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28AB0">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199"/>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bookmarkEnd w:id="0"/>
      <w:r>
        <w:rPr>
          <w:rFonts w:hint="eastAsia"/>
          <w:lang w:val="en-US" w:eastAsia="zh-CN"/>
        </w:rPr>
        <w:t>中机创新科技发展（重庆）有限公司</w:t>
      </w:r>
    </w:p>
    <w:p w14:paraId="5685382E">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8118"/>
      <w:r>
        <w:rPr>
          <w:rFonts w:hint="eastAsia"/>
          <w:lang w:val="en-US" w:eastAsia="zh-CN"/>
        </w:rPr>
        <w:t>2026年度应急工作总结报告</w:t>
      </w:r>
      <w:bookmarkEnd w:id="1"/>
    </w:p>
    <w:p w14:paraId="627C487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8C12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24A46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32E168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19FFD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C0642D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D0860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3ED95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10EE53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70CEF6F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bl>
    <w:p w14:paraId="335564D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07820C3">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5525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5423283">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34186BC5">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0B18DB7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81BD9F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18B88C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18AA98B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832F8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237B00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w:t>
            </w:r>
            <w:bookmarkStart w:id="34" w:name="_GoBack"/>
            <w:bookmarkEnd w:id="34"/>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0E787D0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98A179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132FE35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022601D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7B8F492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34AAB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2C62DC1">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36DEB86">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B52CDA4">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BE7D7C8">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B50D6BE">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388FAFA">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7B0BF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14E3F05">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C070AD1">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72B447E">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F78BC48">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91C8C77">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F5E7F3B">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22FC6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D00C990">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030CD66">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2BF0D69">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41BCC7D">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10D256F">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C9432F1">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203A34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E316788">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F4D379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_Toc6199 </w:instrText>
          </w:r>
          <w:r>
            <w:rPr>
              <w:rFonts w:hint="eastAsia" w:ascii="宋体" w:hAnsi="宋体" w:eastAsia="宋体" w:cs="宋体"/>
              <w:szCs w:val="24"/>
            </w:rPr>
            <w:fldChar w:fldCharType="separate"/>
          </w:r>
          <w:r>
            <w:rPr>
              <w:rFonts w:hint="eastAsia"/>
              <w:lang w:val="en-US" w:eastAsia="zh-CN"/>
            </w:rPr>
            <w:t>中机创科科技发展（北京）有限公司</w:t>
          </w:r>
          <w:r>
            <w:tab/>
          </w:r>
          <w:r>
            <w:fldChar w:fldCharType="begin"/>
          </w:r>
          <w:r>
            <w:instrText xml:space="preserve"> PAGEREF _Toc6199 \h </w:instrText>
          </w:r>
          <w:r>
            <w:fldChar w:fldCharType="separate"/>
          </w:r>
          <w:r>
            <w:t>1</w:t>
          </w:r>
          <w:r>
            <w:fldChar w:fldCharType="end"/>
          </w:r>
          <w:r>
            <w:rPr>
              <w:rFonts w:hint="eastAsia" w:ascii="宋体" w:hAnsi="宋体" w:eastAsia="宋体" w:cs="宋体"/>
              <w:szCs w:val="24"/>
            </w:rPr>
            <w:fldChar w:fldCharType="end"/>
          </w:r>
        </w:p>
        <w:p w14:paraId="069ABD3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_Toc8118 </w:instrText>
          </w:r>
          <w:r>
            <w:rPr>
              <w:rFonts w:hint="eastAsia" w:ascii="宋体" w:hAnsi="宋体" w:eastAsia="宋体" w:cs="宋体"/>
              <w:szCs w:val="24"/>
            </w:rPr>
            <w:fldChar w:fldCharType="separate"/>
          </w:r>
          <w:r>
            <w:rPr>
              <w:rFonts w:hint="eastAsia"/>
              <w:lang w:val="en-US" w:eastAsia="zh-CN"/>
            </w:rPr>
            <w:t>2026年度应急工作总结报告</w:t>
          </w:r>
          <w:r>
            <w:tab/>
          </w:r>
          <w:r>
            <w:fldChar w:fldCharType="begin"/>
          </w:r>
          <w:r>
            <w:instrText xml:space="preserve"> PAGEREF _Toc8118 \h </w:instrText>
          </w:r>
          <w:r>
            <w:fldChar w:fldCharType="separate"/>
          </w:r>
          <w:r>
            <w:t>1</w:t>
          </w:r>
          <w:r>
            <w:fldChar w:fldCharType="end"/>
          </w:r>
          <w:r>
            <w:rPr>
              <w:rFonts w:hint="eastAsia" w:ascii="宋体" w:hAnsi="宋体" w:eastAsia="宋体" w:cs="宋体"/>
              <w:szCs w:val="24"/>
            </w:rPr>
            <w:fldChar w:fldCharType="end"/>
          </w:r>
        </w:p>
        <w:p w14:paraId="0DBE7A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_Toc12271 </w:instrText>
          </w:r>
          <w:r>
            <w:rPr>
              <w:rFonts w:hint="eastAsia" w:ascii="宋体" w:hAnsi="宋体" w:eastAsia="宋体" w:cs="宋体"/>
              <w:szCs w:val="24"/>
            </w:rPr>
            <w:fldChar w:fldCharType="separate"/>
          </w:r>
          <w:r>
            <w:rPr>
              <w:rFonts w:hint="default"/>
            </w:rPr>
            <w:t xml:space="preserve">1. </w:t>
          </w:r>
          <w:r>
            <w:t>工作概述</w:t>
          </w:r>
          <w:r>
            <w:tab/>
          </w:r>
          <w:r>
            <w:fldChar w:fldCharType="begin"/>
          </w:r>
          <w:r>
            <w:instrText xml:space="preserve"> PAGEREF _Toc12271 \h </w:instrText>
          </w:r>
          <w:r>
            <w:fldChar w:fldCharType="separate"/>
          </w:r>
          <w:r>
            <w:t>4</w:t>
          </w:r>
          <w:r>
            <w:fldChar w:fldCharType="end"/>
          </w:r>
          <w:r>
            <w:rPr>
              <w:rFonts w:hint="eastAsia" w:ascii="宋体" w:hAnsi="宋体" w:eastAsia="宋体" w:cs="宋体"/>
              <w:szCs w:val="24"/>
            </w:rPr>
            <w:fldChar w:fldCharType="end"/>
          </w:r>
        </w:p>
        <w:p w14:paraId="685A04A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_Toc20692 </w:instrText>
          </w:r>
          <w:r>
            <w:rPr>
              <w:rFonts w:hint="eastAsia" w:ascii="宋体" w:hAnsi="宋体" w:eastAsia="宋体" w:cs="宋体"/>
              <w:szCs w:val="24"/>
            </w:rPr>
            <w:fldChar w:fldCharType="separate"/>
          </w:r>
          <w:r>
            <w:rPr>
              <w:rFonts w:hint="default"/>
            </w:rPr>
            <w:t xml:space="preserve">2. </w:t>
          </w:r>
          <w:r>
            <w:t>应急体系建设情况</w:t>
          </w:r>
          <w:r>
            <w:tab/>
          </w:r>
          <w:r>
            <w:fldChar w:fldCharType="begin"/>
          </w:r>
          <w:r>
            <w:instrText xml:space="preserve"> PAGEREF _Toc20692 \h </w:instrText>
          </w:r>
          <w:r>
            <w:fldChar w:fldCharType="separate"/>
          </w:r>
          <w:r>
            <w:t>4</w:t>
          </w:r>
          <w:r>
            <w:fldChar w:fldCharType="end"/>
          </w:r>
          <w:r>
            <w:rPr>
              <w:rFonts w:hint="eastAsia" w:ascii="宋体" w:hAnsi="宋体" w:eastAsia="宋体" w:cs="宋体"/>
              <w:szCs w:val="24"/>
            </w:rPr>
            <w:fldChar w:fldCharType="end"/>
          </w:r>
        </w:p>
        <w:p w14:paraId="52F1C61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_Toc26729 </w:instrText>
          </w:r>
          <w:r>
            <w:rPr>
              <w:rFonts w:hint="eastAsia" w:ascii="宋体" w:hAnsi="宋体" w:eastAsia="宋体" w:cs="宋体"/>
              <w:szCs w:val="24"/>
            </w:rPr>
            <w:fldChar w:fldCharType="separate"/>
          </w:r>
          <w:r>
            <w:rPr>
              <w:rFonts w:hint="default"/>
            </w:rPr>
            <w:t xml:space="preserve">2.1. </w:t>
          </w:r>
          <w:r>
            <w:t>制度文件编制</w:t>
          </w:r>
          <w:r>
            <w:tab/>
          </w:r>
          <w:r>
            <w:fldChar w:fldCharType="begin"/>
          </w:r>
          <w:r>
            <w:instrText xml:space="preserve"> PAGEREF _Toc26729 \h </w:instrText>
          </w:r>
          <w:r>
            <w:fldChar w:fldCharType="separate"/>
          </w:r>
          <w:r>
            <w:t>4</w:t>
          </w:r>
          <w:r>
            <w:fldChar w:fldCharType="end"/>
          </w:r>
          <w:r>
            <w:rPr>
              <w:rFonts w:hint="eastAsia" w:ascii="宋体" w:hAnsi="宋体" w:eastAsia="宋体" w:cs="宋体"/>
              <w:szCs w:val="24"/>
            </w:rPr>
            <w:fldChar w:fldCharType="end"/>
          </w:r>
        </w:p>
        <w:p w14:paraId="7FAE5FE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_Toc9745 </w:instrText>
          </w:r>
          <w:r>
            <w:rPr>
              <w:rFonts w:hint="eastAsia" w:ascii="宋体" w:hAnsi="宋体" w:eastAsia="宋体" w:cs="宋体"/>
              <w:szCs w:val="24"/>
            </w:rPr>
            <w:fldChar w:fldCharType="separate"/>
          </w:r>
          <w:r>
            <w:rPr>
              <w:rFonts w:hint="default"/>
            </w:rPr>
            <w:t xml:space="preserve">2.2. </w:t>
          </w:r>
          <w:r>
            <w:t>组织架构建设</w:t>
          </w:r>
          <w:r>
            <w:tab/>
          </w:r>
          <w:r>
            <w:fldChar w:fldCharType="begin"/>
          </w:r>
          <w:r>
            <w:instrText xml:space="preserve"> PAGEREF _Toc9745 \h </w:instrText>
          </w:r>
          <w:r>
            <w:fldChar w:fldCharType="separate"/>
          </w:r>
          <w:r>
            <w:t>4</w:t>
          </w:r>
          <w:r>
            <w:fldChar w:fldCharType="end"/>
          </w:r>
          <w:r>
            <w:rPr>
              <w:rFonts w:hint="eastAsia" w:ascii="宋体" w:hAnsi="宋体" w:eastAsia="宋体" w:cs="宋体"/>
              <w:szCs w:val="24"/>
            </w:rPr>
            <w:fldChar w:fldCharType="end"/>
          </w:r>
        </w:p>
        <w:p w14:paraId="0AB63C9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_Toc18003 </w:instrText>
          </w:r>
          <w:r>
            <w:rPr>
              <w:rFonts w:hint="eastAsia" w:ascii="宋体" w:hAnsi="宋体" w:eastAsia="宋体" w:cs="宋体"/>
              <w:szCs w:val="24"/>
            </w:rPr>
            <w:fldChar w:fldCharType="separate"/>
          </w:r>
          <w:r>
            <w:rPr>
              <w:rFonts w:hint="default"/>
            </w:rPr>
            <w:t xml:space="preserve">3. </w:t>
          </w:r>
          <w:r>
            <w:t>应急演练开展情况</w:t>
          </w:r>
          <w:r>
            <w:tab/>
          </w:r>
          <w:r>
            <w:fldChar w:fldCharType="begin"/>
          </w:r>
          <w:r>
            <w:instrText xml:space="preserve"> PAGEREF _Toc18003 \h </w:instrText>
          </w:r>
          <w:r>
            <w:fldChar w:fldCharType="separate"/>
          </w:r>
          <w:r>
            <w:t>5</w:t>
          </w:r>
          <w:r>
            <w:fldChar w:fldCharType="end"/>
          </w:r>
          <w:r>
            <w:rPr>
              <w:rFonts w:hint="eastAsia" w:ascii="宋体" w:hAnsi="宋体" w:eastAsia="宋体" w:cs="宋体"/>
              <w:szCs w:val="24"/>
            </w:rPr>
            <w:fldChar w:fldCharType="end"/>
          </w:r>
        </w:p>
        <w:p w14:paraId="46639CA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_Toc26250 </w:instrText>
          </w:r>
          <w:r>
            <w:rPr>
              <w:rFonts w:hint="eastAsia" w:ascii="宋体" w:hAnsi="宋体" w:eastAsia="宋体" w:cs="宋体"/>
              <w:szCs w:val="24"/>
            </w:rPr>
            <w:fldChar w:fldCharType="separate"/>
          </w:r>
          <w:r>
            <w:rPr>
              <w:rFonts w:hint="default"/>
            </w:rPr>
            <w:t xml:space="preserve">3.1. </w:t>
          </w:r>
          <w:r>
            <w:t>演练执行概况</w:t>
          </w:r>
          <w:r>
            <w:tab/>
          </w:r>
          <w:r>
            <w:fldChar w:fldCharType="begin"/>
          </w:r>
          <w:r>
            <w:instrText xml:space="preserve"> PAGEREF _Toc26250 \h </w:instrText>
          </w:r>
          <w:r>
            <w:fldChar w:fldCharType="separate"/>
          </w:r>
          <w:r>
            <w:t>5</w:t>
          </w:r>
          <w:r>
            <w:fldChar w:fldCharType="end"/>
          </w:r>
          <w:r>
            <w:rPr>
              <w:rFonts w:hint="eastAsia" w:ascii="宋体" w:hAnsi="宋体" w:eastAsia="宋体" w:cs="宋体"/>
              <w:szCs w:val="24"/>
            </w:rPr>
            <w:fldChar w:fldCharType="end"/>
          </w:r>
        </w:p>
        <w:p w14:paraId="004633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_Toc7388 </w:instrText>
          </w:r>
          <w:r>
            <w:rPr>
              <w:rFonts w:hint="eastAsia" w:ascii="宋体" w:hAnsi="宋体" w:eastAsia="宋体" w:cs="宋体"/>
              <w:szCs w:val="24"/>
            </w:rPr>
            <w:fldChar w:fldCharType="separate"/>
          </w:r>
          <w:r>
            <w:rPr>
              <w:rFonts w:hint="default"/>
            </w:rPr>
            <w:t xml:space="preserve">3.2. </w:t>
          </w:r>
          <w:r>
            <w:t>演练目标达成情况</w:t>
          </w:r>
          <w:r>
            <w:tab/>
          </w:r>
          <w:r>
            <w:fldChar w:fldCharType="begin"/>
          </w:r>
          <w:r>
            <w:instrText xml:space="preserve"> PAGEREF _Toc7388 \h </w:instrText>
          </w:r>
          <w:r>
            <w:fldChar w:fldCharType="separate"/>
          </w:r>
          <w:r>
            <w:t>5</w:t>
          </w:r>
          <w:r>
            <w:fldChar w:fldCharType="end"/>
          </w:r>
          <w:r>
            <w:rPr>
              <w:rFonts w:hint="eastAsia" w:ascii="宋体" w:hAnsi="宋体" w:eastAsia="宋体" w:cs="宋体"/>
              <w:szCs w:val="24"/>
            </w:rPr>
            <w:fldChar w:fldCharType="end"/>
          </w:r>
        </w:p>
        <w:p w14:paraId="221E5E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_Toc10033 </w:instrText>
          </w:r>
          <w:r>
            <w:rPr>
              <w:rFonts w:hint="eastAsia" w:ascii="宋体" w:hAnsi="宋体" w:eastAsia="宋体" w:cs="宋体"/>
              <w:szCs w:val="24"/>
            </w:rPr>
            <w:fldChar w:fldCharType="separate"/>
          </w:r>
          <w:r>
            <w:rPr>
              <w:rFonts w:hint="default"/>
            </w:rPr>
            <w:t xml:space="preserve">3.3. </w:t>
          </w:r>
          <w:r>
            <w:t>演练发现的问题及改进措施</w:t>
          </w:r>
          <w:r>
            <w:tab/>
          </w:r>
          <w:r>
            <w:fldChar w:fldCharType="begin"/>
          </w:r>
          <w:r>
            <w:instrText xml:space="preserve"> PAGEREF _Toc10033 \h </w:instrText>
          </w:r>
          <w:r>
            <w:fldChar w:fldCharType="separate"/>
          </w:r>
          <w:r>
            <w:t>5</w:t>
          </w:r>
          <w:r>
            <w:fldChar w:fldCharType="end"/>
          </w:r>
          <w:r>
            <w:rPr>
              <w:rFonts w:hint="eastAsia" w:ascii="宋体" w:hAnsi="宋体" w:eastAsia="宋体" w:cs="宋体"/>
              <w:szCs w:val="24"/>
            </w:rPr>
            <w:fldChar w:fldCharType="end"/>
          </w:r>
        </w:p>
        <w:p w14:paraId="5B64753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_Toc27072 </w:instrText>
          </w:r>
          <w:r>
            <w:rPr>
              <w:rFonts w:hint="eastAsia" w:ascii="宋体" w:hAnsi="宋体" w:eastAsia="宋体" w:cs="宋体"/>
              <w:szCs w:val="24"/>
            </w:rPr>
            <w:fldChar w:fldCharType="separate"/>
          </w:r>
          <w:r>
            <w:rPr>
              <w:rFonts w:hint="default"/>
            </w:rPr>
            <w:t xml:space="preserve">4. </w:t>
          </w:r>
          <w:r>
            <w:t>应急工作成效</w:t>
          </w:r>
          <w:r>
            <w:tab/>
          </w:r>
          <w:r>
            <w:fldChar w:fldCharType="begin"/>
          </w:r>
          <w:r>
            <w:instrText xml:space="preserve"> PAGEREF _Toc27072 \h </w:instrText>
          </w:r>
          <w:r>
            <w:fldChar w:fldCharType="separate"/>
          </w:r>
          <w:r>
            <w:t>6</w:t>
          </w:r>
          <w:r>
            <w:fldChar w:fldCharType="end"/>
          </w:r>
          <w:r>
            <w:rPr>
              <w:rFonts w:hint="eastAsia" w:ascii="宋体" w:hAnsi="宋体" w:eastAsia="宋体" w:cs="宋体"/>
              <w:szCs w:val="24"/>
            </w:rPr>
            <w:fldChar w:fldCharType="end"/>
          </w:r>
        </w:p>
        <w:p w14:paraId="0BACB3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 </w:instrText>
          </w:r>
          <w:r>
            <w:rPr>
              <w:rFonts w:hint="eastAsia" w:ascii="宋体" w:hAnsi="宋体" w:eastAsia="宋体" w:cs="宋体"/>
              <w:szCs w:val="24"/>
            </w:rPr>
            <w:fldChar w:fldCharType="separate"/>
          </w:r>
          <w:r>
            <w:rPr>
              <w:rFonts w:hint="default"/>
            </w:rPr>
            <w:t xml:space="preserve">4.1. </w:t>
          </w:r>
          <w:r>
            <w:t>预案有效性得到验证</w:t>
          </w:r>
          <w:r>
            <w:tab/>
          </w:r>
          <w:r>
            <w:fldChar w:fldCharType="begin"/>
          </w:r>
          <w:r>
            <w:instrText xml:space="preserve"> PAGEREF _Toc284 \h </w:instrText>
          </w:r>
          <w:r>
            <w:fldChar w:fldCharType="separate"/>
          </w:r>
          <w:r>
            <w:t>6</w:t>
          </w:r>
          <w:r>
            <w:fldChar w:fldCharType="end"/>
          </w:r>
          <w:r>
            <w:rPr>
              <w:rFonts w:hint="eastAsia" w:ascii="宋体" w:hAnsi="宋体" w:eastAsia="宋体" w:cs="宋体"/>
              <w:szCs w:val="24"/>
            </w:rPr>
            <w:fldChar w:fldCharType="end"/>
          </w:r>
        </w:p>
        <w:p w14:paraId="418CAA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_Toc21214 </w:instrText>
          </w:r>
          <w:r>
            <w:rPr>
              <w:rFonts w:hint="eastAsia" w:ascii="宋体" w:hAnsi="宋体" w:eastAsia="宋体" w:cs="宋体"/>
              <w:szCs w:val="24"/>
            </w:rPr>
            <w:fldChar w:fldCharType="separate"/>
          </w:r>
          <w:r>
            <w:rPr>
              <w:rFonts w:hint="default"/>
            </w:rPr>
            <w:t xml:space="preserve">4.2. </w:t>
          </w:r>
          <w:r>
            <w:t>团队应急能力得到提升</w:t>
          </w:r>
          <w:r>
            <w:tab/>
          </w:r>
          <w:r>
            <w:fldChar w:fldCharType="begin"/>
          </w:r>
          <w:r>
            <w:instrText xml:space="preserve"> PAGEREF _Toc21214 \h </w:instrText>
          </w:r>
          <w:r>
            <w:fldChar w:fldCharType="separate"/>
          </w:r>
          <w:r>
            <w:t>6</w:t>
          </w:r>
          <w:r>
            <w:fldChar w:fldCharType="end"/>
          </w:r>
          <w:r>
            <w:rPr>
              <w:rFonts w:hint="eastAsia" w:ascii="宋体" w:hAnsi="宋体" w:eastAsia="宋体" w:cs="宋体"/>
              <w:szCs w:val="24"/>
            </w:rPr>
            <w:fldChar w:fldCharType="end"/>
          </w:r>
        </w:p>
        <w:p w14:paraId="6A87BC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_Toc14148 </w:instrText>
          </w:r>
          <w:r>
            <w:rPr>
              <w:rFonts w:hint="eastAsia" w:ascii="宋体" w:hAnsi="宋体" w:eastAsia="宋体" w:cs="宋体"/>
              <w:szCs w:val="24"/>
            </w:rPr>
            <w:fldChar w:fldCharType="separate"/>
          </w:r>
          <w:r>
            <w:rPr>
              <w:rFonts w:hint="default"/>
            </w:rPr>
            <w:t xml:space="preserve">4.3. </w:t>
          </w:r>
          <w:r>
            <w:t>持续改进机制有效运行</w:t>
          </w:r>
          <w:r>
            <w:tab/>
          </w:r>
          <w:r>
            <w:fldChar w:fldCharType="begin"/>
          </w:r>
          <w:r>
            <w:instrText xml:space="preserve"> PAGEREF _Toc14148 \h </w:instrText>
          </w:r>
          <w:r>
            <w:fldChar w:fldCharType="separate"/>
          </w:r>
          <w:r>
            <w:t>6</w:t>
          </w:r>
          <w:r>
            <w:fldChar w:fldCharType="end"/>
          </w:r>
          <w:r>
            <w:rPr>
              <w:rFonts w:hint="eastAsia" w:ascii="宋体" w:hAnsi="宋体" w:eastAsia="宋体" w:cs="宋体"/>
              <w:szCs w:val="24"/>
            </w:rPr>
            <w:fldChar w:fldCharType="end"/>
          </w:r>
        </w:p>
        <w:p w14:paraId="4B67295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_Toc22911 </w:instrText>
          </w:r>
          <w:r>
            <w:rPr>
              <w:rFonts w:hint="eastAsia" w:ascii="宋体" w:hAnsi="宋体" w:eastAsia="宋体" w:cs="宋体"/>
              <w:szCs w:val="24"/>
            </w:rPr>
            <w:fldChar w:fldCharType="separate"/>
          </w:r>
          <w:r>
            <w:rPr>
              <w:rFonts w:hint="default"/>
            </w:rPr>
            <w:t xml:space="preserve">5. </w:t>
          </w:r>
          <w:r>
            <w:t>存在不足与改进方向</w:t>
          </w:r>
          <w:r>
            <w:tab/>
          </w:r>
          <w:r>
            <w:fldChar w:fldCharType="begin"/>
          </w:r>
          <w:r>
            <w:instrText xml:space="preserve"> PAGEREF _Toc22911 \h </w:instrText>
          </w:r>
          <w:r>
            <w:fldChar w:fldCharType="separate"/>
          </w:r>
          <w:r>
            <w:t>6</w:t>
          </w:r>
          <w:r>
            <w:fldChar w:fldCharType="end"/>
          </w:r>
          <w:r>
            <w:rPr>
              <w:rFonts w:hint="eastAsia" w:ascii="宋体" w:hAnsi="宋体" w:eastAsia="宋体" w:cs="宋体"/>
              <w:szCs w:val="24"/>
            </w:rPr>
            <w:fldChar w:fldCharType="end"/>
          </w:r>
        </w:p>
        <w:p w14:paraId="752BE8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_Toc12092 </w:instrText>
          </w:r>
          <w:r>
            <w:rPr>
              <w:rFonts w:hint="eastAsia" w:ascii="宋体" w:hAnsi="宋体" w:eastAsia="宋体" w:cs="宋体"/>
              <w:szCs w:val="24"/>
            </w:rPr>
            <w:fldChar w:fldCharType="separate"/>
          </w:r>
          <w:r>
            <w:rPr>
              <w:rFonts w:hint="default"/>
            </w:rPr>
            <w:t xml:space="preserve">5.1. </w:t>
          </w:r>
          <w:r>
            <w:t>存在不足</w:t>
          </w:r>
          <w:r>
            <w:tab/>
          </w:r>
          <w:r>
            <w:fldChar w:fldCharType="begin"/>
          </w:r>
          <w:r>
            <w:instrText xml:space="preserve"> PAGEREF _Toc12092 \h </w:instrText>
          </w:r>
          <w:r>
            <w:fldChar w:fldCharType="separate"/>
          </w:r>
          <w:r>
            <w:t>6</w:t>
          </w:r>
          <w:r>
            <w:fldChar w:fldCharType="end"/>
          </w:r>
          <w:r>
            <w:rPr>
              <w:rFonts w:hint="eastAsia" w:ascii="宋体" w:hAnsi="宋体" w:eastAsia="宋体" w:cs="宋体"/>
              <w:szCs w:val="24"/>
            </w:rPr>
            <w:fldChar w:fldCharType="end"/>
          </w:r>
        </w:p>
        <w:p w14:paraId="2BCE24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_Toc14504 </w:instrText>
          </w:r>
          <w:r>
            <w:rPr>
              <w:rFonts w:hint="eastAsia" w:ascii="宋体" w:hAnsi="宋体" w:eastAsia="宋体" w:cs="宋体"/>
              <w:szCs w:val="24"/>
            </w:rPr>
            <w:fldChar w:fldCharType="separate"/>
          </w:r>
          <w:r>
            <w:rPr>
              <w:rFonts w:hint="default"/>
            </w:rPr>
            <w:t xml:space="preserve">5.2. </w:t>
          </w:r>
          <w:r>
            <w:t>改进方向</w:t>
          </w:r>
          <w:r>
            <w:tab/>
          </w:r>
          <w:r>
            <w:fldChar w:fldCharType="begin"/>
          </w:r>
          <w:r>
            <w:instrText xml:space="preserve"> PAGEREF _Toc14504 \h </w:instrText>
          </w:r>
          <w:r>
            <w:fldChar w:fldCharType="separate"/>
          </w:r>
          <w:r>
            <w:t>6</w:t>
          </w:r>
          <w:r>
            <w:fldChar w:fldCharType="end"/>
          </w:r>
          <w:r>
            <w:rPr>
              <w:rFonts w:hint="eastAsia" w:ascii="宋体" w:hAnsi="宋体" w:eastAsia="宋体" w:cs="宋体"/>
              <w:szCs w:val="24"/>
            </w:rPr>
            <w:fldChar w:fldCharType="end"/>
          </w:r>
        </w:p>
        <w:p w14:paraId="7123C01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_Toc31917 </w:instrText>
          </w:r>
          <w:r>
            <w:rPr>
              <w:rFonts w:hint="eastAsia" w:ascii="宋体" w:hAnsi="宋体" w:eastAsia="宋体" w:cs="宋体"/>
              <w:szCs w:val="24"/>
            </w:rPr>
            <w:fldChar w:fldCharType="separate"/>
          </w:r>
          <w:r>
            <w:rPr>
              <w:rFonts w:hint="default"/>
            </w:rPr>
            <w:t xml:space="preserve">6. </w:t>
          </w:r>
          <w:r>
            <w:t>总结</w:t>
          </w:r>
          <w:r>
            <w:tab/>
          </w:r>
          <w:r>
            <w:fldChar w:fldCharType="begin"/>
          </w:r>
          <w:r>
            <w:instrText xml:space="preserve"> PAGEREF _Toc31917 \h </w:instrText>
          </w:r>
          <w:r>
            <w:fldChar w:fldCharType="separate"/>
          </w:r>
          <w:r>
            <w:t>7</w:t>
          </w:r>
          <w:r>
            <w:fldChar w:fldCharType="end"/>
          </w:r>
          <w:r>
            <w:rPr>
              <w:rFonts w:hint="eastAsia" w:ascii="宋体" w:hAnsi="宋体" w:eastAsia="宋体" w:cs="宋体"/>
              <w:szCs w:val="24"/>
            </w:rPr>
            <w:fldChar w:fldCharType="end"/>
          </w:r>
        </w:p>
        <w:p w14:paraId="5CCE9FD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38AC7A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378A4ED">
      <w:pPr>
        <w:pStyle w:val="29"/>
        <w:bidi w:val="0"/>
      </w:pPr>
      <w:bookmarkStart w:id="2" w:name="heading_0"/>
      <w:bookmarkStart w:id="3" w:name="_Toc12271"/>
      <w:r>
        <w:t>工作概述</w:t>
      </w:r>
      <w:bookmarkEnd w:id="2"/>
      <w:bookmarkEnd w:id="3"/>
    </w:p>
    <w:p w14:paraId="706C0259">
      <w:pPr>
        <w:pStyle w:val="30"/>
        <w:bidi w:val="0"/>
      </w:pPr>
      <w:r>
        <w:t>2026年度，智慧工程管理平台项目运维团队严格按照《服务可用性和连续性计划》及《应急演练预案》要求，系统开展应急管理体系建设和演练工作。本上半年度应急工作以“预防为主、平战结合”为原则，围绕预案制定、演练实施、问题整改、能力提升等环节，全面检验和提升了团队的应急响应能力，为中机中联智慧工程管理平台系统的稳定运行提供了有力保障。</w:t>
      </w:r>
    </w:p>
    <w:p w14:paraId="1F92E3E3">
      <w:pPr>
        <w:pStyle w:val="30"/>
        <w:bidi w:val="0"/>
      </w:pPr>
      <w:r>
        <w:t>上半年度共完成应急管理体系文件4份（预案、大纲、计划、报告），组织一级故障实战演练1次，各项评估指标均达到或优于目标值，应急响应能力得到有效验证和提升。</w:t>
      </w:r>
    </w:p>
    <w:p w14:paraId="53C558F1">
      <w:pPr>
        <w:pStyle w:val="29"/>
        <w:bidi w:val="0"/>
      </w:pPr>
      <w:bookmarkStart w:id="4" w:name="_Toc20692"/>
      <w:bookmarkStart w:id="5" w:name="heading_1"/>
      <w:r>
        <w:t>应急体系建设情况</w:t>
      </w:r>
      <w:bookmarkEnd w:id="4"/>
      <w:bookmarkEnd w:id="5"/>
    </w:p>
    <w:p w14:paraId="37BD5138">
      <w:pPr>
        <w:pStyle w:val="31"/>
        <w:bidi w:val="0"/>
      </w:pPr>
      <w:bookmarkStart w:id="6" w:name="heading_2"/>
      <w:bookmarkStart w:id="7" w:name="_Toc26729"/>
      <w:r>
        <w:t>制度文件编制</w:t>
      </w:r>
      <w:bookmarkEnd w:id="6"/>
      <w:bookmarkEnd w:id="7"/>
    </w:p>
    <w:p w14:paraId="6065E50A">
      <w:pPr>
        <w:pStyle w:val="30"/>
        <w:bidi w:val="0"/>
      </w:pPr>
      <w:r>
        <w:t>本上半年度完成了应急管理体系的全部核心文件编制工作，包括：</w:t>
      </w:r>
    </w:p>
    <w:p w14:paraId="76831A48">
      <w:pPr>
        <w:pStyle w:val="30"/>
        <w:bidi w:val="0"/>
      </w:pPr>
      <w:r>
        <w:t>《应急演练预案》（ZJCK-10-02）：于2026年1月编制发布，6月修订，明确了演练目标、类型、场景设计、实施计划及评估标准，是应急工作的纲领性文件。</w:t>
      </w:r>
    </w:p>
    <w:p w14:paraId="30CED28E">
      <w:pPr>
        <w:pStyle w:val="30"/>
        <w:bidi w:val="0"/>
      </w:pPr>
      <w:r>
        <w:t>《应急演练大纲》（ZJCK-10-03）：于2026年1月编制发布，6月修订，细化了演练基本信息、组织架构、场景设计和资源保障，为演练提供了具体指导。</w:t>
      </w:r>
    </w:p>
    <w:p w14:paraId="550C3E02">
      <w:pPr>
        <w:pStyle w:val="30"/>
        <w:bidi w:val="0"/>
      </w:pPr>
      <w:r>
        <w:t>《应急演练计划》（ZJCK-10-04）：于2026年1月编制发布，6月修订，明确了演练日程安排、人员分工、准备清单及风险应对措施。</w:t>
      </w:r>
    </w:p>
    <w:p w14:paraId="6EC1E44E">
      <w:pPr>
        <w:pStyle w:val="30"/>
        <w:bidi w:val="0"/>
      </w:pPr>
      <w:r>
        <w:t>《应急演练报告》（ZJCK-10-05）：于2026年6月编制完成，记录了演练实施情况、问题分析及改进措施，形成管理闭环。</w:t>
      </w:r>
    </w:p>
    <w:p w14:paraId="4F42D304">
      <w:pPr>
        <w:pStyle w:val="31"/>
        <w:bidi w:val="0"/>
      </w:pPr>
      <w:bookmarkStart w:id="8" w:name="heading_3"/>
      <w:bookmarkStart w:id="9" w:name="_Toc9745"/>
      <w:r>
        <w:t>组织架构建设</w:t>
      </w:r>
      <w:bookmarkEnd w:id="8"/>
      <w:bookmarkEnd w:id="9"/>
    </w:p>
    <w:p w14:paraId="35F41EF2">
      <w:pPr>
        <w:pStyle w:val="30"/>
        <w:bidi w:val="0"/>
      </w:pPr>
      <w:r>
        <w:t>建立了由项目负责人担任应急指挥、经营拓展部经理担任技术协调、质量部经理担任监督评估的三级应急指挥体系。下设现场抢修组（运维工程师2名、司机1名）和服务台（服务台专员2名），明确了各岗位职责及到位时间要求，确保应急响应时人员快速集结、分工清晰。</w:t>
      </w:r>
    </w:p>
    <w:p w14:paraId="04734442">
      <w:pPr>
        <w:pStyle w:val="29"/>
        <w:bidi w:val="0"/>
      </w:pPr>
      <w:bookmarkStart w:id="10" w:name="_Toc18003"/>
      <w:bookmarkStart w:id="11" w:name="heading_4"/>
      <w:r>
        <w:t>应急演练开展情况</w:t>
      </w:r>
      <w:bookmarkEnd w:id="10"/>
      <w:bookmarkEnd w:id="11"/>
    </w:p>
    <w:p w14:paraId="23FBF49A">
      <w:pPr>
        <w:pStyle w:val="31"/>
        <w:bidi w:val="0"/>
      </w:pPr>
      <w:bookmarkStart w:id="12" w:name="_Toc26250"/>
      <w:bookmarkStart w:id="13" w:name="heading_5"/>
      <w:r>
        <w:t>演练执行概况</w:t>
      </w:r>
      <w:bookmarkEnd w:id="12"/>
      <w:bookmarkEnd w:id="13"/>
    </w:p>
    <w:p w14:paraId="1C41D9CB">
      <w:pPr>
        <w:pStyle w:val="30"/>
        <w:bidi w:val="0"/>
      </w:pPr>
      <w:r>
        <w:t>2026年6月15日上午，在</w:t>
      </w:r>
      <w:r>
        <w:rPr>
          <w:rFonts w:hint="eastAsia"/>
          <w:lang w:val="en-US" w:eastAsia="zh-CN"/>
        </w:rPr>
        <w:t>会议室</w:t>
      </w:r>
      <w:r>
        <w:t>组织了一次一级故障实战演练，模拟核心区域应用节点突发故障导致平台服务器离线的故障场景。本次演练由项目负责人担任应急指挥，共有8名人员参演，演练时长2小时。</w:t>
      </w:r>
    </w:p>
    <w:p w14:paraId="7031DEF6">
      <w:pPr>
        <w:pStyle w:val="31"/>
        <w:bidi w:val="0"/>
      </w:pPr>
      <w:bookmarkStart w:id="14" w:name="_Toc7388"/>
      <w:bookmarkStart w:id="15" w:name="heading_6"/>
      <w:r>
        <w:t>演练目标达成情况</w:t>
      </w:r>
      <w:bookmarkEnd w:id="14"/>
      <w:bookmarkEnd w:id="15"/>
    </w:p>
    <w:p w14:paraId="15894211">
      <w:pPr>
        <w:pStyle w:val="30"/>
        <w:bidi w:val="0"/>
      </w:pPr>
      <w:r>
        <w:t>演练设定的5项目标全部达成。具体来看：</w:t>
      </w:r>
    </w:p>
    <w:p w14:paraId="4824B8E2">
      <w:pPr>
        <w:pStyle w:val="30"/>
        <w:bidi w:val="0"/>
      </w:pPr>
      <w:r>
        <w:t>服务台响应方面：从接到报障到完成故障分级、派发工单，实际用时3分钟，优于10分钟的目标要求。</w:t>
      </w:r>
    </w:p>
    <w:p w14:paraId="3DB8E7F5">
      <w:pPr>
        <w:pStyle w:val="30"/>
        <w:bidi w:val="0"/>
      </w:pPr>
      <w:r>
        <w:t>现场响应方面：现场抢修组从接到通知到达故障点位，实际用时20分钟，优于30分钟的目标要求。</w:t>
      </w:r>
    </w:p>
    <w:p w14:paraId="5787EF8C">
      <w:pPr>
        <w:pStyle w:val="30"/>
        <w:bidi w:val="0"/>
      </w:pPr>
      <w:r>
        <w:t>故障诊断方面：完成网络中断诊断用时22分钟，优于45分钟的目标要求。</w:t>
      </w:r>
    </w:p>
    <w:p w14:paraId="37A2AD7D">
      <w:pPr>
        <w:pStyle w:val="30"/>
        <w:bidi w:val="0"/>
      </w:pPr>
      <w:r>
        <w:t>备用节点切换方面：完成备用节点切换并恢复服务用时25分钟，优于30分钟的目标要求。</w:t>
      </w:r>
    </w:p>
    <w:p w14:paraId="07F9E4AA">
      <w:pPr>
        <w:pStyle w:val="30"/>
        <w:bidi w:val="0"/>
      </w:pPr>
      <w:r>
        <w:t>核心区域恢复方面：从故障发生到服务恢复确认，总用时80分钟，优于2小时的目标要求。</w:t>
      </w:r>
    </w:p>
    <w:p w14:paraId="1FE19760">
      <w:pPr>
        <w:pStyle w:val="30"/>
        <w:bidi w:val="0"/>
      </w:pPr>
      <w:r>
        <w:t>此外，应急指挥与甲方专用沟通渠道在22分钟内建立，信息更新频次达到每小时1次，沟通协作机制运行顺畅。</w:t>
      </w:r>
    </w:p>
    <w:p w14:paraId="5F7A6C51">
      <w:pPr>
        <w:pStyle w:val="31"/>
        <w:bidi w:val="0"/>
      </w:pPr>
      <w:bookmarkStart w:id="16" w:name="heading_7"/>
      <w:bookmarkStart w:id="17" w:name="_Toc10033"/>
      <w:r>
        <w:t>演练</w:t>
      </w:r>
      <w:bookmarkEnd w:id="16"/>
      <w:bookmarkEnd w:id="17"/>
      <w:r>
        <w:rPr>
          <w:rFonts w:hint="eastAsia"/>
          <w:lang w:val="en-US" w:eastAsia="zh-CN"/>
        </w:rPr>
        <w:t>问题及改进</w:t>
      </w:r>
    </w:p>
    <w:p w14:paraId="298DB8A7">
      <w:pPr>
        <w:pStyle w:val="30"/>
        <w:bidi w:val="0"/>
      </w:pPr>
      <w:r>
        <w:t>演练过程中发现两个主要问题：一是备用节点状态标识不清，导致现场确认耗时较长，影响范围约5分钟；二是对讲机信号在部分区域不稳定，现场沟通效率略有下降。</w:t>
      </w:r>
    </w:p>
    <w:p w14:paraId="6030B8B4">
      <w:pPr>
        <w:pStyle w:val="30"/>
        <w:bidi w:val="0"/>
      </w:pPr>
      <w:r>
        <w:t>针对上述问题，已制定并落实了相应改进措施：对全部备用节点标签进行更换并建立定期检查机制，由运维工程师负责，已于2026年6月底完成；增配信号增强设备并明确以手机作为备用通讯工具，由经营拓展部经理负责，计划于2026年6月底完成。</w:t>
      </w:r>
    </w:p>
    <w:p w14:paraId="29A861B4">
      <w:pPr>
        <w:pStyle w:val="29"/>
        <w:bidi w:val="0"/>
      </w:pPr>
      <w:bookmarkStart w:id="18" w:name="_Toc27072"/>
      <w:bookmarkStart w:id="19" w:name="heading_8"/>
      <w:r>
        <w:t>应急工作成效</w:t>
      </w:r>
      <w:bookmarkEnd w:id="18"/>
      <w:bookmarkEnd w:id="19"/>
    </w:p>
    <w:p w14:paraId="54A52B34">
      <w:pPr>
        <w:pStyle w:val="31"/>
        <w:bidi w:val="0"/>
      </w:pPr>
      <w:bookmarkStart w:id="20" w:name="_Toc284"/>
      <w:bookmarkStart w:id="21" w:name="heading_9"/>
      <w:r>
        <w:t>预案有效性得到验证</w:t>
      </w:r>
      <w:bookmarkEnd w:id="20"/>
      <w:bookmarkEnd w:id="21"/>
    </w:p>
    <w:p w14:paraId="03E57514">
      <w:pPr>
        <w:pStyle w:val="30"/>
        <w:bidi w:val="0"/>
      </w:pPr>
      <w:r>
        <w:t>演练流程与预案设计高度一致，各环节衔接顺畅，从故障接报到工单关闭形成了完整闭环，验证了应急预案的科学性和可操作性。</w:t>
      </w:r>
    </w:p>
    <w:p w14:paraId="6B6591A5">
      <w:pPr>
        <w:pStyle w:val="31"/>
        <w:bidi w:val="0"/>
      </w:pPr>
      <w:bookmarkStart w:id="22" w:name="_Toc21214"/>
      <w:bookmarkStart w:id="23" w:name="heading_10"/>
      <w:r>
        <w:t>团队应急能力得到提升</w:t>
      </w:r>
      <w:bookmarkEnd w:id="22"/>
      <w:bookmarkEnd w:id="23"/>
    </w:p>
    <w:p w14:paraId="3A1B561B">
      <w:pPr>
        <w:pStyle w:val="30"/>
        <w:bidi w:val="0"/>
      </w:pPr>
      <w:r>
        <w:t>参演人员熟悉各自职责，响应及时、配合默契。服务台派单效率、现场抢修组到达速度、故障诊断准确性均达到或优于预期，团队应急处置能力在实际演练中得到有效锻炼和提升。</w:t>
      </w:r>
    </w:p>
    <w:p w14:paraId="42C69AB3">
      <w:pPr>
        <w:pStyle w:val="31"/>
        <w:bidi w:val="0"/>
      </w:pPr>
      <w:bookmarkStart w:id="24" w:name="heading_11"/>
      <w:bookmarkStart w:id="25" w:name="_Toc14148"/>
      <w:r>
        <w:t>持续改进机制有效运行</w:t>
      </w:r>
      <w:bookmarkEnd w:id="24"/>
      <w:bookmarkEnd w:id="25"/>
    </w:p>
    <w:p w14:paraId="1D709F87">
      <w:pPr>
        <w:pStyle w:val="30"/>
        <w:bidi w:val="0"/>
      </w:pPr>
      <w:r>
        <w:t>通过演练识别了备件管理、通讯保障等方面的改进空间，并已纳入整改计划跟踪落实。问题发现、分析、改进、验证的闭环管理机制运行良好，为后续应急工作的持续优化奠定了基础。</w:t>
      </w:r>
    </w:p>
    <w:p w14:paraId="377D9CB3">
      <w:pPr>
        <w:pStyle w:val="29"/>
        <w:bidi w:val="0"/>
      </w:pPr>
      <w:bookmarkStart w:id="26" w:name="_Toc22911"/>
      <w:bookmarkStart w:id="27" w:name="heading_12"/>
      <w:r>
        <w:t>存在不足与改进方向</w:t>
      </w:r>
      <w:bookmarkEnd w:id="26"/>
      <w:bookmarkEnd w:id="27"/>
    </w:p>
    <w:p w14:paraId="517B0842">
      <w:pPr>
        <w:pStyle w:val="31"/>
        <w:bidi w:val="0"/>
      </w:pPr>
      <w:bookmarkStart w:id="28" w:name="heading_13"/>
      <w:bookmarkStart w:id="29" w:name="_Toc12092"/>
      <w:r>
        <w:t>存在不足</w:t>
      </w:r>
      <w:bookmarkEnd w:id="28"/>
      <w:bookmarkEnd w:id="29"/>
    </w:p>
    <w:p w14:paraId="1C9AD8A4">
      <w:pPr>
        <w:pStyle w:val="30"/>
        <w:bidi w:val="0"/>
      </w:pPr>
      <w:r>
        <w:t>应急通讯手段单一，对讲机存在信号盲区，缺乏有效的备用通讯方案。</w:t>
      </w:r>
    </w:p>
    <w:p w14:paraId="6C28CDF3">
      <w:pPr>
        <w:pStyle w:val="31"/>
        <w:bidi w:val="0"/>
      </w:pPr>
      <w:bookmarkStart w:id="30" w:name="heading_14"/>
      <w:bookmarkStart w:id="31" w:name="_Toc14504"/>
      <w:r>
        <w:t>改进方向</w:t>
      </w:r>
      <w:bookmarkEnd w:id="30"/>
      <w:bookmarkEnd w:id="31"/>
    </w:p>
    <w:p w14:paraId="635601F7">
      <w:pPr>
        <w:pStyle w:val="30"/>
        <w:bidi w:val="0"/>
      </w:pPr>
      <w:r>
        <w:t>2026年将持续优化应急管理工作，重点做好以下方面：</w:t>
      </w:r>
    </w:p>
    <w:p w14:paraId="3C3E114A">
      <w:pPr>
        <w:pStyle w:val="30"/>
        <w:bidi w:val="0"/>
      </w:pPr>
      <w:r>
        <w:t>完善应急通讯保障方案，对信号盲区增配增强设备，明确手机作为备用通讯工具并测试其有效性。</w:t>
      </w:r>
    </w:p>
    <w:p w14:paraId="7630CE8C">
      <w:pPr>
        <w:pStyle w:val="30"/>
        <w:bidi w:val="0"/>
      </w:pPr>
      <w:r>
        <w:t>加强应急演练频次，计划下半年度至少组织1次应急演练，覆盖不同故障场景。</w:t>
      </w:r>
    </w:p>
    <w:p w14:paraId="0F633B4A">
      <w:pPr>
        <w:pStyle w:val="30"/>
        <w:bidi w:val="0"/>
      </w:pPr>
      <w:r>
        <w:t>将演练中发现的问题纳入运维知识库，形成典型案例供团队学习参考。</w:t>
      </w:r>
    </w:p>
    <w:p w14:paraId="2FA5EBDB">
      <w:pPr>
        <w:pStyle w:val="29"/>
        <w:bidi w:val="0"/>
      </w:pPr>
      <w:bookmarkStart w:id="32" w:name="heading_15"/>
      <w:bookmarkStart w:id="33" w:name="_Toc31917"/>
      <w:r>
        <w:t>总结</w:t>
      </w:r>
      <w:bookmarkEnd w:id="32"/>
      <w:bookmarkEnd w:id="33"/>
    </w:p>
    <w:p w14:paraId="04601CC0">
      <w:pPr>
        <w:pStyle w:val="30"/>
        <w:bidi w:val="0"/>
      </w:pPr>
      <w:r>
        <w:t>2026年度</w:t>
      </w:r>
      <w:r>
        <w:rPr>
          <w:rFonts w:hint="eastAsia"/>
          <w:lang w:val="en-US" w:eastAsia="zh-CN"/>
        </w:rPr>
        <w:t>上半年</w:t>
      </w:r>
      <w:r>
        <w:t>，</w:t>
      </w:r>
      <w:r>
        <w:rPr>
          <w:rFonts w:hint="eastAsia"/>
          <w:lang w:val="en-US" w:eastAsia="zh-CN"/>
        </w:rPr>
        <w:t>通过</w:t>
      </w:r>
      <w:r>
        <w:t>智慧工程管理平台项目应急管理工作从制度建设到实战演练，从问题发现到整改落实，形成了完整的管理闭环。通过应急演练，验证了应急预案的有效性，提升了团队的应急响应能力，为保障中机中联智慧工程管理平台系统的稳定运行积累了宝贵经验。</w:t>
      </w:r>
    </w:p>
    <w:p w14:paraId="3A6B4FE4">
      <w:pPr>
        <w:pStyle w:val="30"/>
        <w:bidi w:val="0"/>
      </w:pPr>
      <w:r>
        <w:t>下一步，经营拓展部将持续完善应急管理体系，加强日常巡检和备件管理，优化通讯保障方案，定期组织应急演练，不断提升应急响应水平，确保中机中联智慧工程管理平台系统在任何突发情况下都能快速恢复、稳定运行。</w:t>
      </w:r>
    </w:p>
    <w:p w14:paraId="015852AD">
      <w:pPr>
        <w:pStyle w:val="30"/>
        <w:bidi w:val="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B08E9">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3733D0"/>
    <w:rsid w:val="231D1CA3"/>
    <w:rsid w:val="259230A6"/>
    <w:rsid w:val="374F0A97"/>
    <w:rsid w:val="402B55A8"/>
    <w:rsid w:val="458B71B3"/>
    <w:rsid w:val="70CE3ACC"/>
    <w:rsid w:val="72033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6"/>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2138</Words>
  <Characters>2311</Characters>
  <Lines>0</Lines>
  <Paragraphs>0</Paragraphs>
  <TotalTime>0</TotalTime>
  <ScaleCrop>false</ScaleCrop>
  <LinksUpToDate>false</LinksUpToDate>
  <CharactersWithSpaces>2381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2026-08-10T00:43:06Z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