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821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9603"/>
      <w:r>
        <w:rPr>
          <w:rFonts w:hint="eastAsia"/>
          <w:lang w:val="en-US" w:eastAsia="zh-CN"/>
        </w:rPr>
        <w:t>2026年度运维服务质量管理计划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刘汀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_Toc8217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2026年度运维服务质量管理计划</w:t>
          </w:r>
          <w:r>
            <w:tab/>
          </w:r>
          <w:r>
            <w:fldChar w:fldCharType="begin"/>
          </w:r>
          <w:r>
            <w:instrText xml:space="preserve"> PAGEREF _Toc9603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_Toc21027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_Toc27550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_Toc32591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_Toc10563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_Toc11263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_Toc21237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_Toc21237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质量管理目标</w:t>
          </w:r>
          <w:r>
            <w:tab/>
          </w:r>
          <w:r>
            <w:fldChar w:fldCharType="begin"/>
          </w:r>
          <w:r>
            <w:instrText xml:space="preserve"> PAGEREF _Toc32198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质量保证组织与职责</w:t>
          </w:r>
          <w:r>
            <w:tab/>
          </w:r>
          <w:r>
            <w:fldChar w:fldCharType="begin"/>
          </w:r>
          <w:r>
            <w:instrText xml:space="preserve"> PAGEREF _Toc22186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质量保证活动与实施计划</w:t>
          </w:r>
          <w:r>
            <w:tab/>
          </w:r>
          <w:r>
            <w:fldChar w:fldCharType="begin"/>
          </w:r>
          <w:r>
            <w:instrText xml:space="preserve"> PAGEREF _Toc22188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指标监控与数据收集</w:t>
          </w:r>
          <w:r>
            <w:tab/>
          </w:r>
          <w:r>
            <w:fldChar w:fldCharType="begin"/>
          </w:r>
          <w:r>
            <w:instrText xml:space="preserve"> PAGEREF _Toc12938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内部审核</w:t>
          </w:r>
          <w:r>
            <w:tab/>
          </w:r>
          <w:r>
            <w:fldChar w:fldCharType="begin"/>
          </w:r>
          <w:r>
            <w:instrText xml:space="preserve"> PAGEREF _Toc22383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管理评审</w:t>
          </w:r>
          <w:r>
            <w:tab/>
          </w:r>
          <w:r>
            <w:fldChar w:fldCharType="begin"/>
          </w:r>
          <w:r>
            <w:instrText xml:space="preserve"> PAGEREF _Toc6833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4.3.4. 满意度调查</w:t>
          </w:r>
          <w:r>
            <w:tab/>
          </w:r>
          <w:r>
            <w:fldChar w:fldCharType="begin"/>
          </w:r>
          <w:r>
            <w:instrText xml:space="preserve"> PAGEREF _Toc26827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4.3.5.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_Toc28105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4.3.6. 改进跟踪与闭环</w:t>
          </w:r>
          <w:r>
            <w:tab/>
          </w:r>
          <w:r>
            <w:fldChar w:fldCharType="begin"/>
          </w:r>
          <w:r>
            <w:instrText xml:space="preserve"> PAGEREF _Toc11289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_Toc30655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质量保证活动时间表</w:t>
          </w:r>
          <w:r>
            <w:tab/>
          </w:r>
          <w:r>
            <w:fldChar w:fldCharType="begin"/>
          </w:r>
          <w:r>
            <w:instrText xml:space="preserve"> PAGEREF _Toc30655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1027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27550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性地规划、执行与监督公司运维服务全过程的年度质量保证活动，确保服务交付、管理体系和技术研发符合既定的质量标准、SLA承诺及公司战略要求，特制定本计划。本计划旨在通过结构化、数据驱动的质量监督与闭环改进机制，识别并降低服务风险，推动运维服务质量与效率的持续提升，最终保障客户满意与业务目标的达成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32591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本计划适用于公司所有运维服务项目、过程活动及相关支持活动的质量管理。涵盖服务交付、技术研发、知识管理、应急响应、客户满意度管理以及运维管理体系本身的有效性评估。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10563"/>
      <w:r>
        <w:rPr>
          <w:rFonts w:hint="default"/>
          <w:lang w:val="en-US" w:eastAsia="zh-CN"/>
        </w:rPr>
        <w:t>引用依据</w:t>
      </w:r>
      <w:bookmarkEnd w:id="6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1299-2023 《信息技术服务 运行维护服务能力成熟度模型》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公司《运维服务过程框架管理制度》及相关三级文件。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11263"/>
      <w:r>
        <w:rPr>
          <w:rFonts w:hint="default"/>
          <w:lang w:val="en-US" w:eastAsia="zh-CN"/>
        </w:rPr>
        <w:t>定义与术语</w:t>
      </w:r>
      <w:bookmarkEnd w:id="7"/>
    </w:p>
    <w:tbl>
      <w:tblPr>
        <w:tblStyle w:val="TableNormal"/>
        <w:tblW w:w="85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1"/>
        <w:gridCol w:w="7065"/>
      </w:tblGrid>
      <w:tr>
        <w:tblPrEx>
          <w:tblW w:w="850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70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</w:t>
            </w:r>
          </w:p>
        </w:tc>
        <w:tc>
          <w:tcPr>
            <w:tcW w:w="7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指所有有计划、系统性的活动，旨在提供充分信任，表明项目或服务过程能够持续满足既定的质量标准与要求。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</w:t>
            </w:r>
          </w:p>
        </w:tc>
        <w:tc>
          <w:tcPr>
            <w:tcW w:w="7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服务提供方与客户之间正式约定的、可量化测量的服务性能标准，是衡量服务质量的核心依据。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内部审核</w:t>
            </w:r>
          </w:p>
        </w:tc>
        <w:tc>
          <w:tcPr>
            <w:tcW w:w="7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为确定管理体系是否符合策划的安排、标准的要求以及体系是否得到有效实施和保持，而独立进行的、系统性的、文件化的检查活动。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不符合项</w:t>
            </w:r>
          </w:p>
        </w:tc>
        <w:tc>
          <w:tcPr>
            <w:tcW w:w="7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未满足要求（如体系文件、标准、SLA、法规要求）的情况。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70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由最高管理者主持的，对管理体系的适宜性、充分性和有效性进行的系统性评价，以确定改进机会和变更需求。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8" w:name="_Toc21237"/>
      <w:r>
        <w:rPr>
          <w:rFonts w:hint="default"/>
          <w:lang w:val="en-US" w:eastAsia="zh-CN"/>
        </w:rPr>
        <w:t>管理内容与要求</w:t>
      </w:r>
      <w:bookmarkEnd w:id="8"/>
    </w:p>
    <w:p>
      <w:pPr>
        <w:pStyle w:val="2"/>
        <w:bidi w:val="0"/>
        <w:rPr>
          <w:rFonts w:hint="eastAsia"/>
          <w:lang w:val="en-US" w:eastAsia="zh-CN"/>
        </w:rPr>
      </w:pPr>
      <w:bookmarkStart w:id="9" w:name="_Toc32198"/>
      <w:r>
        <w:rPr>
          <w:rFonts w:hint="eastAsia"/>
          <w:lang w:val="en-US" w:eastAsia="zh-CN"/>
        </w:rPr>
        <w:t>质量管理目标</w:t>
      </w:r>
      <w:bookmarkEnd w:id="9"/>
    </w:p>
    <w:p>
      <w:pPr>
        <w:pStyle w:val="a1"/>
        <w:bidi w:val="0"/>
        <w:rPr>
          <w:rFonts w:hint="default"/>
        </w:rPr>
      </w:pPr>
      <w:r>
        <w:t>2026年度质量保证工作的核心目标是</w:t>
      </w:r>
      <w:r>
        <w:rPr>
          <w:rFonts w:hint="default"/>
        </w:rPr>
        <w:t>确保《运维服务能力管理指标体系》中所有关键绩效指标（KPI）的达成率不低于其设定的目标值。具体目标分类如下：</w:t>
      </w:r>
    </w:p>
    <w:tbl>
      <w:tblPr>
        <w:tblStyle w:val="TableNormal"/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7"/>
        <w:gridCol w:w="1736"/>
        <w:gridCol w:w="3109"/>
        <w:gridCol w:w="2573"/>
      </w:tblGrid>
      <w:tr>
        <w:tblPrEx>
          <w:tblW w:w="850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08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指标类别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关键指标名称</w:t>
            </w:r>
          </w:p>
        </w:tc>
        <w:tc>
          <w:tcPr>
            <w:tcW w:w="31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257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质量保证关注重点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87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≥90%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提升体验，分析不满意项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8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客户投诉次数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≤2次/年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预防与快速处理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87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≥1次/年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体系符合性验证</w:t>
            </w:r>
          </w:p>
        </w:tc>
      </w:tr>
      <w:tr>
        <w:tblPrEx>
          <w:tblW w:w="850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087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管理评审次数</w:t>
            </w:r>
          </w:p>
        </w:tc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≥1次/年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体系持续适宜性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0" w:name="_Toc22186"/>
      <w:r>
        <w:rPr>
          <w:rFonts w:hint="eastAsia"/>
          <w:lang w:val="en-US" w:eastAsia="zh-CN"/>
        </w:rPr>
        <w:t>质量保证组织与职责</w:t>
      </w:r>
      <w:bookmarkEnd w:id="10"/>
    </w:p>
    <w:tbl>
      <w:tblPr>
        <w:tblStyle w:val="TableNormal"/>
        <w:tblW w:w="85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4"/>
        <w:gridCol w:w="1607"/>
        <w:gridCol w:w="5675"/>
      </w:tblGrid>
      <w:tr>
        <w:tblPrEx>
          <w:tblW w:w="850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2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16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所在部门</w:t>
            </w:r>
          </w:p>
        </w:tc>
        <w:tc>
          <w:tcPr>
            <w:tcW w:w="56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质量保证职责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组长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5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总体负责本计划的批准、发布与执行监督。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主持内部审核与管理评审会议。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审批重大不符合项报告及改进计划。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向公司管理层报告年度质量目标（KPI）达成情况。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执行专员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5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具体组织实施各项质量保证活动。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监控KPI数据：收集、核对各部门报送的指标数据，验证其真实性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编制《月度/季度KPI监控报告》和《质量趋势分析报告》。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跟踪所有不符合项及改进措施的闭环。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数据/过程责任人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经营拓展部、技术研发中心、综合管理部等</w:t>
            </w:r>
          </w:p>
        </w:tc>
        <w:tc>
          <w:tcPr>
            <w:tcW w:w="56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负责达成所属KPI：按指标频度要求，确保负责的指标达到目标值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负责数据报送：按时、准确向质量部报送负责的指标数据及支撑材料。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napToGrid w:val="0"/>
              <w:spacing w:line="240" w:lineRule="auto"/>
              <w:ind w:left="425" w:right="0" w:hanging="425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参与内审，对发现的不符合项负责制定并执行纠正措施。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11" w:name="_Toc22188"/>
      <w:r>
        <w:rPr>
          <w:rFonts w:hint="eastAsia"/>
          <w:lang w:val="en-US" w:eastAsia="zh-CN"/>
        </w:rPr>
        <w:t>质量保证活动与实施计划</w:t>
      </w:r>
      <w:bookmarkEnd w:id="11"/>
    </w:p>
    <w:p>
      <w:pPr>
        <w:pStyle w:val="3"/>
        <w:bidi w:val="0"/>
        <w:rPr>
          <w:rFonts w:hint="default"/>
          <w:lang w:val="en-US" w:eastAsia="zh-CN"/>
        </w:rPr>
      </w:pPr>
      <w:bookmarkStart w:id="12" w:name="_Toc12938"/>
      <w:r>
        <w:rPr>
          <w:rFonts w:hint="default"/>
          <w:lang w:val="en-US" w:eastAsia="zh-CN"/>
        </w:rPr>
        <w:t>指标监控与数据收集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活动：建立基于KPI的常态化数据监控机制。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实施：质量部根据指标体系频度（月度、季度、半年、年度），制定《KPI数据收集计划表》。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各责任部门在规定时间内，通过指定渠道（如系统导出、报表）提交数据及简要说明。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质量部执行专员对数据进行逻辑校验与抽样复核，识别异常数据或未达标指标。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输出：《KPI数据收集台账》、《月度/季度KPI监控报告》。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22383"/>
      <w:r>
        <w:rPr>
          <w:rFonts w:hint="default"/>
          <w:lang w:val="en-US" w:eastAsia="zh-CN"/>
        </w:rPr>
        <w:t>内部审核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活动：对运维服务管理体系的全面、系统审核，验证其与指标体系及标准要求的符合性。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  <w:r>
        <w:rPr>
          <w:rFonts w:hint="eastAsia"/>
          <w:lang w:val="en-US" w:eastAsia="zh-CN"/>
        </w:rPr>
        <w:t>每年最少进行一次。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审核范围应覆盖所有与指标体系相关的部门及活动。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审核发现将作为评估“内审次数”指标和体系改进的依据。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输出：《内部审核计划》、《内部审核检查表》、《内部审核报告》、《不符合项报告》。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4" w:name="_Toc6833"/>
      <w:r>
        <w:rPr>
          <w:rFonts w:hint="default"/>
          <w:lang w:val="en-US" w:eastAsia="zh-CN"/>
        </w:rPr>
        <w:t>管理评审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活动：由最高管理者主持，基于KPI达成情况、内审结果、客户反馈等，评价体系的持续适宜性、充分性和有效性。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</w:t>
      </w:r>
      <w:r>
        <w:rPr>
          <w:rFonts w:hint="eastAsia"/>
          <w:lang w:val="en-US" w:eastAsia="zh-CN"/>
        </w:rPr>
        <w:t>每年至少进行一次。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输入材料必须包括《年度KPI达成情况分析报告》、《内部审核报告》、《客户满意度分析报告》等。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会议输出关于体系、目标、资源等方面的改进决策。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输出：《管理评审计划》、《管理评审报告》、《改进措施决议表》。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5" w:name="_Toc26827"/>
      <w:r>
        <w:rPr>
          <w:rFonts w:hint="default"/>
          <w:lang w:val="en-US" w:eastAsia="zh-CN"/>
        </w:rPr>
        <w:t>满意度调查</w:t>
      </w:r>
      <w:bookmarkEnd w:id="1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为持续了解客户需求与期望，评价服务绩效，每年至少进行两次全面的客户满意度调查。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调查策划与执行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频次与时间：计划于2026年6月（年中）、2026年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>月（年末）各进行一次。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调查方式：采用线上问卷（为主）与关键客户访谈（为辅）相结合的方式。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问卷设计：由质量部主导设计，内容需覆盖服务响应、解决能力、沟通、整体满意度等方面，并包含开放式问题。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执行：由服务台协助向当期有服务交互的客户发送调查邀请，质量部负责过程监控与催办。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数据分析与报告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调查截止后，质量部对回收数据进行统计与分析。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计算整体满意度得分，并分析各维度得分、客户书面意见。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编制《客户满意度调查报告》，报告需包括：调查概况、数据分析、主要发现、优势与待改进项。</w:t>
      </w:r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改进措施与跟踪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对于调查中识别出的不满意项或明确改进建议，质量部协同经营拓展部进行根因分析。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将确需改进的事项纳入《质量改进跟踪台账》，明确责任部门与完成时限。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在下一次满意度调查中，应对前期改进措施的效果进行针对性回访或评估。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28105"/>
      <w:r>
        <w:rPr>
          <w:rFonts w:hint="eastAsia"/>
          <w:lang w:val="en-US" w:eastAsia="zh-CN"/>
        </w:rPr>
        <w:t>客户投诉</w:t>
      </w:r>
      <w:bookmarkEnd w:id="1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活动：建立项目客户投诉闭环管理机制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实施：质量部作为客户投诉的统一归口管理部门，负责投诉的登记、调查核实与跟踪验证，确保投诉受理、原因分析、整改落实、效果验证形成闭环流程。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经营拓展部及相关责任部门配合进行原因分析，制定整改措施并落实，质量部对整改效果进行验证。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质量部每季度对客户投诉情况进行统计分析，监控年度累计投诉数量（控制指标为≤2次）及投诉处理及时率、闭环率（目标均为100%）。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输出：《客户投诉登记表》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《客户投诉分析报告》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投诉处理结果及分析数据，作为服务质量改进、内部审核及绩效考核的输入依据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7" w:name="_Toc11289"/>
      <w:r>
        <w:rPr>
          <w:rFonts w:hint="default"/>
          <w:lang w:val="en-US" w:eastAsia="zh-CN"/>
        </w:rPr>
        <w:t>改进跟踪与闭环</w:t>
      </w:r>
      <w:bookmarkEnd w:id="1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活动：对所有监控、检查、审核、评审中发现的不符合项或改进机会进行系统跟踪。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实施：建立《质量改进跟踪台账》，记录问题来源、责任部门、纠正预防措施（CAPA）计划及完成状态。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质量部执行专员定期跟踪整改进度，并验证措施的有效性。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将改进闭环情况作为下一次管理评审的输入。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输出：《质量改进跟踪台账》、《纠正与预防措施报告》。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30655"/>
      <w:r>
        <w:rPr>
          <w:rFonts w:hint="eastAsia"/>
          <w:lang w:val="en-US" w:eastAsia="zh-CN"/>
        </w:rPr>
        <w:t>质量保证活动时间表</w:t>
      </w:r>
      <w:bookmarkEnd w:id="18"/>
    </w:p>
    <w:tbl>
      <w:tblPr>
        <w:tblStyle w:val="TableNormal"/>
        <w:tblW w:w="83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1350"/>
        <w:gridCol w:w="1815"/>
        <w:gridCol w:w="1983"/>
        <w:gridCol w:w="1512"/>
        <w:gridCol w:w="1068"/>
      </w:tblGrid>
      <w:tr>
        <w:tblPrEx>
          <w:tblW w:w="833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0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质量保证活动</w:t>
            </w:r>
          </w:p>
        </w:tc>
        <w:tc>
          <w:tcPr>
            <w:tcW w:w="181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关联KPI（示例）</w:t>
            </w:r>
          </w:p>
        </w:tc>
        <w:tc>
          <w:tcPr>
            <w:tcW w:w="198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151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主要时间节点</w:t>
            </w:r>
          </w:p>
        </w:tc>
        <w:tc>
          <w:tcPr>
            <w:tcW w:w="10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关键输出物</w:t>
            </w:r>
          </w:p>
        </w:tc>
      </w:tr>
      <w:tr>
        <w:tblPrEx>
          <w:tblW w:w="833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KPI数据月度监控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事件解决率、服务可用率等月度指标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每月前5个工作日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《月度KPI监控简报》</w:t>
            </w:r>
          </w:p>
        </w:tc>
      </w:tr>
      <w:tr>
        <w:tblPrEx>
          <w:tblW w:w="833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KPI数据季度分析与报告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SLA达成率、培训完成率、新增知识条目等季度指标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每季度首月第10个工作日前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《季度KPI达成情况分析报告》</w:t>
            </w:r>
          </w:p>
        </w:tc>
      </w:tr>
      <w:tr>
        <w:tblPrEx>
          <w:tblW w:w="833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客户满意度调查与分析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服务台（执行）、质量部（分析）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2026年6月、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《半年度客户满意度调查报告》</w:t>
            </w:r>
          </w:p>
        </w:tc>
      </w:tr>
      <w:tr>
        <w:tblPrEx>
          <w:tblW w:w="833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内部审核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内审次数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质量部、内审组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《内部审核报告》及系列文件</w:t>
            </w:r>
          </w:p>
        </w:tc>
      </w:tr>
      <w:tr>
        <w:tblPrEx>
          <w:tblW w:w="833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管理评审次数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公司管理层、质量部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《管理评审报告》及决议</w:t>
            </w:r>
          </w:p>
        </w:tc>
      </w:tr>
      <w:tr>
        <w:tblPrEx>
          <w:tblW w:w="833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年度质量绩效总结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所有年度指标（如客户投诉次数、项目及时交付率）</w:t>
            </w: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《年度运维服务质量绩效报告》</w:t>
            </w:r>
          </w:p>
        </w:tc>
      </w:tr>
    </w:tbl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2B3D9A2"/>
    <w:multiLevelType w:val="singleLevel"/>
    <w:tmpl w:val="82B3D9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744FADB"/>
    <w:multiLevelType w:val="singleLevel"/>
    <w:tmpl w:val="F744FA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5FAA0C9"/>
    <w:multiLevelType w:val="singleLevel"/>
    <w:tmpl w:val="15FAA0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9CB2874"/>
    <w:multiLevelType w:val="singleLevel"/>
    <w:tmpl w:val="39CB287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5781D8D"/>
    <w:multiLevelType w:val="singleLevel"/>
    <w:tmpl w:val="45781D8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2465</Words>
  <Characters>2667</Characters>
  <Application>Microsoft Office Word</Application>
  <DocSecurity>0</DocSecurity>
  <Lines>0</Lines>
  <Paragraphs>0</Paragraphs>
  <ScaleCrop>false</ScaleCrop>
  <Company/>
  <LinksUpToDate>false</LinksUpToDate>
  <CharactersWithSpaces>2744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2026-05-14T16:09:35Z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