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5940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9694"/>
      <w:r>
        <w:rPr>
          <w:rFonts w:hint="eastAsia"/>
          <w:lang w:val="en-US" w:eastAsia="zh-CN"/>
        </w:rPr>
        <w:t>人员培训管理制度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综合管理部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2026.1.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200"/>
                <w:kern w:val="0"/>
                <w:sz w:val="20"/>
                <w:szCs w:val="20"/>
                <w:lang w:val="en-US" w:eastAsia="zh-CN"/>
              </w:rPr>
              <w:t>吴俊汐</w:t>
            </w:r>
            <w:bookmarkStart w:id="2" w:name="_GoBack"/>
            <w:bookmarkEnd w:id="2"/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lang w:val="en-US"/>
              </w:rPr>
            </w:pP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_Toc25940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_Toc25940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_Toc29694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人员培训管理制度</w:t>
          </w:r>
          <w:r>
            <w:tab/>
          </w:r>
          <w:r>
            <w:fldChar w:fldCharType="begin"/>
          </w:r>
          <w:r>
            <w:instrText xml:space="preserve"> PAGEREF _Toc29694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_Toc28781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目的与作用</w:t>
          </w:r>
          <w:r>
            <w:tab/>
          </w:r>
          <w:r>
            <w:fldChar w:fldCharType="begin"/>
          </w:r>
          <w:r>
            <w:instrText xml:space="preserve"> PAGEREF _Toc28781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_Toc18123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管理职责</w:t>
          </w:r>
          <w:r>
            <w:tab/>
          </w:r>
          <w:r>
            <w:fldChar w:fldCharType="begin"/>
          </w:r>
          <w:r>
            <w:instrText xml:space="preserve"> PAGEREF _Toc18123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_Toc20962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培训工作管理原则</w:t>
          </w:r>
          <w:r>
            <w:tab/>
          </w:r>
          <w:r>
            <w:fldChar w:fldCharType="begin"/>
          </w:r>
          <w:r>
            <w:instrText xml:space="preserve"> PAGEREF _Toc20962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_Toc29307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培训计划制定</w:t>
          </w:r>
          <w:r>
            <w:tab/>
          </w:r>
          <w:r>
            <w:fldChar w:fldCharType="begin"/>
          </w:r>
          <w:r>
            <w:instrText xml:space="preserve"> PAGEREF _Toc29307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_Toc17859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培训类别与内容</w:t>
          </w:r>
          <w:r>
            <w:tab/>
          </w:r>
          <w:r>
            <w:fldChar w:fldCharType="begin"/>
          </w:r>
          <w:r>
            <w:instrText xml:space="preserve"> PAGEREF _Toc17859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_Toc31907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培训组织与实施</w:t>
          </w:r>
          <w:r>
            <w:tab/>
          </w:r>
          <w:r>
            <w:fldChar w:fldCharType="begin"/>
          </w:r>
          <w:r>
            <w:instrText xml:space="preserve"> PAGEREF _Toc31907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_Toc5647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培训效果评估与改进</w:t>
          </w:r>
          <w:r>
            <w:tab/>
          </w:r>
          <w:r>
            <w:fldChar w:fldCharType="begin"/>
          </w:r>
          <w:r>
            <w:instrText xml:space="preserve"> PAGEREF _Toc5647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_Toc24341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_Toc24341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_Toc5592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 附则</w:t>
          </w:r>
          <w:r>
            <w:tab/>
          </w:r>
          <w:r>
            <w:fldChar w:fldCharType="begin"/>
          </w:r>
          <w:r>
            <w:instrText xml:space="preserve"> PAGEREF _Toc5592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28781"/>
      <w:r>
        <w:rPr>
          <w:rFonts w:hint="default"/>
          <w:lang w:val="en-US" w:eastAsia="zh-CN"/>
        </w:rPr>
        <w:t>目的与作用</w:t>
      </w:r>
      <w:bookmarkEnd w:id="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使公司员工持续适应行业发展与公司战略要求，在市场竞争中保持人才优势，系统性提升员工的专业知识、技能与综合素质，确保员工具备正确的价值观、端正的工作态度和规范的工作行为，从而在岗位上创造更大价值，保障公司运维服务的高质量交付，特制定本程序，以规范培训工作的规划、组织、实施与评估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18123"/>
      <w:r>
        <w:rPr>
          <w:rFonts w:hint="default"/>
          <w:lang w:val="en-US" w:eastAsia="zh-CN"/>
        </w:rPr>
        <w:t>管理职责</w:t>
      </w:r>
      <w:bookmarkEnd w:id="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公司综合管理部作为培训管理的归口部门，负责：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根据公司经营发展战略、业务要求及员工能力现状，分析并预测培训需求。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制定公司年度培训计划及预算，并组织实施。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统筹管理培训全过程，包括师资、教材、场地及效果评估。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建立和维护员工培训档案，总结经验，持续优化培训体系。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20962"/>
      <w:r>
        <w:rPr>
          <w:rFonts w:hint="default"/>
          <w:lang w:val="en-US" w:eastAsia="zh-CN"/>
        </w:rPr>
        <w:t>培训工作管理原则</w:t>
      </w:r>
      <w:bookmarkEnd w:id="5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专业技能与思想教育相结合： 在提升员工岗位技能的同时，注重企业文化的宣贯、价值观的引导及团队协作精神的培养。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理论联系实际：培训内容需紧密围绕公司软件运维服务的实际需求和业务痛点，注重解决实际问题，提升实战能力。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兼顾当前需求与长远发展：培训策划需满足当下业务需求，同时具备前瞻性，为公司未来技术发展和管理升级储备人才。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培训与工作相平衡：合理安排培训时间与形式，确保培训活动不影响正常的运维服务工作运转。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勤俭办培训，注重实效：合理配置培训资源与预算，追求培训投入产出的最大化效益。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6" w:name="_Toc29307"/>
      <w:r>
        <w:rPr>
          <w:rFonts w:hint="default"/>
          <w:lang w:val="en-US" w:eastAsia="zh-CN"/>
        </w:rPr>
        <w:t>培训计划制定</w:t>
      </w:r>
      <w:bookmarkEnd w:id="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需求提报（每年12月）：各部门（经营拓展部、技术研发中心、质量部、应急管理部等）根据下年度工作目标、员工能力差距及发展需求，制定本部门年度培训需求计划，提交至综合管理部。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计划制定与审批：综合管理部汇总分析各部门需求，结合公司战略方向，制定公司《年度培训计划》（含目标、项目、形式、方法、预算、进度等），报公司领导审批后执行。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计划调研基础：制定计划前需充分调研员工素质现状、业务技术发展趋势、未来人员需求、员工个人发展意愿及公司现有培训资源（师资、经费等）。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综合平衡：计划需平衡培训需求与资源供给、培训活动与日常工作、组织目标与个人发展等多方面关系。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" w:name="_Toc17859"/>
      <w:r>
        <w:rPr>
          <w:rFonts w:hint="default"/>
          <w:lang w:val="en-US" w:eastAsia="zh-CN"/>
        </w:rPr>
        <w:t>培训类别与内容</w:t>
      </w:r>
      <w:bookmarkEnd w:id="7"/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5"/>
        <w:gridCol w:w="1839"/>
        <w:gridCol w:w="3282"/>
        <w:gridCol w:w="2172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类别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主要对象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基础培训（入职培训）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应届毕业生、新入职员工（无相关经验者）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公司概况、企业文化、规章制度、安全教育、基础业务流程。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快速融入公司，理解并认同公司文化及基本要求。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有经验的新入职员工（重要岗位）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公司文化、特定工作流程与方法、管理理念。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消除以往工作惯性消极影响，快速适应新岗位。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岗位技能培训（在职培训）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全体在岗员工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基于岗位要求的专业知识、技能深化、新工具/平台使用、流程优化、问题解决方法等。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持续提升岗位胜任力，改善工作绩效。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专业知识提升培训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各层级专业技术人员（初级/中级/高级）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运维技术前沿（如云原生、AIOps、安全）、新标准新规范、技术攻关方法等。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更新知识储备，提升技术敏锐度和创新能力，应对技术挑战。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职业转换培训（转岗培训）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因工作需要调岗的员工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新岗位所需的知识、技能、流程及环境认知。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使员工尽快具备新岗位任职能力，顺利开展工作。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8" w:name="_Toc31907"/>
      <w:r>
        <w:rPr>
          <w:rFonts w:hint="default"/>
          <w:lang w:val="en-US" w:eastAsia="zh-CN"/>
        </w:rPr>
        <w:t>培训组织与实施</w:t>
      </w:r>
      <w:bookmarkEnd w:id="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领导支持与纪律：公司领导应重视并支持培训工作，各级管理者带头参与，确保培训的严肃性和出勤率。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师资选拔：根据培训项目要求，优先选拔内部业务骨干、技术专家担任讲师；必要时外聘专业讲师或机构。确保师资具备扎实的专业知识和实践经验。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教材准备：确保培训教材（含PPT、手册、案例等）内容准确、针对性强、难度适中，符合培训目标与学员水平。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训前动员：明确每次培训的目的、内容、要求及对工作的帮助，激发学员的学习积极性。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方法选择：灵活运用案例研讨、实战演练、讲授、工作指导、在线学习等多种方法，提升培训吸引力和实效性。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过程监控：综合管理部及培训组织者需监控培训进度与质量，保持与讲师、学员的沟通，及时解决出现的问题。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事务管理：妥善安排培训场地、设备、时间通知、经费控制、资料管理及后勤支持。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学员管理：做好考勤、纪律管理，关注学员学习状态与困难，营造积极的学习氛围。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9" w:name="_Toc5647"/>
      <w:r>
        <w:rPr>
          <w:rFonts w:hint="default"/>
          <w:lang w:val="en-US" w:eastAsia="zh-CN"/>
        </w:rPr>
        <w:t>培训效果评估与改进</w:t>
      </w:r>
      <w:bookmarkEnd w:id="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评估维度：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反应层：学员对培训内容、讲师、组织的满意度。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学习层：通过测试、考核等方式检验知识、技能的掌握程度。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行为层：观察培训后学员在实际工作中的行为改变与应用情况。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结果层：评估培训对工作效率、质量或团队绩效产生的积极影响。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评估方法：采用问卷调查、考试、实操考核、绩效对比、主管访谈等多种方式。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改进分析：对未达预期的培训，需从需求分析准确性、内容设计合理性、教学方法适用性、学员参与度等方面进行根本原因分析，并制定改进措施，应用于后续培训策划。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24341"/>
      <w:r>
        <w:rPr>
          <w:rFonts w:hint="eastAsia"/>
          <w:lang w:val="en-US" w:eastAsia="zh-CN"/>
        </w:rPr>
        <w:t>考核指标</w:t>
      </w:r>
      <w:bookmarkEnd w:id="10"/>
    </w:p>
    <w:tbl>
      <w:tblPr>
        <w:tblStyle w:val="TableNormal"/>
        <w:tblW w:w="7675" w:type="dxa"/>
        <w:tblInd w:w="96" w:type="dxa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7"/>
        <w:gridCol w:w="888"/>
        <w:gridCol w:w="3552"/>
        <w:gridCol w:w="1308"/>
      </w:tblGrid>
      <w:tr>
        <w:tblPrEx>
          <w:tblW w:w="7675" w:type="dxa"/>
          <w:tblInd w:w="96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>
        <w:tblPrEx>
          <w:tblW w:w="7675" w:type="dxa"/>
          <w:tblInd w:w="96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培训计划完成率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≥95%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实际培训次数/应培训次数*100%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1" w:name="_Toc5592"/>
      <w:r>
        <w:rPr>
          <w:rFonts w:hint="default"/>
          <w:lang w:val="en-US" w:eastAsia="zh-CN"/>
        </w:rPr>
        <w:t>附则</w:t>
      </w:r>
      <w:bookmarkEnd w:id="11"/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本程序由综合管理部负责解释与修订。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本程序自发布之日起实施。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相关表单（如《培训需求调查表》、《年度培训计划表》、《培训效果评估表》等）由综合管理部另行制定。</w:t>
      </w:r>
    </w:p>
    <w:sectPr>
      <w:headerReference w:type="default" r:id="rId7"/>
      <w:footerReference w:type="default" r:id="rId8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C9C0A9E"/>
    <w:multiLevelType w:val="singleLevel"/>
    <w:tmpl w:val="8C9C0A9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0F1C296F"/>
    <w:multiLevelType w:val="singleLevel"/>
    <w:tmpl w:val="0F1C296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2110</Words>
  <Characters>2199</Characters>
  <Application>Microsoft Office Word</Application>
  <DocSecurity>0</DocSecurity>
  <Lines>0</Lines>
  <Paragraphs>0</Paragraphs>
  <ScaleCrop>false</ScaleCrop>
  <Company/>
  <LinksUpToDate>false</LinksUpToDate>
  <CharactersWithSpaces>2242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2026-05-16T18:08:33Z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