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4A0F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047"/>
      <w:bookmarkStart w:id="1" w:name="_Toc1517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  <w:bookmarkEnd w:id="1"/>
    </w:p>
    <w:p w14:paraId="2681AFD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15731"/>
      <w:r>
        <w:rPr>
          <w:rFonts w:hint="eastAsia"/>
          <w:lang w:val="en-US" w:eastAsia="zh-CN"/>
        </w:rPr>
        <w:t>2026年度人员管理报告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（截止2026年6月）</w:t>
      </w:r>
      <w:bookmarkEnd w:id="2"/>
    </w:p>
    <w:p w14:paraId="362D53C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51D3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39819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 w14:paraId="3B3B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28D6D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80894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D8F1E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67C5C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4103C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3FB768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</w:tbl>
    <w:p w14:paraId="2F9258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89C63C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529D8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1B835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49F50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D2E6D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A8FDD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7C917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0548B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DA0FE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33007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0E085D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1330E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3D989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吴俊汐</w:t>
            </w:r>
          </w:p>
        </w:tc>
        <w:tc>
          <w:tcPr>
            <w:tcW w:w="1606" w:type="dxa"/>
          </w:tcPr>
          <w:p w14:paraId="5AA2E5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3D7793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61DD95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9F898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FF984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9B4369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BF5E9A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A8431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0F5FE6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38A65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D5CBC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4319E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B524E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44531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AAFE0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CAE1B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5AF39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549A6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04A68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864D5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7E8D4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FDCBD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B03675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4DEA0F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09A5B5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74D4E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_Toc15178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891F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2026年度人员管理报告 （截止2026年6月）</w:t>
          </w:r>
          <w:r>
            <w:tab/>
          </w:r>
          <w:r>
            <w:fldChar w:fldCharType="begin"/>
          </w:r>
          <w:r>
            <w:instrText xml:space="preserve"> PAGEREF _Toc15731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7468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总体成就与现状总结</w:t>
          </w:r>
          <w:r>
            <w:tab/>
          </w:r>
          <w:r>
            <w:fldChar w:fldCharType="begin"/>
          </w:r>
          <w:r>
            <w:instrText xml:space="preserve"> PAGEREF _Toc23334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C822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计划执行成果</w:t>
          </w:r>
          <w:r>
            <w:tab/>
          </w:r>
          <w:r>
            <w:fldChar w:fldCharType="begin"/>
          </w:r>
          <w:r>
            <w:instrText xml:space="preserve"> PAGEREF _Toc13815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1C10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_Toc26747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E8778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人员储备详情</w:t>
          </w:r>
          <w:r>
            <w:tab/>
          </w:r>
          <w:r>
            <w:fldChar w:fldCharType="begin"/>
          </w:r>
          <w:r>
            <w:instrText xml:space="preserve"> PAGEREF _Toc11255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1C469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人员储备KPI完成情况</w:t>
          </w:r>
          <w:r>
            <w:tab/>
          </w:r>
          <w:r>
            <w:fldChar w:fldCharType="begin"/>
          </w:r>
          <w:r>
            <w:instrText xml:space="preserve"> PAGEREF _Toc9372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EEDF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_Toc13519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2621D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人员招聘情况详情</w:t>
          </w:r>
          <w:r>
            <w:tab/>
          </w:r>
          <w:r>
            <w:fldChar w:fldCharType="begin"/>
          </w:r>
          <w:r>
            <w:instrText xml:space="preserve"> PAGEREF _Toc2945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9F6D3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人员招聘KPI完成情况</w:t>
          </w:r>
          <w:r>
            <w:tab/>
          </w:r>
          <w:r>
            <w:fldChar w:fldCharType="begin"/>
          </w:r>
          <w:r>
            <w:instrText xml:space="preserve"> PAGEREF _Toc20602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6988E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_Toc18834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16F52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人员备份详情</w:t>
          </w:r>
          <w:r>
            <w:tab/>
          </w:r>
          <w:r>
            <w:fldChar w:fldCharType="begin"/>
          </w:r>
          <w:r>
            <w:instrText xml:space="preserve"> PAGEREF _Toc23730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E6FF1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人员备份KPI完成情况</w:t>
          </w:r>
          <w:r>
            <w:tab/>
          </w:r>
          <w:r>
            <w:fldChar w:fldCharType="begin"/>
          </w:r>
          <w:r>
            <w:instrText xml:space="preserve"> PAGEREF _Toc25803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F4510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_Toc4611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26644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2.4.1. </w:t>
          </w:r>
          <w:r>
            <w:rPr>
              <w:rFonts w:hint="eastAsia"/>
              <w:lang w:val="en-US" w:eastAsia="zh-CN"/>
            </w:rPr>
            <w:t>人员培训情况详情</w:t>
          </w:r>
          <w:r>
            <w:tab/>
          </w:r>
          <w:r>
            <w:fldChar w:fldCharType="begin"/>
          </w:r>
          <w:r>
            <w:instrText xml:space="preserve"> PAGEREF _Toc23555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F3F8A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人员培训KPI完成情况</w:t>
          </w:r>
          <w:r>
            <w:tab/>
          </w:r>
          <w:r>
            <w:fldChar w:fldCharType="begin"/>
          </w:r>
          <w:r>
            <w:instrText xml:space="preserve"> PAGEREF _Toc25211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2EEF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_Toc21849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092A8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2.5.1. </w:t>
          </w:r>
          <w:r>
            <w:rPr>
              <w:rFonts w:hint="eastAsia"/>
              <w:lang w:val="en-US" w:eastAsia="zh-CN"/>
            </w:rPr>
            <w:t>人员绩效考核详情</w:t>
          </w:r>
          <w:r>
            <w:tab/>
          </w:r>
          <w:r>
            <w:fldChar w:fldCharType="begin"/>
          </w:r>
          <w:r>
            <w:instrText xml:space="preserve"> PAGEREF _Toc3809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272C1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人员绩效考核KPI完成情况</w:t>
          </w:r>
          <w:r>
            <w:tab/>
          </w:r>
          <w:r>
            <w:fldChar w:fldCharType="begin"/>
          </w:r>
          <w:r>
            <w:instrText xml:space="preserve"> PAGEREF _Toc32017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BC88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人员能力评价完成情况</w:t>
          </w:r>
          <w:r>
            <w:tab/>
          </w:r>
          <w:r>
            <w:fldChar w:fldCharType="begin"/>
          </w:r>
          <w:r>
            <w:instrText xml:space="preserve"> PAGEREF _Toc11927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4D4B5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2.6.1. </w:t>
          </w:r>
          <w:r>
            <w:rPr>
              <w:rFonts w:hint="eastAsia"/>
              <w:lang w:val="en-US" w:eastAsia="zh-CN"/>
            </w:rPr>
            <w:t>人员能力评价详情</w:t>
          </w:r>
          <w:r>
            <w:tab/>
          </w:r>
          <w:r>
            <w:fldChar w:fldCharType="begin"/>
          </w:r>
          <w:r>
            <w:instrText xml:space="preserve"> PAGEREF _Toc113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20E2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2.6.2. </w:t>
          </w:r>
          <w:r>
            <w:rPr>
              <w:rFonts w:hint="eastAsia"/>
              <w:lang w:val="en-US" w:eastAsia="zh-CN"/>
            </w:rPr>
            <w:t>人员能力评价KPI完成情况</w:t>
          </w:r>
          <w:r>
            <w:tab/>
          </w:r>
          <w:r>
            <w:fldChar w:fldCharType="begin"/>
          </w:r>
          <w:r>
            <w:instrText xml:space="preserve"> PAGEREF _Toc1938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8F865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6D6C52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EAF0CB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3334"/>
      <w:r>
        <w:rPr>
          <w:rFonts w:hint="eastAsia"/>
        </w:rPr>
        <w:t>总体成就与现状总结</w:t>
      </w:r>
      <w:bookmarkEnd w:id="3"/>
    </w:p>
    <w:p w14:paraId="392629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本报告旨在系统总结《2026年度人员管理计划》自年初至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月底的执行情况。总体而言，计划执行基本符合预期，在人员招聘、培训体系搭建及关键岗位风险管控方面取得了阶段性成果，为全年业务目标的达成提供了稳定的人力资源支撑。报告从招聘、储备、培训、备份、绩效及</w:t>
      </w:r>
      <w:r>
        <w:rPr>
          <w:rFonts w:hint="eastAsia"/>
          <w:lang w:eastAsia="zh-CN"/>
        </w:rPr>
        <w:t>能力评价</w:t>
      </w:r>
      <w:r>
        <w:rPr>
          <w:rFonts w:hint="eastAsia"/>
        </w:rPr>
        <w:t>六大模块进行复盘，并对年底重点工作及下</w:t>
      </w:r>
      <w:r>
        <w:rPr>
          <w:rFonts w:hint="eastAsia"/>
          <w:lang w:val="en-US" w:eastAsia="zh-CN"/>
        </w:rPr>
        <w:t>一阶段</w:t>
      </w:r>
      <w:r>
        <w:rPr>
          <w:rFonts w:hint="eastAsia"/>
        </w:rPr>
        <w:t>规划提出建议。</w:t>
      </w:r>
    </w:p>
    <w:p w14:paraId="08630A6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3815"/>
      <w:r>
        <w:rPr>
          <w:rFonts w:hint="eastAsia"/>
          <w:lang w:val="en-US" w:eastAsia="zh-CN"/>
        </w:rPr>
        <w:t>计划执行成果</w:t>
      </w:r>
      <w:bookmarkEnd w:id="4"/>
    </w:p>
    <w:p w14:paraId="0B44CDA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6747"/>
      <w:r>
        <w:rPr>
          <w:rFonts w:hint="eastAsia"/>
          <w:lang w:val="en-US" w:eastAsia="zh-CN"/>
        </w:rPr>
        <w:t>人员储备完成情况</w:t>
      </w:r>
      <w:bookmarkEnd w:id="5"/>
    </w:p>
    <w:p w14:paraId="4124605E">
      <w:pPr>
        <w:pStyle w:val="31"/>
        <w:bidi w:val="0"/>
        <w:rPr>
          <w:rFonts w:hint="eastAsia"/>
          <w:lang w:val="en-US" w:eastAsia="zh-CN"/>
        </w:rPr>
      </w:pPr>
      <w:bookmarkStart w:id="6" w:name="_Toc11255"/>
      <w:r>
        <w:rPr>
          <w:rFonts w:hint="eastAsia"/>
          <w:lang w:val="en-US" w:eastAsia="zh-CN"/>
        </w:rPr>
        <w:t>人员储备详情</w:t>
      </w:r>
      <w:bookmarkEnd w:id="6"/>
    </w:p>
    <w:tbl>
      <w:tblPr>
        <w:tblStyle w:val="21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040"/>
        <w:gridCol w:w="1289"/>
        <w:gridCol w:w="1348"/>
        <w:gridCol w:w="1796"/>
        <w:gridCol w:w="1289"/>
      </w:tblGrid>
      <w:tr w14:paraId="48883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95AD7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序号</w:t>
            </w:r>
          </w:p>
        </w:tc>
        <w:tc>
          <w:tcPr>
            <w:tcW w:w="20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60B08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D8646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3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15DCA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储备来源</w:t>
            </w:r>
          </w:p>
        </w:tc>
        <w:tc>
          <w:tcPr>
            <w:tcW w:w="17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A9C53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3BC58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完成情况</w:t>
            </w:r>
          </w:p>
        </w:tc>
      </w:tr>
      <w:tr w14:paraId="6E14B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CC7B0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053C2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经营拓展部经理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39D1E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A1FBA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EB53B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2026年3月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CA95E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3C4A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B7582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1EED4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技术研发中心经理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3E976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AEAF6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E6C4D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2026年4月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7038A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FF0D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3C9C3">
            <w:pPr>
              <w:pStyle w:val="29"/>
              <w:widowControl w:val="0"/>
              <w:numPr>
                <w:ilvl w:val="0"/>
                <w:numId w:val="2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DC7DE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F74F2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F288C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546A8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2026年7月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E2CF9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未开始</w:t>
            </w:r>
          </w:p>
        </w:tc>
      </w:tr>
    </w:tbl>
    <w:p w14:paraId="1C8F79D0">
      <w:pPr>
        <w:pStyle w:val="31"/>
        <w:bidi w:val="0"/>
        <w:rPr>
          <w:rFonts w:hint="default"/>
          <w:lang w:val="en-US" w:eastAsia="zh-CN"/>
        </w:rPr>
      </w:pPr>
      <w:bookmarkStart w:id="7" w:name="_Toc9372"/>
      <w:r>
        <w:rPr>
          <w:rFonts w:hint="eastAsia"/>
          <w:lang w:val="en-US" w:eastAsia="zh-CN"/>
        </w:rPr>
        <w:t>人员储备KPI完成情况</w:t>
      </w:r>
      <w:bookmarkEnd w:id="7"/>
    </w:p>
    <w:p w14:paraId="60869414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人员储备的考核指标是每季度储备计划完成率，计算方式为：实际完成储备人数数量/应储备人员总数量*100%。目标值是≥95%。</w:t>
      </w:r>
    </w:p>
    <w:p w14:paraId="3F9EA818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截止2026年6月，每季度均按时完成储备计划，储备计划完成率为100%。满足考核指标要求。</w:t>
      </w:r>
    </w:p>
    <w:p w14:paraId="3A247CC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3519"/>
      <w:r>
        <w:rPr>
          <w:rFonts w:hint="eastAsia"/>
          <w:lang w:val="en-US" w:eastAsia="zh-CN"/>
        </w:rPr>
        <w:t>人员招聘完成情况</w:t>
      </w:r>
      <w:bookmarkEnd w:id="8"/>
    </w:p>
    <w:p w14:paraId="3BC34B4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945"/>
      <w:r>
        <w:rPr>
          <w:rFonts w:hint="eastAsia"/>
          <w:lang w:val="en-US" w:eastAsia="zh-CN"/>
        </w:rPr>
        <w:t>人员招聘情况详情</w:t>
      </w:r>
      <w:bookmarkEnd w:id="9"/>
    </w:p>
    <w:p w14:paraId="07E95A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招聘计划完成情况如下：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1506"/>
        <w:gridCol w:w="1717"/>
        <w:gridCol w:w="1722"/>
        <w:gridCol w:w="1723"/>
        <w:gridCol w:w="1182"/>
      </w:tblGrid>
      <w:tr w14:paraId="60A7A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65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CA39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DF4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需求部门</w:t>
            </w:r>
          </w:p>
        </w:tc>
        <w:tc>
          <w:tcPr>
            <w:tcW w:w="17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E8A3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8636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72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AC2C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746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587B4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D30E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EB9D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C131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318E1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FE0C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753C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6818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4082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F523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14B0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6D97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2AC1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53B9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B8B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1D97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1CE9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7BA3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9ABE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FD1E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04D0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1B3B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E3E4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36C8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BA6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56A3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0E53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1D71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9A5A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A64A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846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6AFE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0FB5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9D4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CCEB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75AA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3D86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3ED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94B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3802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590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CCCE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010D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ADF5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A57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663D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1ED8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8ED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9E4D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3AD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A5AB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3CC4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6C34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ECD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39D5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9E33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336098D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0602"/>
      <w:r>
        <w:rPr>
          <w:rFonts w:hint="eastAsia"/>
          <w:lang w:val="en-US" w:eastAsia="zh-CN"/>
        </w:rPr>
        <w:t>人员招聘KPI完成情况</w:t>
      </w:r>
      <w:bookmarkEnd w:id="10"/>
    </w:p>
    <w:p w14:paraId="6402EF3F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人员招聘的考核指标是每季度招聘计划达成率，计算方式为：实际聘用人数/计划招聘人数*100%。目标值是≥95%。</w:t>
      </w:r>
    </w:p>
    <w:p w14:paraId="3FE02AC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截止2026年6月，每季度均按时完成招聘计划，招聘计划达成率为100%。满足考核指标要求。</w:t>
      </w:r>
    </w:p>
    <w:p w14:paraId="510CE88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18834"/>
      <w:r>
        <w:rPr>
          <w:rFonts w:hint="eastAsia"/>
          <w:lang w:val="en-US" w:eastAsia="zh-CN"/>
        </w:rPr>
        <w:t>人员备份完成情况</w:t>
      </w:r>
      <w:bookmarkEnd w:id="11"/>
    </w:p>
    <w:p w14:paraId="7A85DB0A">
      <w:pPr>
        <w:pStyle w:val="31"/>
        <w:bidi w:val="0"/>
        <w:rPr>
          <w:rFonts w:hint="eastAsia"/>
          <w:lang w:val="en-US" w:eastAsia="zh-CN"/>
        </w:rPr>
      </w:pPr>
      <w:bookmarkStart w:id="12" w:name="_Toc23730"/>
      <w:r>
        <w:rPr>
          <w:rFonts w:hint="eastAsia"/>
          <w:lang w:val="en-US" w:eastAsia="zh-CN"/>
        </w:rPr>
        <w:t>人员备份详情</w:t>
      </w:r>
      <w:bookmarkEnd w:id="12"/>
    </w:p>
    <w:tbl>
      <w:tblPr>
        <w:tblStyle w:val="20"/>
        <w:tblW w:w="93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9"/>
        <w:gridCol w:w="1077"/>
        <w:gridCol w:w="1018"/>
        <w:gridCol w:w="3087"/>
        <w:gridCol w:w="1105"/>
        <w:gridCol w:w="807"/>
        <w:gridCol w:w="858"/>
        <w:gridCol w:w="858"/>
      </w:tblGrid>
      <w:tr w14:paraId="424B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6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07A2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0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BD9A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备份岗位名称</w:t>
            </w:r>
          </w:p>
        </w:tc>
        <w:tc>
          <w:tcPr>
            <w:tcW w:w="10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33A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30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F2A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11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5B4B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备份岗</w:t>
            </w:r>
          </w:p>
        </w:tc>
        <w:tc>
          <w:tcPr>
            <w:tcW w:w="8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2944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备份人数</w:t>
            </w:r>
          </w:p>
        </w:tc>
        <w:tc>
          <w:tcPr>
            <w:tcW w:w="8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FB0B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到岗时间</w:t>
            </w:r>
          </w:p>
        </w:tc>
        <w:tc>
          <w:tcPr>
            <w:tcW w:w="8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FDFC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130F9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D4FCC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22C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0F6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373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部门战略、服务交付、应急响应的总负责人。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08B9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5CB6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D6E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47F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10E7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3E438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3A5D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2493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3C2B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单个运维项目全生命周期管理、客户关系及SLA达成的第一责任人。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233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经营拓展部经理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DB1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4D11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E3EE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7925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9387B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D32E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B076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0812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研发战略、技术决策、架构治理及团队管理的负责人。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A9A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F95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B4A8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02F7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C6C2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FAF87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B6FC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487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447C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质量体系规划、内外部审核管理及重大质量事故处理的负责人。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88BC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8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6FE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CD7B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030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1005D236">
      <w:pPr>
        <w:pStyle w:val="31"/>
        <w:bidi w:val="0"/>
        <w:rPr>
          <w:rFonts w:hint="default"/>
          <w:lang w:val="en-US" w:eastAsia="zh-CN"/>
        </w:rPr>
      </w:pPr>
      <w:bookmarkStart w:id="13" w:name="_Toc25803"/>
      <w:r>
        <w:rPr>
          <w:rFonts w:hint="eastAsia"/>
          <w:lang w:val="en-US" w:eastAsia="zh-CN"/>
        </w:rPr>
        <w:t>人员备份KPI完成情况</w:t>
      </w:r>
      <w:bookmarkEnd w:id="13"/>
    </w:p>
    <w:p w14:paraId="5DE2FD56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人员备份的考核指标是每季度备份计划达成率，计算方式为：实际备份人数/计划备份人数*100%。目标值是≥95%。</w:t>
      </w:r>
    </w:p>
    <w:p w14:paraId="54F7FD02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截止2026年6月，每季度均按时完成备份计划，备份计划达成率为100%。满足考核指标要求。</w:t>
      </w:r>
    </w:p>
    <w:p w14:paraId="0CFECF7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4611"/>
      <w:r>
        <w:rPr>
          <w:rFonts w:hint="eastAsia"/>
          <w:lang w:val="en-US" w:eastAsia="zh-CN"/>
        </w:rPr>
        <w:t>人员培训完成情况</w:t>
      </w:r>
      <w:bookmarkEnd w:id="14"/>
    </w:p>
    <w:p w14:paraId="7FAD6C1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23555"/>
      <w:r>
        <w:rPr>
          <w:rFonts w:hint="eastAsia"/>
          <w:lang w:val="en-US" w:eastAsia="zh-CN"/>
        </w:rPr>
        <w:t>人员培训情况详情</w:t>
      </w:r>
      <w:bookmarkEnd w:id="15"/>
    </w:p>
    <w:tbl>
      <w:tblPr>
        <w:tblStyle w:val="2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2400"/>
        <w:gridCol w:w="1457"/>
        <w:gridCol w:w="1608"/>
        <w:gridCol w:w="1608"/>
        <w:gridCol w:w="817"/>
      </w:tblGrid>
      <w:tr w14:paraId="6BD5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7D35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FF78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项目名称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9C1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D86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22E0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培训对象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6268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1D25A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D744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3DC8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ITSS运维体系培训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85C5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C540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AF0D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D7DE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FAC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AD35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868E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人员备份培训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B5AC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B480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DF02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5B73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5773B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7E22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439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服务意识培训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31C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7F4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DE1B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F9A9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4A4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B8BF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8978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6F5D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C96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906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AA04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36520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3EB5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C8C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工单系统培训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728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DE53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94A0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33DE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5FB5A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9A29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3A4A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员工手册培训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B83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7AA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7E0D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BBBD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F664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32E7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ECE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6F4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E4D8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F449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5300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1F2E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81FA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9F5A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Java架构培训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A268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9D5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A6B7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2CC1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203A8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06F4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08B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0974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999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DE6C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16C4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0F855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96BF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A44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服务台规范培训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06EE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7459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554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B690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0646B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8AF0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47A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管理能力提升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8E8B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150B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E1F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85D4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24A1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58DE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BC0F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日常运维典型案例分析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0CEC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33E1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F45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08CD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5A503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B079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EC25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前端技术培训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445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C82E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5BD8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444C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4AF6041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5211"/>
      <w:r>
        <w:rPr>
          <w:rFonts w:hint="eastAsia"/>
          <w:lang w:val="en-US" w:eastAsia="zh-CN"/>
        </w:rPr>
        <w:t>人员培训KPI完成情况</w:t>
      </w:r>
      <w:bookmarkEnd w:id="16"/>
    </w:p>
    <w:p w14:paraId="64CBFA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人员培训的考核指标是每季度培训计划完成率，计算方式为：实际培训次数/应培训次数*100%。目标值是≥95%。</w:t>
      </w:r>
    </w:p>
    <w:p w14:paraId="71C918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截止2026年6月，每季度均按时完成培训计划，培训计划达成率为100%。满足考核指标要求。</w:t>
      </w:r>
    </w:p>
    <w:p w14:paraId="53B0494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21849"/>
      <w:r>
        <w:rPr>
          <w:rFonts w:hint="eastAsia"/>
          <w:lang w:val="en-US" w:eastAsia="zh-CN"/>
        </w:rPr>
        <w:t>人员绩效考核完成情况</w:t>
      </w:r>
      <w:bookmarkEnd w:id="17"/>
    </w:p>
    <w:p w14:paraId="6105AD3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3809"/>
      <w:r>
        <w:rPr>
          <w:rFonts w:hint="eastAsia"/>
          <w:lang w:val="en-US" w:eastAsia="zh-CN"/>
        </w:rPr>
        <w:t>人员绩效考核详情</w:t>
      </w:r>
      <w:bookmarkEnd w:id="18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2003"/>
        <w:gridCol w:w="2534"/>
        <w:gridCol w:w="2676"/>
      </w:tblGrid>
      <w:tr w14:paraId="16802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FD49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考核周期与环节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CF20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计划要求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B894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实际执行情况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99B4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状态与关键产出</w:t>
            </w:r>
          </w:p>
        </w:tc>
      </w:tr>
      <w:tr w14:paraId="4E54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9543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 (Q1-Q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t>)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9ED6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每季度开展计划、辅导、评估、反馈的全流程。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B2B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已100%完成第一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和二两个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t>季度的全部四个环节。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4576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已完成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产出：各季度《绩效计划/考核表》、辅导记录、评估结果、反馈面谈记录。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核心：实现了从“考核”到“持续管理”的转变。</w:t>
            </w:r>
          </w:p>
        </w:tc>
      </w:tr>
      <w:tr w14:paraId="5FCA6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7712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绩效计划制定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C2D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季度初，上下级共同制定并确认绩效计划。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1CB8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每季度初按时完成，目标基于部门分解，符合SMART原则。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D9BB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已成标准动作</w:t>
            </w:r>
          </w:p>
        </w:tc>
      </w:tr>
      <w:tr w14:paraId="498F2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B041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绩效过程辅导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D0E4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每月至少一次正式沟通与辅导。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ECFE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管理者普遍执行，关键事件记录成为评估的重要依据。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39D9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已形成管理习惯</w:t>
            </w:r>
          </w:p>
        </w:tc>
      </w:tr>
      <w:tr w14:paraId="31656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5DFA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绩效考核评估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FBD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季度结束5个工作日内完成评估。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2BF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准时完成，系统支持了自评、上级评及结果计算。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7C6F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流程已固化</w:t>
            </w:r>
          </w:p>
        </w:tc>
      </w:tr>
      <w:tr w14:paraId="1271B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B888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绩效结果反馈与面谈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82A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评估后3个工作日内完成一对一沟通。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EA38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全部完成，并共同制定了《绩效改进与发展计划》。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7C65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实现闭环与改进</w:t>
            </w:r>
          </w:p>
        </w:tc>
      </w:tr>
      <w:tr w14:paraId="41225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8BF9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年度考核准备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35C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年末综合季度结果与年度评价。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9729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2026年上半年</w:t>
            </w:r>
            <w:bookmarkStart w:id="24" w:name="_GoBack"/>
            <w:bookmarkEnd w:id="24"/>
            <w:r>
              <w:rPr>
                <w:rFonts w:hint="default"/>
                <w:sz w:val="15"/>
                <w:szCs w:val="15"/>
                <w:lang w:val="en-US" w:eastAsia="zh-CN"/>
              </w:rPr>
              <w:t>数据已就绪，年度能力行为评价方案已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完成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t>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D0FF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按计划准备中</w:t>
            </w:r>
          </w:p>
        </w:tc>
      </w:tr>
      <w:tr w14:paraId="7DD31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E231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考核结果应用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066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应用于薪酬、晋升、发展、调整。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384F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季度考核结果已与绩效奖金兑现直接挂钩，并用于人才盘点。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87F9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已实现即时应用</w:t>
            </w:r>
          </w:p>
        </w:tc>
      </w:tr>
    </w:tbl>
    <w:p w14:paraId="248EE76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32017"/>
      <w:r>
        <w:rPr>
          <w:rFonts w:hint="eastAsia"/>
          <w:lang w:val="en-US" w:eastAsia="zh-CN"/>
        </w:rPr>
        <w:t>人员绩效考核KPI完成情况</w:t>
      </w:r>
      <w:bookmarkEnd w:id="19"/>
    </w:p>
    <w:p w14:paraId="1BA6C0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人员绩效考核的考核指标是每季度绩效考核合格率，计算方式为：绩效考核合格人数/绩效考核总人数*100%。目标值是≥90%。</w:t>
      </w:r>
    </w:p>
    <w:p w14:paraId="7B29C1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截止2026年6月，每季度对运维人员进行考核，所有人考核成绩均合格，绩效考核合格率为100%。满足考核指标要求。</w:t>
      </w:r>
    </w:p>
    <w:p w14:paraId="5ED669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11927"/>
      <w:r>
        <w:rPr>
          <w:rFonts w:hint="eastAsia"/>
          <w:lang w:val="en-US" w:eastAsia="zh-CN"/>
        </w:rPr>
        <w:t>人员能力评价完成情况</w:t>
      </w:r>
      <w:bookmarkEnd w:id="20"/>
    </w:p>
    <w:p w14:paraId="10D3E4C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bookmark14"/>
      <w:bookmarkEnd w:id="21"/>
      <w:bookmarkStart w:id="22" w:name="_Toc113"/>
      <w:r>
        <w:rPr>
          <w:rFonts w:hint="eastAsia"/>
          <w:lang w:val="en-US" w:eastAsia="zh-CN"/>
        </w:rPr>
        <w:t>人员能力评价详情</w:t>
      </w:r>
      <w:bookmarkEnd w:id="22"/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2413"/>
        <w:gridCol w:w="3675"/>
        <w:gridCol w:w="918"/>
      </w:tblGrid>
      <w:tr w14:paraId="46BA4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9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6956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关键环节</w:t>
            </w:r>
          </w:p>
        </w:tc>
        <w:tc>
          <w:tcPr>
            <w:tcW w:w="24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4BE5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36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C8CE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实际完成情况（截至</w:t>
            </w: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月）</w:t>
            </w:r>
          </w:p>
        </w:tc>
        <w:tc>
          <w:tcPr>
            <w:tcW w:w="9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042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10ABA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96E0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制度与标准建设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82D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依据制度建立两大序列、五级技能模型及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标准。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17C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已完成《专业技能等级任职资格标准细则》的制定与发布，并通过多渠道完成全员宣贯。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5B6D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5841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6A28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流程设计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458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明确“申请-审核-评审-审批-应用”的闭环流程。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8C52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全套流程文档与工具（《申请表》、《评价表》）已开发、测试并定稿。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FF63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533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CD1E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启动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DCE1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计划于2026年12月启动常规集中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255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日正式发布年度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通知，全面启动员工申请与部门推荐流程。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8C52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</w:tr>
      <w:tr w14:paraId="234EF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D339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资格审查机制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93C8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设定司龄、绩效等基本门槛。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E6DF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审查标准与协同工作机制已在综合管理部与业务部门间明确。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A3CD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</w:tr>
      <w:tr w14:paraId="6046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86D9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评审组织保障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891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组建评审委员会。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DB93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评审委员会组建方案已获批准，委员名单已初步拟定。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DD66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</w:tr>
      <w:tr w14:paraId="77F6C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01E8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方法确认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D1F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采用“履历评审(30%)+能力答辩(70%)”复合模型。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0F6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评审细则、评分维度和答辩流程均已确定，并完成对潜在评委的培训。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F8D0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</w:tr>
      <w:tr w14:paraId="60B28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2E34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结果应用衔接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0FA1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结果与薪酬、晋升、培训等挂钩。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99EE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与薪酬体系、人才盘点系统的对接方案已准备完毕。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369D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</w:tr>
    </w:tbl>
    <w:p w14:paraId="4AD84CF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938"/>
      <w:r>
        <w:rPr>
          <w:rFonts w:hint="eastAsia"/>
          <w:lang w:val="en-US" w:eastAsia="zh-CN"/>
        </w:rPr>
        <w:t>人员能力评价KPI完成情况</w:t>
      </w:r>
      <w:bookmarkEnd w:id="23"/>
    </w:p>
    <w:p w14:paraId="32C8EC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人员能力评价的考核指标是每年度能力评价覆盖率，计算方式为：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实际进行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能力评价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的人数/应进行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能力评价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的人数*100%</w:t>
      </w:r>
      <w:r>
        <w:rPr>
          <w:rFonts w:hint="eastAsia"/>
          <w:lang w:val="en-US" w:eastAsia="zh-CN"/>
        </w:rPr>
        <w:t>。目标值是≥80%。</w:t>
      </w:r>
    </w:p>
    <w:p w14:paraId="7C0BDC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计划于12月初进行人员能力评价，目前能力评价管理制度已经形成。能力管理制度执行合理。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92E5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C7764DD"/>
    <w:multiLevelType w:val="singleLevel"/>
    <w:tmpl w:val="EC7764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2F5C425"/>
    <w:multiLevelType w:val="singleLevel"/>
    <w:tmpl w:val="52F5C4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811BB1"/>
    <w:rsid w:val="0D42705A"/>
    <w:rsid w:val="1296510B"/>
    <w:rsid w:val="1ADC7148"/>
    <w:rsid w:val="1C050F51"/>
    <w:rsid w:val="1CCB1EE8"/>
    <w:rsid w:val="1EC57AEB"/>
    <w:rsid w:val="1F6B7C4E"/>
    <w:rsid w:val="26A363FE"/>
    <w:rsid w:val="2A090D1A"/>
    <w:rsid w:val="30E06F3B"/>
    <w:rsid w:val="310B5342"/>
    <w:rsid w:val="493F66FD"/>
    <w:rsid w:val="4B85213F"/>
    <w:rsid w:val="4CE646B8"/>
    <w:rsid w:val="4D553F6D"/>
    <w:rsid w:val="57D21C93"/>
    <w:rsid w:val="605759E1"/>
    <w:rsid w:val="624E2E3B"/>
    <w:rsid w:val="6A793230"/>
    <w:rsid w:val="6AB52A5A"/>
    <w:rsid w:val="737539A2"/>
    <w:rsid w:val="7470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752</Words>
  <Characters>937</Characters>
  <Lines>0</Lines>
  <Paragraphs>0</Paragraphs>
  <TotalTime>0</TotalTime>
  <ScaleCrop>false</ScaleCrop>
  <LinksUpToDate>false</LinksUpToDate>
  <CharactersWithSpaces>1024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2026-08-09T11:53:27Z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