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64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03"/>
      <w:r>
        <w:rPr>
          <w:rFonts w:hint="eastAsia"/>
          <w:lang w:val="en-US" w:eastAsia="zh-CN"/>
        </w:rPr>
        <w:t>发布管理制度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_Toc7648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_Toc5545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发布类型与策略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发布类型</w:t>
          </w:r>
          <w:r>
            <w:tab/>
          </w:r>
          <w:r>
            <w:fldChar w:fldCharType="begin"/>
          </w:r>
          <w:r>
            <w:instrText xml:space="preserve"> PAGEREF _Toc11985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发布策略</w:t>
          </w:r>
          <w:r>
            <w:tab/>
          </w:r>
          <w:r>
            <w:fldChar w:fldCharType="begin"/>
          </w:r>
          <w:r>
            <w:instrText xml:space="preserve"> PAGEREF _Toc26774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发布管理流程核心环节</w:t>
          </w:r>
          <w:r>
            <w:tab/>
          </w:r>
          <w:r>
            <w:fldChar w:fldCharType="begin"/>
          </w:r>
          <w:r>
            <w:instrText xml:space="preserve"> PAGEREF _Toc19050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发布规划与设计</w:t>
          </w:r>
          <w:r>
            <w:tab/>
          </w:r>
          <w:r>
            <w:fldChar w:fldCharType="begin"/>
          </w:r>
          <w:r>
            <w:instrText xml:space="preserve"> PAGEREF _Toc20657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构建与测试</w:t>
          </w:r>
          <w:r>
            <w:tab/>
          </w:r>
          <w:r>
            <w:fldChar w:fldCharType="begin"/>
          </w:r>
          <w:r>
            <w:instrText xml:space="preserve"> PAGEREF _Toc28422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发布评审与授权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实施、验证与回退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发布后复盘与关闭</w:t>
          </w:r>
          <w:r>
            <w:tab/>
          </w:r>
          <w:r>
            <w:fldChar w:fldCharType="begin"/>
          </w:r>
          <w:r>
            <w:instrText xml:space="preserve"> PAGEREF _Toc16663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_Toc31819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2177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6759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中版本发布的管理活动，确保所有软件变更在部署至生产环境前得到充分测试、验证与授权，并通过标准化的发布流程，最大限度地降低对客户业务的影响，保障服务平稳过渡与持续稳定，特制定本制度。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120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中，涉及应用程序、数据库脚本、配置文件、基础架构代码等一切软件资产从测试/预发环境部署至正式生产环境的活动。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5545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授权原则： 所有发布必须基于已批准的变更请求，严禁未经授权的发布。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标准化原则： 发布活动必须遵循标准化的流程、工具与核对清单。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可回退原则： 任何发布必须制定并验证可行的回退（Rollback）方案。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最小影响原则： 发布应安排在业务低峰期，并采用分批次、灰度发布等策略。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记录与追溯原则： 发布全过程必须详细记录，确保所有操作可审计、可追溯。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458"/>
      <w:r>
        <w:rPr>
          <w:rFonts w:hint="default"/>
          <w:lang w:val="en-US" w:eastAsia="zh-CN"/>
        </w:rPr>
        <w:t>角色与职责</w:t>
      </w:r>
      <w:bookmarkEnd w:id="7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4277"/>
        <w:gridCol w:w="3460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基于已批准的变更请求（RFC），提交《发布申请单》。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明确发布范围、内容清单及业务影响。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（主导项目版本发布）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（主导由研发驱动的功能版本发布）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负责发布流程的整体规划、协调与监督。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组织制定《发布计划》，主持发布评审会。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审批发布上线操作，监控发布过程。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组织发布后复盘，审批发布关闭。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构建与配置管理员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负责从版本控制系统获取指定版本的代码，执行自动化构建。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管理最终软件库（DSL），确保发布包版本唯一、准确。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为发布提供准确的配置项信息。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（负责构建）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（辅助）服务知识专员/指定人员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（负责DSL逻辑管理）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制定并执行发布验收测试方案。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出具《发布测试报告》，明确发布质量结论。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验证回退方案的有效性。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技术研发中心-测试工程师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依据《发布计划》执行具体的部署、安装、启停等操作。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执行监控与验证步骤，并在需要时执行回退操作。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记录实施过程。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（生产环境操作）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（提供技术支持）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监督发布管理流程的合规性。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审计发布记录与结果。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参与重大发布评审。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29720"/>
      <w:r>
        <w:rPr>
          <w:rFonts w:hint="default"/>
          <w:lang w:val="en-US" w:eastAsia="zh-CN"/>
        </w:rPr>
        <w:t>发布类型与策略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1985"/>
      <w:r>
        <w:rPr>
          <w:rFonts w:hint="default"/>
          <w:lang w:val="en-US" w:eastAsia="zh-CN"/>
        </w:rPr>
        <w:t>发布类型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标准发布：按计划进行的常规功能迭代、缺陷修复发布。遵循完整的发布管理流程。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紧急发布：为修复生产环境重大故障（P0/P1）或安全漏洞而进行的紧急发布。流程可简化，但事后必须补全记录与评审。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重大发布：涉及核心架构变更、数据迁移或影响范围极广的版本发布。必须进行专项评审与演练。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6774"/>
      <w:r>
        <w:rPr>
          <w:rFonts w:hint="default"/>
          <w:lang w:val="en-US" w:eastAsia="zh-CN"/>
        </w:rPr>
        <w:t>发布策略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发布经理需根据变更内容、影响范围，在《发布计划》中明确以下策略：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部署策略：全量发布、灰度发布（金丝雀）、滚动发布、蓝绿部署。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回退策略：明确回退触发条件、步骤、预期恢复时间（RTO）。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沟通策略：制定面向客户、内部团队的发布通知、同步计划。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9050"/>
      <w:r>
        <w:rPr>
          <w:rFonts w:hint="default"/>
          <w:lang w:val="en-US" w:eastAsia="zh-CN"/>
        </w:rPr>
        <w:t>发布管理流程核心环节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0657"/>
      <w:r>
        <w:rPr>
          <w:rFonts w:hint="default"/>
          <w:lang w:val="en-US" w:eastAsia="zh-CN"/>
        </w:rPr>
        <w:t>发布规划与设计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 已批准的变更请求（RFC）。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发布经理组织相关方制定《发布计划》，内容包括：发布窗口、详细步骤、验证点、回退方案、资源安排、沟通计划。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《发布计划》，经评审通过后作为执行基线。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8422"/>
      <w:r>
        <w:rPr>
          <w:rFonts w:hint="default"/>
          <w:lang w:val="en-US" w:eastAsia="zh-CN"/>
        </w:rPr>
        <w:t>构建与测试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构建管理员从受控的代码库生成发布包，存入最终软件库（DSL）。测试团队在类生产环境进行严格的验收测试，包括回退流程测试。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版本唯一的发布包、《发布测试报告》。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9019"/>
      <w:r>
        <w:rPr>
          <w:rFonts w:hint="default"/>
          <w:lang w:val="en-US" w:eastAsia="zh-CN"/>
        </w:rPr>
        <w:t>发布评审与授权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发布经理召集发布前评审会，检查《发布计划》、《测试报告》及各项前置条件（如备份完成）。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重大发布需由变更顾问委员会（CAB）或更高层级审批。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评审通过后，由发布经理正式授权进入实施阶段。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2525"/>
      <w:r>
        <w:rPr>
          <w:rFonts w:hint="default"/>
          <w:lang w:val="en-US" w:eastAsia="zh-CN"/>
        </w:rPr>
        <w:t>实施、验证与回退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预检查与备份：实施工程师确认环境状态，完成必要备份。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分步实施：严格按照《发布计划》的步骤执行部署。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发布后验证：对核心功能、性能指标、业务监控进行验证。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回退机制执行：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若验证失败或出现重大异常，立即按计划启动回退。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回退后，验证服务是否恢复至发布前状态。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实施报告：记录实施过程、结果、任何异常及回退情况。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6663"/>
      <w:r>
        <w:rPr>
          <w:rFonts w:hint="default"/>
          <w:lang w:val="en-US" w:eastAsia="zh-CN"/>
        </w:rPr>
        <w:t>发布后复盘与关闭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成功发布：发布经理组织简短复盘，更新配置管理数据库（CMDB），将发布包归档至DSL，关闭发布流程。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失败/回退发布：必须进行专项复盘（Post-mortem），深入分析根本原因，优化流程或方案。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所有经验教训由服务知识专员整理入库。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31819"/>
      <w:r>
        <w:rPr>
          <w:rFonts w:hint="default"/>
          <w:lang w:val="en-US" w:eastAsia="zh-CN"/>
        </w:rPr>
        <w:t>与其他流程的接口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变更管理：发布是实施已批准变更的主要手段之一。一个变更请求（RFC）可能对应一次发布。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配置管理：发布成功后，必须及时更新CMDB中相关软件配置项的版本信息。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事件管理：发布过程中或发布后产生的新问题，按事件管理流程处理。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问题管理：对发布失败进行根因分析，纳入问题管理流程。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26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972"/>
        <w:gridCol w:w="4188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4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9" w:name="_Toc8574"/>
      <w:r>
        <w:rPr>
          <w:rFonts w:hint="default"/>
          <w:lang w:val="en-US" w:eastAsia="zh-CN"/>
        </w:rPr>
        <w:t>附则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本制度由经营拓展部负责解释与修订，自发布之日起执行。所有相关人员必须严格遵守。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D90771"/>
    <w:multiLevelType w:val="singleLevel"/>
    <w:tmpl w:val="CFD907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2113</Words>
  <Characters>2286</Characters>
  <Application>Microsoft Office Word</Application>
  <DocSecurity>0</DocSecurity>
  <Lines>0</Lines>
  <Paragraphs>0</Paragraphs>
  <ScaleCrop>false</ScaleCrop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