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2D57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66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中机创新科技发展(重庆)有限公司</w:t>
      </w:r>
      <w:bookmarkEnd w:id="0"/>
    </w:p>
    <w:p w14:paraId="713D24A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124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过程量化指标</w:t>
      </w:r>
      <w:bookmarkEnd w:id="1"/>
    </w:p>
    <w:p w14:paraId="67FAF5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7384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F5DA9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115650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462C8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0A56B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B91E2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1BF7E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6CB0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013447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5C5600C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AA8C9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6DE5D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9E64C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D3E7F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74653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16193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DD786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8008B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63F59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3FF8D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21C47B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C2E99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87B1C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5B5A80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546068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160ACF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B590B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8CA41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F5AF3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A90AA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73A12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A65A7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08F8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65015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96DD6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9C12D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3D19F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FF0D2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66EEC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F75FB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450A1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CD8BE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5C2DE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172BB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98F5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CEF81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36E75E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22149B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1425E63">
          <w:pPr>
            <w:pStyle w:val="16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中机创新科技发展(重庆)有限公司</w:t>
          </w:r>
          <w:r>
            <w:tab/>
          </w:r>
          <w:r>
            <w:fldChar w:fldCharType="begin"/>
          </w:r>
          <w:r>
            <w:instrText xml:space="preserve"> PAGEREF _Toc8660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E5D0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_Toc10124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4A902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ADCFE7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20"/>
        <w:tblW w:w="141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270"/>
        <w:gridCol w:w="1270"/>
        <w:gridCol w:w="2113"/>
        <w:gridCol w:w="978"/>
        <w:gridCol w:w="5720"/>
        <w:gridCol w:w="840"/>
        <w:gridCol w:w="1368"/>
      </w:tblGrid>
      <w:tr w14:paraId="7FF7B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76410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auto" w:fill="auto"/>
                <w:lang w:val="en-US" w:eastAsia="zh-CN"/>
              </w:rPr>
              <w:t>中机中联智慧工程管理平台运维项目-过程量化指标</w:t>
            </w:r>
          </w:p>
        </w:tc>
      </w:tr>
      <w:tr w14:paraId="7B1B9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6873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编号</w:t>
            </w:r>
          </w:p>
        </w:tc>
        <w:tc>
          <w:tcPr>
            <w:tcW w:w="25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199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626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1BF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42E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3DE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频度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B12A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责任部门</w:t>
            </w:r>
          </w:p>
        </w:tc>
      </w:tr>
      <w:tr w14:paraId="20CB6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7061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1</w:t>
            </w:r>
          </w:p>
        </w:tc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933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过程指标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BAF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服务级别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CB4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SLA达成率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48F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ACF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达到服务级别要求的事件数/应达到服务级别要求的事件总数*100%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620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E42A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0418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2733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D7F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3E8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6E2E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服务报告交付及时率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FF5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EDD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（服务报告按时提交的数量/服务报告总数量）*100%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A74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29B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66406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93B4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3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E73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A73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F24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事件解决率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31E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6C8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成功解决事件数/已关闭事件总数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E81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B69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4BD03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F8A9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76CE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638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9BD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事件解决用户满意度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2FA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403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（调查结果为满意、非常满意的用户数量/调查满意度用户总数）*100%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CEF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E71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1171A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B336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4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815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ED4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418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问题转知识的比率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735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08F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问题转知识库的总数/已解决的问题总数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3593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B56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0B597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1105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B6E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18A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B79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问题解决率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6106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045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（已解决的问题数量/问题总数）*100%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820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11F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573AC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C91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AE8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A1B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66B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配置数据的准确率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5E6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B57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（配置数据匹配数/配置数据总数）*100%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24F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A3E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34180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AEC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DEC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438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725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7C3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9D5D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424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263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1F944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625D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7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84C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820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4B4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发布成功率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172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2F2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（发布成功的数量/发布总数）*100%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2D7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A6E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2646F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9A42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CD6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281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A54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服务可用率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EEE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B72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服务实际可用时间/服务计划可用时间*100%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641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1F2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74D4E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9708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6BA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37F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F9C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服务故障中断次数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7BF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860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数量，因服务故障导致的服务中断次数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B43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337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3C9A3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1907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721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DB86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8E3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容量事件数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96CA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C6D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数量，因容量导致的事件次数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C75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CEA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  <w:tr w14:paraId="60862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EC7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10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929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E619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E7C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信息安全事件数量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B6F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09C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我方人员造成信息安全事件的次数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AD5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F4D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经营拓展部</w:t>
            </w:r>
          </w:p>
        </w:tc>
      </w:tr>
    </w:tbl>
    <w:p w14:paraId="2B51B8B4">
      <w:pPr>
        <w:pStyle w:val="29"/>
        <w:ind w:left="0" w:leftChars="0" w:right="0" w:rightChars="0" w:firstLine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1BA1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A2040D"/>
    <w:rsid w:val="1D822AF2"/>
    <w:rsid w:val="4C1D2B05"/>
    <w:rsid w:val="670106A9"/>
    <w:rsid w:val="7443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680</Words>
  <Characters>793</Characters>
  <Lines>0</Lines>
  <Paragraphs>0</Paragraphs>
  <TotalTime>0</TotalTime>
  <ScaleCrop>false</ScaleCrop>
  <LinksUpToDate>false</LinksUpToDate>
  <CharactersWithSpaces>800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2026-08-09T12:23:15Z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