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DD97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7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747A5DF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9671"/>
      <w:r>
        <w:rPr>
          <w:rFonts w:hint="eastAsia"/>
          <w:lang w:val="en-US" w:eastAsia="zh-CN"/>
        </w:rPr>
        <w:t>运维服务工具自评估报告</w:t>
      </w:r>
      <w:bookmarkEnd w:id="1"/>
    </w:p>
    <w:p w14:paraId="2765E74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07-1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B318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377C28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52B30EB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2026.06.20</w:t>
            </w:r>
          </w:p>
        </w:tc>
      </w:tr>
      <w:tr w14:paraId="1FA91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C2ED0F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7D115DB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2026.06.20</w:t>
            </w:r>
          </w:p>
        </w:tc>
      </w:tr>
      <w:tr w14:paraId="4253A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683838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2DD111E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2026.06.20</w:t>
            </w:r>
          </w:p>
        </w:tc>
      </w:tr>
    </w:tbl>
    <w:p w14:paraId="33487ED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3C33439">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75F5B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A1B515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74DED8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EC0296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7C6293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720AFA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4ECAFA5">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C267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06B792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hint="eastAsia" w:ascii="宋体" w:hAnsi="宋体" w:cs="宋体"/>
                <w:spacing w:val="3"/>
                <w:position w:val="1"/>
                <w:sz w:val="20"/>
                <w:szCs w:val="20"/>
                <w:lang w:val="en-US" w:eastAsia="zh-CN"/>
              </w:rPr>
              <w:t>2026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72" w:type="dxa"/>
          </w:tcPr>
          <w:p w14:paraId="598AB02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B4821E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eastAsia="宋体" w:cs="宋体"/>
                <w:snapToGrid w:val="0"/>
                <w:color w:val="000000"/>
                <w:kern w:val="0"/>
                <w:sz w:val="20"/>
                <w:szCs w:val="20"/>
                <w:lang w:val="en-US" w:eastAsia="zh-CN" w:bidi="ar-SA"/>
              </w:rPr>
              <w:t>新建</w:t>
            </w:r>
          </w:p>
        </w:tc>
        <w:tc>
          <w:tcPr>
            <w:tcW w:w="1829" w:type="dxa"/>
          </w:tcPr>
          <w:p w14:paraId="286A123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249DE98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18719E4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1AF09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651C0A7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64EBD26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7E10197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p>
        </w:tc>
        <w:tc>
          <w:tcPr>
            <w:tcW w:w="1829" w:type="dxa"/>
            <w:shd w:val="clear" w:color="auto" w:fill="auto"/>
          </w:tcPr>
          <w:p w14:paraId="61D717B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342042D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3168FF0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08FF1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766F40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2074A7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CF2C7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E1092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E44536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8F0F3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91082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3A4787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598FA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83A3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3BC0B0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86066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3EC4FE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9F2EDDC">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DA2FA78">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903E27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_Toc3780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_Toc3780 \h </w:instrText>
          </w:r>
          <w:r>
            <w:fldChar w:fldCharType="separate"/>
          </w:r>
          <w:r>
            <w:t>1</w:t>
          </w:r>
          <w:r>
            <w:fldChar w:fldCharType="end"/>
          </w:r>
          <w:r>
            <w:rPr>
              <w:rFonts w:hint="eastAsia" w:ascii="宋体" w:hAnsi="宋体" w:eastAsia="宋体" w:cs="宋体"/>
              <w:szCs w:val="24"/>
            </w:rPr>
            <w:fldChar w:fldCharType="end"/>
          </w:r>
        </w:p>
        <w:p w14:paraId="252AAB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_Toc29671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_Toc29671 \h </w:instrText>
          </w:r>
          <w:r>
            <w:fldChar w:fldCharType="separate"/>
          </w:r>
          <w:r>
            <w:t>1</w:t>
          </w:r>
          <w:r>
            <w:fldChar w:fldCharType="end"/>
          </w:r>
          <w:r>
            <w:rPr>
              <w:rFonts w:hint="eastAsia" w:ascii="宋体" w:hAnsi="宋体" w:eastAsia="宋体" w:cs="宋体"/>
              <w:szCs w:val="24"/>
            </w:rPr>
            <w:fldChar w:fldCharType="end"/>
          </w:r>
        </w:p>
        <w:p w14:paraId="5E2621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_Toc3498 </w:instrText>
          </w:r>
          <w:r>
            <w:rPr>
              <w:rFonts w:hint="eastAsia" w:ascii="宋体" w:hAnsi="宋体" w:eastAsia="宋体" w:cs="宋体"/>
              <w:szCs w:val="24"/>
            </w:rPr>
            <w:fldChar w:fldCharType="separate"/>
          </w:r>
          <w:r>
            <w:rPr>
              <w:rFonts w:hint="default" w:ascii="宋体" w:hAnsi="宋体" w:eastAsia="宋体" w:cs="宋体"/>
              <w:szCs w:val="24"/>
            </w:rPr>
            <w:t xml:space="preserve">1. </w:t>
          </w:r>
          <w:r>
            <w:rPr>
              <w:rFonts w:hint="eastAsia" w:ascii="宋体" w:hAnsi="宋体" w:eastAsia="宋体" w:cs="宋体"/>
              <w:szCs w:val="24"/>
            </w:rPr>
            <w:t>过程管理工具</w:t>
          </w:r>
          <w:r>
            <w:tab/>
          </w:r>
          <w:r>
            <w:fldChar w:fldCharType="begin"/>
          </w:r>
          <w:r>
            <w:instrText xml:space="preserve"> PAGEREF _Toc3498 \h </w:instrText>
          </w:r>
          <w:r>
            <w:fldChar w:fldCharType="separate"/>
          </w:r>
          <w:r>
            <w:t>4</w:t>
          </w:r>
          <w:r>
            <w:fldChar w:fldCharType="end"/>
          </w:r>
          <w:r>
            <w:rPr>
              <w:rFonts w:hint="eastAsia" w:ascii="宋体" w:hAnsi="宋体" w:eastAsia="宋体" w:cs="宋体"/>
              <w:szCs w:val="24"/>
            </w:rPr>
            <w:fldChar w:fldCharType="end"/>
          </w:r>
        </w:p>
        <w:p w14:paraId="47CC4E6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_Toc25419 </w:instrText>
          </w:r>
          <w:r>
            <w:rPr>
              <w:rFonts w:hint="eastAsia" w:ascii="宋体" w:hAnsi="宋体" w:eastAsia="宋体" w:cs="宋体"/>
              <w:szCs w:val="24"/>
            </w:rPr>
            <w:fldChar w:fldCharType="separate"/>
          </w:r>
          <w:r>
            <w:rPr>
              <w:rFonts w:hint="default" w:ascii="宋体" w:hAnsi="宋体" w:eastAsia="宋体" w:cs="宋体"/>
              <w:szCs w:val="24"/>
            </w:rPr>
            <w:t xml:space="preserve">2. </w:t>
          </w:r>
          <w:r>
            <w:rPr>
              <w:rFonts w:hint="eastAsia" w:ascii="宋体" w:hAnsi="宋体" w:eastAsia="宋体" w:cs="宋体"/>
              <w:szCs w:val="24"/>
            </w:rPr>
            <w:t>监控工具</w:t>
          </w:r>
          <w:r>
            <w:tab/>
          </w:r>
          <w:r>
            <w:fldChar w:fldCharType="begin"/>
          </w:r>
          <w:r>
            <w:instrText xml:space="preserve"> PAGEREF _Toc25419 \h </w:instrText>
          </w:r>
          <w:r>
            <w:fldChar w:fldCharType="separate"/>
          </w:r>
          <w:r>
            <w:t>4</w:t>
          </w:r>
          <w:r>
            <w:fldChar w:fldCharType="end"/>
          </w:r>
          <w:r>
            <w:rPr>
              <w:rFonts w:hint="eastAsia" w:ascii="宋体" w:hAnsi="宋体" w:eastAsia="宋体" w:cs="宋体"/>
              <w:szCs w:val="24"/>
            </w:rPr>
            <w:fldChar w:fldCharType="end"/>
          </w:r>
        </w:p>
        <w:p w14:paraId="1C78A21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_Toc15965 </w:instrText>
          </w:r>
          <w:r>
            <w:rPr>
              <w:rFonts w:hint="eastAsia" w:ascii="宋体" w:hAnsi="宋体" w:eastAsia="宋体" w:cs="宋体"/>
              <w:szCs w:val="24"/>
            </w:rPr>
            <w:fldChar w:fldCharType="separate"/>
          </w:r>
          <w:r>
            <w:rPr>
              <w:rFonts w:hint="default" w:ascii="宋体" w:hAnsi="宋体" w:eastAsia="宋体" w:cs="宋体"/>
              <w:szCs w:val="24"/>
            </w:rPr>
            <w:t xml:space="preserve">3. </w:t>
          </w:r>
          <w:r>
            <w:rPr>
              <w:rFonts w:hint="eastAsia" w:ascii="宋体" w:hAnsi="宋体" w:eastAsia="宋体" w:cs="宋体"/>
              <w:szCs w:val="24"/>
              <w:lang w:val="en-US" w:eastAsia="zh-CN"/>
            </w:rPr>
            <w:t>服务知识</w:t>
          </w:r>
          <w:r>
            <w:tab/>
          </w:r>
          <w:r>
            <w:fldChar w:fldCharType="begin"/>
          </w:r>
          <w:r>
            <w:instrText xml:space="preserve"> PAGEREF _Toc15965 \h </w:instrText>
          </w:r>
          <w:r>
            <w:fldChar w:fldCharType="separate"/>
          </w:r>
          <w:r>
            <w:t>4</w:t>
          </w:r>
          <w:r>
            <w:fldChar w:fldCharType="end"/>
          </w:r>
          <w:r>
            <w:rPr>
              <w:rFonts w:hint="eastAsia" w:ascii="宋体" w:hAnsi="宋体" w:eastAsia="宋体" w:cs="宋体"/>
              <w:szCs w:val="24"/>
            </w:rPr>
            <w:fldChar w:fldCharType="end"/>
          </w:r>
        </w:p>
        <w:p w14:paraId="690896B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9CE25B9">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tbl>
      <w:tblPr>
        <w:tblStyle w:val="26"/>
        <w:tblW w:w="1419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61"/>
        <w:gridCol w:w="1040"/>
        <w:gridCol w:w="4301"/>
        <w:gridCol w:w="1154"/>
        <w:gridCol w:w="966"/>
        <w:gridCol w:w="4211"/>
        <w:gridCol w:w="1064"/>
      </w:tblGrid>
      <w:tr w14:paraId="322C89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1461" w:type="dxa"/>
            <w:tcBorders>
              <w:top w:val="single" w:color="auto" w:sz="4" w:space="0"/>
              <w:left w:val="single" w:color="auto" w:sz="4" w:space="0"/>
              <w:bottom w:val="single" w:color="auto" w:sz="4" w:space="0"/>
              <w:right w:val="single" w:color="auto" w:sz="4" w:space="0"/>
            </w:tcBorders>
            <w:shd w:val="clear" w:color="auto" w:fill="E5E5E5"/>
            <w:vAlign w:val="center"/>
          </w:tcPr>
          <w:p w14:paraId="79261180">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040" w:type="dxa"/>
            <w:tcBorders>
              <w:top w:val="single" w:color="auto" w:sz="4" w:space="0"/>
              <w:left w:val="single" w:color="auto" w:sz="4" w:space="0"/>
              <w:bottom w:val="single" w:color="auto" w:sz="4" w:space="0"/>
              <w:right w:val="single" w:color="auto" w:sz="4" w:space="0"/>
            </w:tcBorders>
            <w:shd w:val="clear" w:color="auto" w:fill="E5E5E5"/>
            <w:vAlign w:val="center"/>
          </w:tcPr>
          <w:p w14:paraId="34ED3F3F">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工具名称</w:t>
            </w:r>
          </w:p>
        </w:tc>
        <w:tc>
          <w:tcPr>
            <w:tcW w:w="4301" w:type="dxa"/>
            <w:tcBorders>
              <w:top w:val="single" w:color="auto" w:sz="4" w:space="0"/>
              <w:left w:val="single" w:color="auto" w:sz="4" w:space="0"/>
              <w:bottom w:val="single" w:color="auto" w:sz="4" w:space="0"/>
              <w:right w:val="single" w:color="auto" w:sz="4" w:space="0"/>
            </w:tcBorders>
            <w:shd w:val="clear" w:color="auto" w:fill="E5E5E5"/>
            <w:vAlign w:val="center"/>
          </w:tcPr>
          <w:p w14:paraId="3433A478">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主要功能</w:t>
            </w:r>
            <w:r>
              <w:rPr>
                <w:rFonts w:ascii="宋体" w:hAnsi="宋体" w:eastAsia="宋体" w:cs="宋体"/>
                <w:b/>
                <w:bCs/>
                <w:spacing w:val="4"/>
                <w:sz w:val="20"/>
                <w:szCs w:val="20"/>
              </w:rPr>
              <w:t>（关键功能说明）</w:t>
            </w:r>
          </w:p>
        </w:tc>
        <w:tc>
          <w:tcPr>
            <w:tcW w:w="1154" w:type="dxa"/>
            <w:tcBorders>
              <w:top w:val="single" w:color="auto" w:sz="4" w:space="0"/>
              <w:left w:val="single" w:color="auto" w:sz="4" w:space="0"/>
              <w:bottom w:val="single" w:color="auto" w:sz="4" w:space="0"/>
              <w:right w:val="single" w:color="auto" w:sz="4" w:space="0"/>
            </w:tcBorders>
            <w:shd w:val="clear" w:color="auto" w:fill="E5E5E5"/>
            <w:vAlign w:val="center"/>
          </w:tcPr>
          <w:p w14:paraId="41CC7338">
            <w:pPr>
              <w:snapToGrid w:val="0"/>
              <w:spacing w:before="214" w:line="240" w:lineRule="auto"/>
              <w:ind w:left="0" w:leftChars="0" w:right="0" w:rightChars="0" w:firstLine="0" w:firstLineChars="0"/>
              <w:jc w:val="center"/>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2784439B">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（工具使用的客户及项目）</w:t>
            </w:r>
          </w:p>
        </w:tc>
        <w:tc>
          <w:tcPr>
            <w:tcW w:w="966" w:type="dxa"/>
            <w:tcBorders>
              <w:top w:val="single" w:color="auto" w:sz="4" w:space="0"/>
              <w:left w:val="single" w:color="auto" w:sz="4" w:space="0"/>
              <w:bottom w:val="single" w:color="auto" w:sz="4" w:space="0"/>
              <w:right w:val="single" w:color="auto" w:sz="4" w:space="0"/>
            </w:tcBorders>
            <w:shd w:val="clear" w:color="auto" w:fill="E5E5E5"/>
            <w:vAlign w:val="center"/>
          </w:tcPr>
          <w:p w14:paraId="37022C86">
            <w:pPr>
              <w:snapToGrid w:val="0"/>
              <w:spacing w:before="58"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工具来源</w:t>
            </w:r>
            <w:r>
              <w:rPr>
                <w:rFonts w:ascii="宋体" w:hAnsi="宋体" w:eastAsia="宋体" w:cs="宋体"/>
                <w:b/>
                <w:bCs/>
                <w:spacing w:val="-1"/>
                <w:sz w:val="20"/>
                <w:szCs w:val="20"/>
              </w:rPr>
              <w:t>（开源工具、自主</w:t>
            </w:r>
            <w:r>
              <w:rPr>
                <w:rFonts w:ascii="宋体" w:hAnsi="宋体" w:eastAsia="宋体" w:cs="宋体"/>
                <w:b/>
                <w:bCs/>
                <w:spacing w:val="3"/>
                <w:sz w:val="20"/>
                <w:szCs w:val="20"/>
              </w:rPr>
              <w:t>研发、外购的说明）</w:t>
            </w:r>
          </w:p>
        </w:tc>
        <w:tc>
          <w:tcPr>
            <w:tcW w:w="4211" w:type="dxa"/>
            <w:tcBorders>
              <w:top w:val="single" w:color="auto" w:sz="4" w:space="0"/>
              <w:left w:val="single" w:color="auto" w:sz="4" w:space="0"/>
              <w:bottom w:val="single" w:color="auto" w:sz="4" w:space="0"/>
              <w:right w:val="single" w:color="auto" w:sz="4" w:space="0"/>
            </w:tcBorders>
            <w:shd w:val="clear" w:color="auto" w:fill="E5E5E5"/>
            <w:vAlign w:val="center"/>
          </w:tcPr>
          <w:p w14:paraId="4DEBD805">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7"/>
                <w:sz w:val="20"/>
                <w:szCs w:val="20"/>
              </w:rPr>
              <w:t>使用效果评估意见</w:t>
            </w:r>
          </w:p>
        </w:tc>
        <w:tc>
          <w:tcPr>
            <w:tcW w:w="1064" w:type="dxa"/>
            <w:tcBorders>
              <w:top w:val="single" w:color="auto" w:sz="4" w:space="0"/>
              <w:left w:val="single" w:color="auto" w:sz="4" w:space="0"/>
              <w:bottom w:val="single" w:color="auto" w:sz="4" w:space="0"/>
              <w:right w:val="single" w:color="auto" w:sz="4" w:space="0"/>
            </w:tcBorders>
            <w:shd w:val="clear" w:color="auto" w:fill="E5E5E5"/>
            <w:vAlign w:val="center"/>
          </w:tcPr>
          <w:p w14:paraId="525108AD">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673B1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4E0F6607">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2" w:name="_Toc3498"/>
            <w:r>
              <w:rPr>
                <w:rFonts w:hint="eastAsia" w:ascii="宋体" w:hAnsi="宋体" w:eastAsia="宋体" w:cs="宋体"/>
                <w:sz w:val="21"/>
                <w:szCs w:val="24"/>
              </w:rPr>
              <w:t>过程管理工具</w:t>
            </w:r>
            <w:bookmarkEnd w:id="2"/>
          </w:p>
        </w:tc>
        <w:tc>
          <w:tcPr>
            <w:tcW w:w="1040" w:type="dxa"/>
            <w:tcBorders>
              <w:top w:val="single" w:color="auto" w:sz="4" w:space="0"/>
              <w:left w:val="single" w:color="auto" w:sz="4" w:space="0"/>
              <w:bottom w:val="single" w:color="auto" w:sz="4" w:space="0"/>
              <w:right w:val="single" w:color="auto" w:sz="4" w:space="0"/>
            </w:tcBorders>
            <w:vAlign w:val="center"/>
          </w:tcPr>
          <w:p w14:paraId="73A3F8A4">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4301" w:type="dxa"/>
            <w:tcBorders>
              <w:top w:val="single" w:color="auto" w:sz="4" w:space="0"/>
              <w:left w:val="single" w:color="auto" w:sz="4" w:space="0"/>
              <w:bottom w:val="single" w:color="auto" w:sz="4" w:space="0"/>
              <w:right w:val="single" w:color="auto" w:sz="4" w:space="0"/>
            </w:tcBorders>
            <w:vAlign w:val="center"/>
          </w:tcPr>
          <w:p w14:paraId="4D6C2412">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tc>
        <w:tc>
          <w:tcPr>
            <w:tcW w:w="1154" w:type="dxa"/>
            <w:tcBorders>
              <w:top w:val="single" w:color="auto" w:sz="4" w:space="0"/>
              <w:left w:val="single" w:color="auto" w:sz="4" w:space="0"/>
              <w:bottom w:val="single" w:color="auto" w:sz="4" w:space="0"/>
              <w:right w:val="single" w:color="auto" w:sz="4" w:space="0"/>
            </w:tcBorders>
            <w:vAlign w:val="center"/>
          </w:tcPr>
          <w:p w14:paraId="4AB30729">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lang w:val="en-US" w:eastAsia="zh-CN"/>
              </w:rPr>
              <w:t>中机中联智慧工程管理项目</w:t>
            </w:r>
          </w:p>
        </w:tc>
        <w:tc>
          <w:tcPr>
            <w:tcW w:w="966" w:type="dxa"/>
            <w:tcBorders>
              <w:top w:val="single" w:color="auto" w:sz="4" w:space="0"/>
              <w:left w:val="single" w:color="auto" w:sz="4" w:space="0"/>
              <w:bottom w:val="single" w:color="auto" w:sz="4" w:space="0"/>
              <w:right w:val="single" w:color="auto" w:sz="4" w:space="0"/>
            </w:tcBorders>
            <w:vAlign w:val="center"/>
          </w:tcPr>
          <w:p w14:paraId="4B449D51">
            <w:pPr>
              <w:snapToGrid w:val="0"/>
              <w:spacing w:before="78"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0BEF680A">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rPr>
              <w:t>系统投入应用后，成功构建了集工单流转、跨系统协同、数据分析和合规审计于一体的智能化运营支撑平台，实现了服务流程全线上化闭环管理、运维资源高效协同与集中调度，并依托实时数据看板与满意度报表驱动运营决策持续优化，全面提升了企业跨地域、多系统运维服务的响应效率、处理质量与安全管控水平</w:t>
            </w:r>
            <w:r>
              <w:rPr>
                <w:rFonts w:hint="eastAsia" w:ascii="宋体" w:hAnsi="宋体" w:eastAsia="宋体" w:cs="宋体"/>
                <w:sz w:val="21"/>
                <w:szCs w:val="21"/>
                <w:lang w:eastAsia="zh-CN"/>
              </w:rPr>
              <w:t>。</w:t>
            </w:r>
          </w:p>
        </w:tc>
        <w:tc>
          <w:tcPr>
            <w:tcW w:w="1064" w:type="dxa"/>
            <w:tcBorders>
              <w:top w:val="single" w:color="auto" w:sz="4" w:space="0"/>
              <w:left w:val="single" w:color="auto" w:sz="4" w:space="0"/>
              <w:bottom w:val="single" w:color="auto" w:sz="4" w:space="0"/>
              <w:right w:val="single" w:color="auto" w:sz="4" w:space="0"/>
            </w:tcBorders>
            <w:vAlign w:val="center"/>
          </w:tcPr>
          <w:p w14:paraId="57C427F9">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陶海波</w:t>
            </w:r>
          </w:p>
          <w:p w14:paraId="1DA91301">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2026.</w:t>
            </w:r>
            <w:r>
              <w:rPr>
                <w:rFonts w:hint="eastAsia" w:ascii="宋体" w:hAnsi="宋体" w:cs="宋体"/>
                <w:spacing w:val="-2"/>
                <w:sz w:val="21"/>
                <w:szCs w:val="21"/>
                <w:lang w:val="en-US" w:eastAsia="zh-CN"/>
              </w:rPr>
              <w:t>06</w:t>
            </w:r>
            <w:r>
              <w:rPr>
                <w:rFonts w:hint="eastAsia" w:ascii="宋体" w:hAnsi="宋体" w:eastAsia="宋体" w:cs="宋体"/>
                <w:spacing w:val="-2"/>
                <w:sz w:val="21"/>
                <w:szCs w:val="21"/>
                <w:lang w:val="en-US" w:eastAsia="zh-CN"/>
              </w:rPr>
              <w:t>.20</w:t>
            </w:r>
          </w:p>
        </w:tc>
      </w:tr>
      <w:tr w14:paraId="639A8D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72057D6B">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3" w:name="_Toc25419"/>
            <w:r>
              <w:rPr>
                <w:rFonts w:hint="eastAsia" w:ascii="宋体" w:hAnsi="宋体" w:eastAsia="宋体" w:cs="宋体"/>
                <w:sz w:val="21"/>
                <w:szCs w:val="24"/>
              </w:rPr>
              <w:t>监控工具</w:t>
            </w:r>
            <w:bookmarkEnd w:id="3"/>
          </w:p>
        </w:tc>
        <w:tc>
          <w:tcPr>
            <w:tcW w:w="1040" w:type="dxa"/>
            <w:tcBorders>
              <w:top w:val="single" w:color="auto" w:sz="4" w:space="0"/>
              <w:left w:val="single" w:color="auto" w:sz="4" w:space="0"/>
              <w:bottom w:val="single" w:color="auto" w:sz="4" w:space="0"/>
              <w:right w:val="single" w:color="auto" w:sz="4" w:space="0"/>
            </w:tcBorders>
            <w:vAlign w:val="center"/>
          </w:tcPr>
          <w:p w14:paraId="1DB93C29">
            <w:pPr>
              <w:pStyle w:val="29"/>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4301" w:type="dxa"/>
            <w:tcBorders>
              <w:top w:val="single" w:color="auto" w:sz="4" w:space="0"/>
              <w:left w:val="single" w:color="auto" w:sz="4" w:space="0"/>
              <w:bottom w:val="single" w:color="auto" w:sz="4" w:space="0"/>
              <w:right w:val="single" w:color="auto" w:sz="4" w:space="0"/>
            </w:tcBorders>
            <w:vAlign w:val="center"/>
          </w:tcPr>
          <w:p w14:paraId="1235C8AC">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tc>
        <w:tc>
          <w:tcPr>
            <w:tcW w:w="1154" w:type="dxa"/>
            <w:tcBorders>
              <w:top w:val="single" w:color="auto" w:sz="4" w:space="0"/>
              <w:left w:val="single" w:color="auto" w:sz="4" w:space="0"/>
              <w:bottom w:val="single" w:color="auto" w:sz="4" w:space="0"/>
              <w:right w:val="single" w:color="auto" w:sz="4" w:space="0"/>
            </w:tcBorders>
            <w:vAlign w:val="center"/>
          </w:tcPr>
          <w:p w14:paraId="3C84A550">
            <w:pPr>
              <w:snapToGrid w:val="0"/>
              <w:spacing w:before="12" w:line="240" w:lineRule="auto"/>
              <w:ind w:left="0" w:leftChars="0" w:right="0" w:rightChars="0" w:firstLine="0" w:firstLineChars="0"/>
              <w:jc w:val="center"/>
              <w:rPr>
                <w:rFonts w:hint="eastAsia" w:ascii="宋体" w:hAnsi="宋体" w:eastAsia="宋体" w:cs="宋体"/>
                <w:sz w:val="21"/>
                <w:szCs w:val="21"/>
              </w:rPr>
            </w:pPr>
            <w:r>
              <w:rPr>
                <w:rFonts w:hint="eastAsia"/>
                <w:lang w:val="en-US" w:eastAsia="zh-CN"/>
              </w:rPr>
              <w:t>中机中联智慧工程管理项目</w:t>
            </w:r>
          </w:p>
        </w:tc>
        <w:tc>
          <w:tcPr>
            <w:tcW w:w="966" w:type="dxa"/>
            <w:tcBorders>
              <w:top w:val="single" w:color="auto" w:sz="4" w:space="0"/>
              <w:left w:val="single" w:color="auto" w:sz="4" w:space="0"/>
              <w:bottom w:val="single" w:color="auto" w:sz="4" w:space="0"/>
              <w:right w:val="single" w:color="auto" w:sz="4" w:space="0"/>
            </w:tcBorders>
            <w:vAlign w:val="center"/>
          </w:tcPr>
          <w:p w14:paraId="4429522F">
            <w:pPr>
              <w:snapToGrid w:val="0"/>
              <w:spacing w:before="78" w:line="240" w:lineRule="auto"/>
              <w:ind w:left="0" w:leftChars="0" w:right="0" w:rightChars="0" w:firstLine="0" w:firstLineChars="0"/>
              <w:jc w:val="center"/>
              <w:rPr>
                <w:rFonts w:hint="eastAsia" w:ascii="宋体" w:hAnsi="宋体" w:eastAsia="宋体" w:cs="宋体"/>
                <w:sz w:val="21"/>
                <w:szCs w:val="21"/>
                <w:lang w:eastAsia="zh-CN"/>
              </w:rPr>
            </w:pPr>
            <w:r>
              <w:rPr>
                <w:rFonts w:hint="eastAsia" w:ascii="宋体" w:hAnsi="宋体" w:eastAsia="宋体" w:cs="宋体"/>
                <w:spacing w:val="-3"/>
                <w:sz w:val="21"/>
                <w:szCs w:val="21"/>
                <w:lang w:val="en-US" w:eastAsia="zh-CN"/>
              </w:rPr>
              <w:t>外购</w:t>
            </w:r>
          </w:p>
        </w:tc>
        <w:tc>
          <w:tcPr>
            <w:tcW w:w="4211" w:type="dxa"/>
            <w:tcBorders>
              <w:top w:val="single" w:color="auto" w:sz="4" w:space="0"/>
              <w:left w:val="single" w:color="auto" w:sz="4" w:space="0"/>
              <w:bottom w:val="single" w:color="auto" w:sz="4" w:space="0"/>
              <w:right w:val="single" w:color="auto" w:sz="4" w:space="0"/>
            </w:tcBorders>
            <w:vAlign w:val="center"/>
          </w:tcPr>
          <w:p w14:paraId="13B01C4B">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借助立体化监控工具链，实现了对微服务架构下数千实例的健康状态、性能指标与调用链路的实时可视与智能预警，使潜在故障的平均发现时间（MTTD）大幅提前，有效保障了核心业务系统的高可用性。</w:t>
            </w:r>
          </w:p>
        </w:tc>
        <w:tc>
          <w:tcPr>
            <w:tcW w:w="1064" w:type="dxa"/>
            <w:tcBorders>
              <w:top w:val="single" w:color="auto" w:sz="4" w:space="0"/>
              <w:left w:val="single" w:color="auto" w:sz="4" w:space="0"/>
              <w:bottom w:val="single" w:color="auto" w:sz="4" w:space="0"/>
              <w:right w:val="single" w:color="auto" w:sz="4" w:space="0"/>
            </w:tcBorders>
            <w:vAlign w:val="center"/>
          </w:tcPr>
          <w:p w14:paraId="60F8FAB6">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陶海波</w:t>
            </w:r>
          </w:p>
          <w:p w14:paraId="445BBBBF">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2026.</w:t>
            </w:r>
            <w:r>
              <w:rPr>
                <w:rFonts w:hint="eastAsia" w:ascii="宋体" w:hAnsi="宋体" w:cs="宋体"/>
                <w:spacing w:val="-2"/>
                <w:sz w:val="21"/>
                <w:szCs w:val="21"/>
                <w:lang w:val="en-US" w:eastAsia="zh-CN"/>
              </w:rPr>
              <w:t>06</w:t>
            </w:r>
            <w:r>
              <w:rPr>
                <w:rFonts w:hint="eastAsia" w:ascii="宋体" w:hAnsi="宋体" w:eastAsia="宋体" w:cs="宋体"/>
                <w:spacing w:val="-2"/>
                <w:sz w:val="21"/>
                <w:szCs w:val="21"/>
                <w:lang w:val="en-US" w:eastAsia="zh-CN"/>
              </w:rPr>
              <w:t>.20</w:t>
            </w:r>
          </w:p>
        </w:tc>
      </w:tr>
      <w:tr w14:paraId="636373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5323E0DC">
            <w:pPr>
              <w:pStyle w:val="2"/>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4" w:name="_Toc15965"/>
            <w:r>
              <w:rPr>
                <w:rFonts w:hint="eastAsia" w:ascii="宋体" w:hAnsi="宋体" w:eastAsia="宋体" w:cs="宋体"/>
                <w:sz w:val="21"/>
                <w:szCs w:val="24"/>
                <w:lang w:val="en-US" w:eastAsia="zh-CN"/>
              </w:rPr>
              <w:t>服务知识</w:t>
            </w:r>
            <w:bookmarkEnd w:id="4"/>
          </w:p>
        </w:tc>
        <w:tc>
          <w:tcPr>
            <w:tcW w:w="1040" w:type="dxa"/>
            <w:tcBorders>
              <w:top w:val="single" w:color="auto" w:sz="4" w:space="0"/>
              <w:left w:val="single" w:color="auto" w:sz="4" w:space="0"/>
              <w:bottom w:val="single" w:color="auto" w:sz="4" w:space="0"/>
              <w:right w:val="single" w:color="auto" w:sz="4" w:space="0"/>
            </w:tcBorders>
            <w:vAlign w:val="center"/>
          </w:tcPr>
          <w:p w14:paraId="12CB4DE3">
            <w:pPr>
              <w:pStyle w:val="29"/>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eastAsia="宋体"/>
                <w:sz w:val="21"/>
                <w:lang w:val="en-US" w:eastAsia="zh-CN"/>
              </w:rPr>
              <w:t>服务价值台</w:t>
            </w:r>
          </w:p>
        </w:tc>
        <w:tc>
          <w:tcPr>
            <w:tcW w:w="4301" w:type="dxa"/>
            <w:tcBorders>
              <w:top w:val="single" w:color="auto" w:sz="4" w:space="0"/>
              <w:left w:val="single" w:color="auto" w:sz="4" w:space="0"/>
              <w:bottom w:val="single" w:color="auto" w:sz="4" w:space="0"/>
              <w:right w:val="single" w:color="auto" w:sz="4" w:space="0"/>
            </w:tcBorders>
            <w:vAlign w:val="center"/>
          </w:tcPr>
          <w:p w14:paraId="36EE0F10">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tc>
        <w:tc>
          <w:tcPr>
            <w:tcW w:w="1154" w:type="dxa"/>
            <w:tcBorders>
              <w:top w:val="single" w:color="auto" w:sz="4" w:space="0"/>
              <w:left w:val="single" w:color="auto" w:sz="4" w:space="0"/>
              <w:bottom w:val="single" w:color="auto" w:sz="4" w:space="0"/>
              <w:right w:val="single" w:color="auto" w:sz="4" w:space="0"/>
            </w:tcBorders>
            <w:vAlign w:val="center"/>
          </w:tcPr>
          <w:p w14:paraId="2ACF0DCF">
            <w:pPr>
              <w:snapToGrid w:val="0"/>
              <w:spacing w:before="12" w:line="240" w:lineRule="auto"/>
              <w:ind w:left="0" w:leftChars="0" w:right="0" w:rightChars="0" w:firstLine="0" w:firstLineChars="0"/>
              <w:jc w:val="center"/>
              <w:rPr>
                <w:rFonts w:ascii="宋体" w:hAnsi="宋体" w:eastAsia="宋体" w:cs="宋体"/>
                <w:sz w:val="21"/>
                <w:szCs w:val="24"/>
              </w:rPr>
            </w:pPr>
            <w:r>
              <w:rPr>
                <w:rFonts w:hint="eastAsia"/>
                <w:lang w:val="en-US" w:eastAsia="zh-CN"/>
              </w:rPr>
              <w:t>中机中联智慧工程管理项目</w:t>
            </w:r>
          </w:p>
        </w:tc>
        <w:tc>
          <w:tcPr>
            <w:tcW w:w="966" w:type="dxa"/>
            <w:tcBorders>
              <w:top w:val="single" w:color="auto" w:sz="4" w:space="0"/>
              <w:left w:val="single" w:color="auto" w:sz="4" w:space="0"/>
              <w:bottom w:val="single" w:color="auto" w:sz="4" w:space="0"/>
              <w:right w:val="single" w:color="auto" w:sz="4" w:space="0"/>
            </w:tcBorders>
            <w:vAlign w:val="center"/>
          </w:tcPr>
          <w:p w14:paraId="39FA69AD">
            <w:pPr>
              <w:snapToGrid w:val="0"/>
              <w:spacing w:before="78" w:line="240" w:lineRule="auto"/>
              <w:ind w:left="0" w:leftChars="0" w:right="0" w:rightChars="0" w:firstLine="0" w:firstLineChars="0"/>
              <w:jc w:val="center"/>
              <w:rPr>
                <w:rFonts w:hint="default" w:ascii="宋体" w:hAnsi="宋体" w:eastAsia="宋体" w:cs="宋体"/>
                <w:spacing w:val="-3"/>
                <w:sz w:val="21"/>
                <w:szCs w:val="21"/>
                <w:lang w:val="en-US" w:eastAsia="zh-CN"/>
              </w:rPr>
            </w:pPr>
            <w:r>
              <w:rPr>
                <w:rFonts w:hint="eastAsia" w:ascii="宋体" w:hAnsi="宋体" w:eastAsia="宋体" w:cs="宋体"/>
                <w:spacing w:val="-3"/>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0B41E9F8">
            <w:pPr>
              <w:snapToGrid w:val="0"/>
              <w:spacing w:before="12" w:line="240" w:lineRule="auto"/>
              <w:ind w:left="0" w:leftChars="0" w:right="0" w:rightChars="0" w:firstLine="0" w:firstLineChars="0"/>
              <w:jc w:val="left"/>
              <w:rPr>
                <w:rFonts w:hint="default"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版本管理与审核流程确保知识准确率保持在95%以上，知识平均更新周期缩短至15天，持续贴合业务变化。</w:t>
            </w:r>
          </w:p>
        </w:tc>
        <w:tc>
          <w:tcPr>
            <w:tcW w:w="1064" w:type="dxa"/>
            <w:tcBorders>
              <w:top w:val="single" w:color="auto" w:sz="4" w:space="0"/>
              <w:left w:val="single" w:color="auto" w:sz="4" w:space="0"/>
              <w:bottom w:val="single" w:color="auto" w:sz="4" w:space="0"/>
              <w:right w:val="single" w:color="auto" w:sz="4" w:space="0"/>
            </w:tcBorders>
            <w:shd w:val="clear" w:color="auto" w:fill="auto"/>
            <w:vAlign w:val="center"/>
          </w:tcPr>
          <w:p w14:paraId="4C6A9ADA">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陶海波</w:t>
            </w:r>
          </w:p>
          <w:p w14:paraId="49A644BE">
            <w:pPr>
              <w:snapToGrid w:val="0"/>
              <w:spacing w:before="26" w:line="240" w:lineRule="auto"/>
              <w:ind w:left="0" w:leftChars="0" w:right="0" w:rightChars="0" w:firstLine="0" w:firstLineChars="0"/>
              <w:jc w:val="center"/>
              <w:rPr>
                <w:rFonts w:hint="eastAsia" w:ascii="宋体" w:hAnsi="宋体" w:eastAsia="宋体" w:cs="宋体"/>
                <w:snapToGrid w:val="0"/>
                <w:color w:val="000000"/>
                <w:spacing w:val="-2"/>
                <w:kern w:val="0"/>
                <w:sz w:val="21"/>
                <w:szCs w:val="21"/>
                <w:lang w:val="en-US" w:eastAsia="zh-CN" w:bidi="ar-SA"/>
              </w:rPr>
            </w:pPr>
            <w:r>
              <w:rPr>
                <w:rFonts w:hint="eastAsia" w:ascii="宋体" w:hAnsi="宋体" w:eastAsia="宋体" w:cs="宋体"/>
                <w:spacing w:val="-2"/>
                <w:sz w:val="21"/>
                <w:szCs w:val="21"/>
                <w:lang w:val="en-US" w:eastAsia="zh-CN"/>
              </w:rPr>
              <w:t>2026.</w:t>
            </w:r>
            <w:r>
              <w:rPr>
                <w:rFonts w:hint="eastAsia" w:ascii="宋体" w:hAnsi="宋体" w:cs="宋体"/>
                <w:spacing w:val="-2"/>
                <w:sz w:val="21"/>
                <w:szCs w:val="21"/>
                <w:lang w:val="en-US" w:eastAsia="zh-CN"/>
              </w:rPr>
              <w:t>06</w:t>
            </w:r>
            <w:bookmarkStart w:id="5" w:name="_GoBack"/>
            <w:bookmarkEnd w:id="5"/>
            <w:r>
              <w:rPr>
                <w:rFonts w:hint="eastAsia" w:ascii="宋体" w:hAnsi="宋体" w:eastAsia="宋体" w:cs="宋体"/>
                <w:spacing w:val="-2"/>
                <w:sz w:val="21"/>
                <w:szCs w:val="21"/>
                <w:lang w:val="en-US" w:eastAsia="zh-CN"/>
              </w:rPr>
              <w:t>.20</w:t>
            </w:r>
          </w:p>
        </w:tc>
      </w:tr>
    </w:tbl>
    <w:p w14:paraId="604569AE">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E68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F04BF7"/>
    <w:rsid w:val="1451195F"/>
    <w:rsid w:val="157D4A1B"/>
    <w:rsid w:val="2DD973AB"/>
    <w:rsid w:val="2FC510E3"/>
    <w:rsid w:val="40132A12"/>
    <w:rsid w:val="65145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966</Words>
  <Characters>1059</Characters>
  <Lines>0</Lines>
  <Paragraphs>0</Paragraphs>
  <TotalTime>0</TotalTime>
  <ScaleCrop>false</ScaleCrop>
  <LinksUpToDate>false</LinksUpToDate>
  <CharactersWithSpaces>1078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2026-08-09T14:32:26Z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