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4791F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023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中机创新科技发展（重庆）有限公司</w:t>
      </w:r>
      <w:bookmarkEnd w:id="0"/>
    </w:p>
    <w:p w14:paraId="6F7E2827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464"/>
      <w:r>
        <w:rPr>
          <w:rFonts w:hint="eastAsia"/>
          <w:lang w:val="en-US" w:eastAsia="zh-CN"/>
        </w:rPr>
        <w:t>中机中联智慧工程管理平台运维项目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阶段性总结报告</w:t>
      </w:r>
      <w:bookmarkEnd w:id="1"/>
    </w:p>
    <w:p w14:paraId="3665FA1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ZJCK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C953C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0A4850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经营拓展部</w:t>
            </w:r>
          </w:p>
        </w:tc>
        <w:tc>
          <w:tcPr>
            <w:tcW w:w="2708" w:type="dxa"/>
          </w:tcPr>
          <w:p w14:paraId="693B8F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275E6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716740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5C1F58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  <w:tr w14:paraId="190076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ADDF6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李凯</w:t>
            </w:r>
          </w:p>
        </w:tc>
        <w:tc>
          <w:tcPr>
            <w:tcW w:w="2708" w:type="dxa"/>
          </w:tcPr>
          <w:p w14:paraId="2E4AAA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2026.06.30</w:t>
            </w:r>
          </w:p>
        </w:tc>
      </w:tr>
    </w:tbl>
    <w:p w14:paraId="5841BB5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21FC362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3A2F0C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59791F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15CC32E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6ADEAD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4BB88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73E2AF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01281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35A2F7A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DDF7E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2026.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06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1B76EB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34AFDA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55C79A7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陶海波</w:t>
            </w:r>
          </w:p>
        </w:tc>
        <w:tc>
          <w:tcPr>
            <w:tcW w:w="1606" w:type="dxa"/>
          </w:tcPr>
          <w:p w14:paraId="6C436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邹雪</w:t>
            </w:r>
          </w:p>
        </w:tc>
        <w:tc>
          <w:tcPr>
            <w:tcW w:w="915" w:type="dxa"/>
          </w:tcPr>
          <w:p w14:paraId="713F9A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李凯</w:t>
            </w:r>
          </w:p>
        </w:tc>
      </w:tr>
      <w:tr w14:paraId="008D809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AECB2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2864E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6A87E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746E28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0F66B4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94F923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38D7752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3E8E5B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B12B1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FE6D1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76CFE8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DD0C8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EB8B23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0399F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3A4C7F2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CD0D14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89E50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CFC4A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4E237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788FEA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41C281B4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466D356B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B7AF3F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_Toc30232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中机创新科技发展（重庆）有限公司</w:t>
          </w:r>
          <w:r>
            <w:tab/>
          </w:r>
          <w:r>
            <w:fldChar w:fldCharType="begin"/>
          </w:r>
          <w:r>
            <w:instrText xml:space="preserve"> PAGEREF _Toc30232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2B7838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中机中联智慧工程管理平台运维项目</w:t>
          </w:r>
          <w:r>
            <w:rPr>
              <w:rFonts w:hint="eastAsia"/>
              <w:lang w:val="en-US" w:eastAsia="zh-CN"/>
            </w:rPr>
            <w:t xml:space="preserve"> </w:t>
          </w:r>
          <w:r>
            <w:rPr>
              <w:rFonts w:hint="eastAsia"/>
              <w:lang w:val="en-US" w:eastAsia="zh-CN"/>
            </w:rPr>
            <w:t>阶段性总结报告</w:t>
          </w:r>
          <w:r>
            <w:tab/>
          </w:r>
          <w:r>
            <w:fldChar w:fldCharType="begin"/>
          </w:r>
          <w:r>
            <w:instrText xml:space="preserve"> PAGEREF _Toc11464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BC62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_Toc31801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项目概述</w:t>
          </w:r>
          <w:r>
            <w:tab/>
          </w:r>
          <w:r>
            <w:fldChar w:fldCharType="begin"/>
          </w:r>
          <w:r>
            <w:instrText xml:space="preserve"> PAGEREF _Toc31801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CFCF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项目执行情况汇总</w:t>
          </w:r>
          <w:r>
            <w:tab/>
          </w:r>
          <w:r>
            <w:fldChar w:fldCharType="begin"/>
          </w:r>
          <w:r>
            <w:instrText xml:space="preserve"> PAGEREF _Toc23192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769D0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巡检执行情况</w:t>
          </w:r>
          <w:r>
            <w:tab/>
          </w:r>
          <w:r>
            <w:fldChar w:fldCharType="begin"/>
          </w:r>
          <w:r>
            <w:instrText xml:space="preserve"> PAGEREF _Toc9179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98FF05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巡检点位统计</w:t>
          </w:r>
          <w:r>
            <w:tab/>
          </w:r>
          <w:r>
            <w:fldChar w:fldCharType="begin"/>
          </w:r>
          <w:r>
            <w:instrText xml:space="preserve"> PAGEREF _Toc31647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E37C6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_Toc30616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系统可用率达成情况</w:t>
          </w:r>
          <w:r>
            <w:tab/>
          </w:r>
          <w:r>
            <w:fldChar w:fldCharType="begin"/>
          </w:r>
          <w:r>
            <w:instrText xml:space="preserve"> PAGEREF _Toc30616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D216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_Toc24593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季度深度保养执行情况</w:t>
          </w:r>
          <w:r>
            <w:tab/>
          </w:r>
          <w:r>
            <w:fldChar w:fldCharType="begin"/>
          </w:r>
          <w:r>
            <w:instrText xml:space="preserve"> PAGEREF _Toc24593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1FE9B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服务协议达成情况</w:t>
          </w:r>
          <w:r>
            <w:tab/>
          </w:r>
          <w:r>
            <w:fldChar w:fldCharType="begin"/>
          </w:r>
          <w:r>
            <w:instrText xml:space="preserve"> PAGEREF _Toc7912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0F98C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系统可用率考核</w:t>
          </w:r>
          <w:r>
            <w:tab/>
          </w:r>
          <w:r>
            <w:fldChar w:fldCharType="begin"/>
          </w:r>
          <w:r>
            <w:instrText xml:space="preserve"> PAGEREF _Toc4428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867F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响应及时性考核</w:t>
          </w:r>
          <w:r>
            <w:tab/>
          </w:r>
          <w:r>
            <w:fldChar w:fldCharType="begin"/>
          </w:r>
          <w:r>
            <w:instrText xml:space="preserve"> PAGEREF _Toc9813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9140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_Toc30671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质量考核</w:t>
          </w:r>
          <w:r>
            <w:tab/>
          </w:r>
          <w:r>
            <w:fldChar w:fldCharType="begin"/>
          </w:r>
          <w:r>
            <w:instrText xml:space="preserve"> PAGEREF _Toc30671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7E0AB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_Toc4624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问题整改与改进</w:t>
          </w:r>
          <w:r>
            <w:tab/>
          </w:r>
          <w:r>
            <w:fldChar w:fldCharType="begin"/>
          </w:r>
          <w:r>
            <w:instrText xml:space="preserve"> PAGEREF _Toc4624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33BC3C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_Toc5613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发现问题分类统计</w:t>
          </w:r>
          <w:r>
            <w:tab/>
          </w:r>
          <w:r>
            <w:fldChar w:fldCharType="begin"/>
          </w:r>
          <w:r>
            <w:instrText xml:space="preserve"> PAGEREF _Toc5613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98D21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_Toc22119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改进措施落实情况</w:t>
          </w:r>
          <w:r>
            <w:tab/>
          </w:r>
          <w:r>
            <w:fldChar w:fldCharType="begin"/>
          </w:r>
          <w:r>
            <w:instrText xml:space="preserve"> PAGEREF _Toc22119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5E68D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_Toc9466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备件与保障资源使用情况</w:t>
          </w:r>
          <w:r>
            <w:tab/>
          </w:r>
          <w:r>
            <w:fldChar w:fldCharType="begin"/>
          </w:r>
          <w:r>
            <w:instrText xml:space="preserve"> PAGEREF _Toc9466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F7A06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_Toc27820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存在问题与风险提示</w:t>
          </w:r>
          <w:r>
            <w:tab/>
          </w:r>
          <w:r>
            <w:fldChar w:fldCharType="begin"/>
          </w:r>
          <w:r>
            <w:instrText xml:space="preserve"> PAGEREF _Toc27820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AFD7A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已识别问题</w:t>
          </w:r>
          <w:r>
            <w:tab/>
          </w:r>
          <w:r>
            <w:fldChar w:fldCharType="begin"/>
          </w:r>
          <w:r>
            <w:instrText xml:space="preserve"> PAGEREF _Toc4361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D47B6E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风险提示</w:t>
          </w:r>
          <w:r>
            <w:tab/>
          </w:r>
          <w:r>
            <w:fldChar w:fldCharType="begin"/>
          </w:r>
          <w:r>
            <w:instrText xml:space="preserve"> PAGEREF _Toc12424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83A7E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下一阶段工作计划</w:t>
          </w:r>
          <w:r>
            <w:tab/>
          </w:r>
          <w:r>
            <w:fldChar w:fldCharType="begin"/>
          </w:r>
          <w:r>
            <w:instrText xml:space="preserve"> PAGEREF _Toc28533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4BC671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总结</w:t>
          </w:r>
          <w:r>
            <w:tab/>
          </w:r>
          <w:r>
            <w:fldChar w:fldCharType="begin"/>
          </w:r>
          <w:r>
            <w:instrText xml:space="preserve"> PAGEREF _Toc20702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7A4B4D5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53F1B1E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818EDB3">
      <w:pPr>
        <w:pStyle w:val="28"/>
        <w:bidi w:val="0"/>
        <w:rPr>
          <w:rFonts w:hint="default"/>
          <w:lang w:val="en-US" w:eastAsia="zh-CN"/>
        </w:rPr>
      </w:pPr>
      <w:bookmarkStart w:id="2" w:name="_Toc31801"/>
      <w:r>
        <w:rPr>
          <w:rFonts w:hint="eastAsia"/>
          <w:lang w:val="en-US" w:eastAsia="zh-CN"/>
        </w:rPr>
        <w:t>项目概述</w:t>
      </w:r>
      <w:bookmarkEnd w:id="2"/>
    </w:p>
    <w:p w14:paraId="73BED792">
      <w:pPr>
        <w:pStyle w:val="29"/>
        <w:bidi w:val="0"/>
      </w:pPr>
      <w:r>
        <w:t>本项目为智慧工程管理平台系统运维服务项目，服务周期为2026年1月1日至2026年6月30日。本报告总结2026年1月至6月（共</w:t>
      </w:r>
      <w:r>
        <w:rPr>
          <w:rFonts w:hint="eastAsia"/>
          <w:lang w:val="en-US" w:eastAsia="zh-CN"/>
        </w:rPr>
        <w:t>6</w:t>
      </w:r>
      <w:r>
        <w:t>个月）的项目执行情况，涵盖巡检执行、系统可用率达成、故障处理、季度保养及服务等级协议（SLA）达成等方面。</w:t>
      </w:r>
    </w:p>
    <w:p w14:paraId="7D8A3C1A">
      <w:pPr>
        <w:pStyle w:val="28"/>
        <w:bidi w:val="0"/>
        <w:rPr>
          <w:rFonts w:hint="default"/>
          <w:lang w:val="en-US" w:eastAsia="zh-CN"/>
        </w:rPr>
      </w:pPr>
      <w:bookmarkStart w:id="3" w:name="_Toc23192"/>
      <w:r>
        <w:rPr>
          <w:rFonts w:hint="eastAsia"/>
          <w:lang w:val="en-US" w:eastAsia="zh-CN"/>
        </w:rPr>
        <w:t>项目执行情况汇总</w:t>
      </w:r>
      <w:bookmarkEnd w:id="3"/>
    </w:p>
    <w:p w14:paraId="4B6DA5FF">
      <w:pPr>
        <w:pStyle w:val="30"/>
        <w:bidi w:val="0"/>
        <w:rPr>
          <w:rFonts w:hint="eastAsia"/>
          <w:lang w:val="en-US" w:eastAsia="zh-CN"/>
        </w:rPr>
      </w:pPr>
      <w:bookmarkStart w:id="4" w:name="_Toc9179"/>
      <w:r>
        <w:rPr>
          <w:rFonts w:hint="eastAsia"/>
          <w:lang w:val="en-US" w:eastAsia="zh-CN"/>
        </w:rPr>
        <w:t>巡检执行情况</w:t>
      </w:r>
      <w:bookmarkEnd w:id="4"/>
    </w:p>
    <w:tbl>
      <w:tblPr>
        <w:tblStyle w:val="20"/>
        <w:tblW w:w="811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"/>
        <w:gridCol w:w="1968"/>
        <w:gridCol w:w="1968"/>
        <w:gridCol w:w="1536"/>
        <w:gridCol w:w="1968"/>
      </w:tblGrid>
      <w:tr w14:paraId="0708A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65AB4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5257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计划巡检覆盖率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73595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实际完成覆盖率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74B3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巡检完成率</w:t>
            </w:r>
          </w:p>
        </w:tc>
        <w:tc>
          <w:tcPr>
            <w:tcW w:w="19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29D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季度累计覆盖率</w:t>
            </w:r>
          </w:p>
        </w:tc>
      </w:tr>
      <w:tr w14:paraId="05FC3C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DCA8B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FA9B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89A0A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2187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33408F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 w14:paraId="29CB24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60573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FDA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C88A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25A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CC23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</w:t>
            </w:r>
          </w:p>
        </w:tc>
      </w:tr>
      <w:tr w14:paraId="41950D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3A13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E2A3A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3B88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012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75C1C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75%（Q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完成）</w:t>
            </w:r>
          </w:p>
        </w:tc>
      </w:tr>
      <w:tr w14:paraId="29FDB0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00DD7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732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DFDCB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C2D74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E08AE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7BB9A6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97C37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AC18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A72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E8AEF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3D982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</w:tr>
      <w:tr w14:paraId="419664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7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B0F95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DB3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5DBF5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25%</w:t>
            </w:r>
          </w:p>
        </w:tc>
        <w:tc>
          <w:tcPr>
            <w:tcW w:w="153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86E9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EE37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50%（Q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完成）</w:t>
            </w:r>
          </w:p>
        </w:tc>
      </w:tr>
    </w:tbl>
    <w:p w14:paraId="397439CC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每月巡检覆盖率均达到25%的计划要求</w:t>
      </w:r>
    </w:p>
    <w:p w14:paraId="5D80F244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2026年1-4月已完成一轮全覆盖，累计覆盖率达100%</w:t>
      </w:r>
    </w:p>
    <w:p w14:paraId="4940EAE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2026年5-6月累计覆盖率达50%，已按计划完成上半年度全覆盖目标</w:t>
      </w:r>
    </w:p>
    <w:p w14:paraId="65FE2353">
      <w:pPr>
        <w:pStyle w:val="30"/>
        <w:bidi w:val="0"/>
        <w:rPr>
          <w:rFonts w:hint="eastAsia"/>
          <w:lang w:val="en-US" w:eastAsia="zh-CN"/>
        </w:rPr>
      </w:pPr>
      <w:bookmarkStart w:id="5" w:name="_Toc31647"/>
      <w:r>
        <w:rPr>
          <w:rFonts w:hint="eastAsia"/>
          <w:lang w:val="en-US" w:eastAsia="zh-CN"/>
        </w:rPr>
        <w:t>巡检点位统计</w:t>
      </w:r>
      <w:bookmarkEnd w:id="5"/>
    </w:p>
    <w:tbl>
      <w:tblPr>
        <w:tblStyle w:val="20"/>
        <w:tblW w:w="81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2207"/>
        <w:gridCol w:w="2207"/>
        <w:gridCol w:w="2568"/>
      </w:tblGrid>
      <w:tr w14:paraId="71B0CA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97570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9A1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巡检点位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C4A2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发现问题</w:t>
            </w:r>
          </w:p>
        </w:tc>
        <w:tc>
          <w:tcPr>
            <w:tcW w:w="256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C9E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整改完成率</w:t>
            </w:r>
          </w:p>
        </w:tc>
      </w:tr>
      <w:tr w14:paraId="4EC9F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41874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86B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1001E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</w:t>
            </w:r>
          </w:p>
        </w:tc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452A5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391ADE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F13FB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FB2F3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083D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</w:t>
            </w:r>
          </w:p>
        </w:tc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FA4DC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5D5F2F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DF0C3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8F36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4309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</w:t>
            </w:r>
          </w:p>
        </w:tc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4C685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3D978D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29BD1C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15984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3D26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2处</w:t>
            </w:r>
          </w:p>
        </w:tc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E1DA5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6D11CD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0DA99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A3F9E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75个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06B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0处</w:t>
            </w:r>
          </w:p>
        </w:tc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AFC4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—</w:t>
            </w:r>
          </w:p>
        </w:tc>
      </w:tr>
      <w:tr w14:paraId="31D8A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63A86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8634C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80个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7457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1处</w:t>
            </w:r>
          </w:p>
        </w:tc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165AC7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  <w:tr w14:paraId="7B9942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3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2F231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22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454A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480</w:t>
            </w: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个</w:t>
            </w:r>
          </w:p>
        </w:tc>
        <w:tc>
          <w:tcPr>
            <w:tcW w:w="220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1782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9处</w:t>
            </w:r>
          </w:p>
        </w:tc>
        <w:tc>
          <w:tcPr>
            <w:tcW w:w="256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36AA9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</w:tr>
    </w:tbl>
    <w:p w14:paraId="6BECEEF2">
      <w:pPr>
        <w:pStyle w:val="30"/>
        <w:bidi w:val="0"/>
        <w:rPr>
          <w:rFonts w:hint="default"/>
          <w:lang w:val="en-US" w:eastAsia="zh-CN"/>
        </w:rPr>
      </w:pPr>
      <w:bookmarkStart w:id="6" w:name="_Toc30616"/>
      <w:r>
        <w:rPr>
          <w:rFonts w:hint="eastAsia"/>
          <w:lang w:val="en-US" w:eastAsia="zh-CN"/>
        </w:rPr>
        <w:t>系统可用率达成情况</w:t>
      </w:r>
      <w:bookmarkEnd w:id="6"/>
    </w:p>
    <w:tbl>
      <w:tblPr>
        <w:tblStyle w:val="20"/>
        <w:tblW w:w="811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9"/>
        <w:gridCol w:w="2690"/>
        <w:gridCol w:w="2690"/>
        <w:gridCol w:w="1806"/>
      </w:tblGrid>
      <w:tr w14:paraId="61605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3B55A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62D1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目标系统可用率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3AA96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实际系统可用率</w:t>
            </w:r>
          </w:p>
        </w:tc>
        <w:tc>
          <w:tcPr>
            <w:tcW w:w="180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E23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是否达标</w:t>
            </w:r>
          </w:p>
        </w:tc>
      </w:tr>
      <w:tr w14:paraId="3BB137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BF33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E791F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4AF0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9398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 w14:paraId="440DD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8D08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5A78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0726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6015DB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 w14:paraId="34D87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D0CDE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94DD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0A503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31546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 w14:paraId="2BE38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09996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5561A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3DFAF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D5575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 w14:paraId="7223E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9E871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62CA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DEAF2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DC64B6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  <w:tr w14:paraId="5C9870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2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20C4C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0FD2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26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0979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99.5%</w:t>
            </w:r>
          </w:p>
        </w:tc>
        <w:tc>
          <w:tcPr>
            <w:tcW w:w="18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D474A7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 达标</w:t>
            </w:r>
          </w:p>
        </w:tc>
      </w:tr>
    </w:tbl>
    <w:p w14:paraId="6EBA0CB4">
      <w:pPr>
        <w:pStyle w:val="29"/>
        <w:bidi w:val="0"/>
        <w:rPr>
          <w:rFonts w:hint="default"/>
          <w:lang w:val="en-US" w:eastAsia="zh-CN"/>
        </w:rPr>
      </w:pPr>
      <w:r>
        <w:t>离线原因属市政施工、供电局停电等非乙方责任的，已从系统可用率统计中剔除。本期无剔除时长。</w:t>
      </w:r>
    </w:p>
    <w:p w14:paraId="5706A777">
      <w:pPr>
        <w:pStyle w:val="30"/>
        <w:bidi w:val="0"/>
        <w:rPr>
          <w:rFonts w:hint="eastAsia"/>
          <w:lang w:val="en-US" w:eastAsia="zh-CN"/>
        </w:rPr>
      </w:pPr>
      <w:bookmarkStart w:id="7" w:name="_Toc24593"/>
      <w:r>
        <w:rPr>
          <w:rFonts w:hint="eastAsia"/>
          <w:lang w:val="en-US" w:eastAsia="zh-CN"/>
        </w:rPr>
        <w:t>季度深度保养执行情况</w:t>
      </w:r>
      <w:bookmarkEnd w:id="7"/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3"/>
        <w:gridCol w:w="2391"/>
        <w:gridCol w:w="2701"/>
        <w:gridCol w:w="1177"/>
        <w:gridCol w:w="1070"/>
      </w:tblGrid>
      <w:tr w14:paraId="50519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C80E78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239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296C3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保养范围</w:t>
            </w:r>
          </w:p>
        </w:tc>
        <w:tc>
          <w:tcPr>
            <w:tcW w:w="270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956E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保养内容</w:t>
            </w:r>
          </w:p>
        </w:tc>
        <w:tc>
          <w:tcPr>
            <w:tcW w:w="117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AA3C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执行日期</w:t>
            </w:r>
          </w:p>
        </w:tc>
        <w:tc>
          <w:tcPr>
            <w:tcW w:w="107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4198E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64267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C176F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月）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EA54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核心服务区域</w:t>
            </w:r>
          </w:p>
        </w:tc>
        <w:tc>
          <w:tcPr>
            <w:tcW w:w="270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B47F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系统日志检查、服务状态检测、磁盘清理、配置备份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1E50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3月15日-20日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F66A8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6962F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18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C7BA2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Q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月）</w:t>
            </w:r>
          </w:p>
        </w:tc>
        <w:tc>
          <w:tcPr>
            <w:tcW w:w="239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3B029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核心服务区域</w:t>
            </w:r>
          </w:p>
        </w:tc>
        <w:tc>
          <w:tcPr>
            <w:tcW w:w="27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C611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系统日志检查、服务状态检测、磁盘清理、配置备份</w:t>
            </w:r>
          </w:p>
        </w:tc>
        <w:tc>
          <w:tcPr>
            <w:tcW w:w="11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749E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6月10日-15日</w:t>
            </w:r>
          </w:p>
        </w:tc>
        <w:tc>
          <w:tcPr>
            <w:tcW w:w="10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F5F395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0E4E27DF">
      <w:pPr>
        <w:pStyle w:val="28"/>
        <w:bidi w:val="0"/>
        <w:rPr>
          <w:rFonts w:hint="default"/>
          <w:lang w:val="en-US" w:eastAsia="zh-CN"/>
        </w:rPr>
      </w:pPr>
      <w:bookmarkStart w:id="8" w:name="_Toc7912"/>
      <w:r>
        <w:rPr>
          <w:rFonts w:hint="eastAsia"/>
          <w:lang w:val="en-US" w:eastAsia="zh-CN"/>
        </w:rPr>
        <w:t>服务协议达成情况</w:t>
      </w:r>
      <w:bookmarkEnd w:id="8"/>
    </w:p>
    <w:p w14:paraId="0FA165F3">
      <w:pPr>
        <w:pStyle w:val="30"/>
        <w:bidi w:val="0"/>
        <w:rPr>
          <w:rFonts w:hint="eastAsia"/>
          <w:lang w:val="en-US" w:eastAsia="zh-CN"/>
        </w:rPr>
      </w:pPr>
      <w:bookmarkStart w:id="9" w:name="_Toc4428"/>
      <w:r>
        <w:rPr>
          <w:rFonts w:hint="eastAsia"/>
          <w:lang w:val="en-US" w:eastAsia="zh-CN"/>
        </w:rPr>
        <w:t>系统可用率考核</w:t>
      </w:r>
      <w:bookmarkEnd w:id="9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1"/>
        <w:gridCol w:w="1737"/>
        <w:gridCol w:w="2481"/>
        <w:gridCol w:w="1546"/>
      </w:tblGrid>
      <w:tr w14:paraId="1FA155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4348E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指标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23583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目标值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D428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实际达成</w:t>
            </w:r>
          </w:p>
        </w:tc>
        <w:tc>
          <w:tcPr>
            <w:tcW w:w="154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9739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</w:t>
            </w:r>
          </w:p>
        </w:tc>
      </w:tr>
      <w:tr w14:paraId="06DEF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7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13DBC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月度平均系统可用率</w:t>
            </w:r>
          </w:p>
        </w:tc>
        <w:tc>
          <w:tcPr>
            <w:tcW w:w="173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607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≥98%</w:t>
            </w:r>
          </w:p>
        </w:tc>
        <w:tc>
          <w:tcPr>
            <w:tcW w:w="248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E3E2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平均99.93%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F4389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</w:tbl>
    <w:p w14:paraId="18D49698">
      <w:pPr>
        <w:pStyle w:val="30"/>
        <w:bidi w:val="0"/>
        <w:rPr>
          <w:rFonts w:hint="eastAsia"/>
          <w:lang w:val="en-US" w:eastAsia="zh-CN"/>
        </w:rPr>
      </w:pPr>
      <w:bookmarkStart w:id="10" w:name="_Toc9813"/>
      <w:r>
        <w:rPr>
          <w:rFonts w:hint="eastAsia"/>
          <w:lang w:val="en-US" w:eastAsia="zh-CN"/>
        </w:rPr>
        <w:t>响应及时性考核</w:t>
      </w:r>
      <w:bookmarkEnd w:id="10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2"/>
        <w:gridCol w:w="2843"/>
        <w:gridCol w:w="2470"/>
        <w:gridCol w:w="1430"/>
      </w:tblGrid>
      <w:tr w14:paraId="63134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B2F354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故障等级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2F39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到场时限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2EDD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执行情况</w:t>
            </w:r>
          </w:p>
        </w:tc>
        <w:tc>
          <w:tcPr>
            <w:tcW w:w="1430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CCC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</w:t>
            </w:r>
          </w:p>
        </w:tc>
      </w:tr>
      <w:tr w14:paraId="43C42D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D65E9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FE3A8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30分钟内到场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C1B37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本期未发生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C37BC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不适用</w:t>
            </w:r>
          </w:p>
        </w:tc>
      </w:tr>
      <w:tr w14:paraId="0A71C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E5E9B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二级故障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CB53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1小时内到场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C1E6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B53047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  <w:tr w14:paraId="01494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752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153E9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三级故障</w:t>
            </w:r>
          </w:p>
        </w:tc>
        <w:tc>
          <w:tcPr>
            <w:tcW w:w="2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B24E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4小时内到场</w:t>
            </w:r>
          </w:p>
        </w:tc>
        <w:tc>
          <w:tcPr>
            <w:tcW w:w="247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3C47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  <w:tc>
          <w:tcPr>
            <w:tcW w:w="143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59FF4C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✅</w:t>
            </w:r>
          </w:p>
        </w:tc>
      </w:tr>
    </w:tbl>
    <w:p w14:paraId="7450E38F">
      <w:pPr>
        <w:pStyle w:val="30"/>
        <w:bidi w:val="0"/>
        <w:rPr>
          <w:rFonts w:hint="default"/>
          <w:lang w:val="en-US" w:eastAsia="zh-CN"/>
        </w:rPr>
      </w:pPr>
      <w:bookmarkStart w:id="11" w:name="_Toc30671"/>
      <w:r>
        <w:rPr>
          <w:rFonts w:hint="eastAsia"/>
          <w:lang w:val="en-US" w:eastAsia="zh-CN"/>
        </w:rPr>
        <w:t>质量考核</w:t>
      </w:r>
      <w:bookmarkEnd w:id="11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20"/>
        <w:gridCol w:w="2393"/>
        <w:gridCol w:w="1782"/>
      </w:tblGrid>
      <w:tr w14:paraId="2FB79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74181D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考核项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977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执行情况</w:t>
            </w:r>
          </w:p>
        </w:tc>
        <w:tc>
          <w:tcPr>
            <w:tcW w:w="178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8D844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</w:t>
            </w:r>
          </w:p>
        </w:tc>
      </w:tr>
      <w:tr w14:paraId="2FF01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432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4E967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维护不当导致设备烧毁</w:t>
            </w:r>
          </w:p>
        </w:tc>
        <w:tc>
          <w:tcPr>
            <w:tcW w:w="23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2AF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未发生</w:t>
            </w:r>
          </w:p>
        </w:tc>
        <w:tc>
          <w:tcPr>
            <w:tcW w:w="178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FA52B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达标</w:t>
            </w:r>
          </w:p>
        </w:tc>
      </w:tr>
    </w:tbl>
    <w:p w14:paraId="7417A188">
      <w:pPr>
        <w:pStyle w:val="28"/>
        <w:bidi w:val="0"/>
        <w:rPr>
          <w:rFonts w:hint="eastAsia"/>
          <w:lang w:val="en-US" w:eastAsia="zh-CN"/>
        </w:rPr>
      </w:pPr>
      <w:bookmarkStart w:id="12" w:name="_Toc4624"/>
      <w:r>
        <w:rPr>
          <w:rFonts w:hint="eastAsia"/>
          <w:lang w:val="en-US" w:eastAsia="zh-CN"/>
        </w:rPr>
        <w:t>问题整改与改进</w:t>
      </w:r>
      <w:bookmarkEnd w:id="12"/>
    </w:p>
    <w:p w14:paraId="18114C56">
      <w:pPr>
        <w:pStyle w:val="30"/>
        <w:bidi w:val="0"/>
        <w:rPr>
          <w:rFonts w:hint="eastAsia"/>
          <w:lang w:val="en-US" w:eastAsia="zh-CN"/>
        </w:rPr>
      </w:pPr>
      <w:bookmarkStart w:id="13" w:name="_Toc5613"/>
      <w:r>
        <w:rPr>
          <w:rFonts w:hint="eastAsia"/>
          <w:lang w:val="en-US" w:eastAsia="zh-CN"/>
        </w:rPr>
        <w:t>发现问题分类统计</w:t>
      </w:r>
      <w:bookmarkEnd w:id="13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41"/>
        <w:gridCol w:w="1628"/>
        <w:gridCol w:w="1254"/>
        <w:gridCol w:w="3472"/>
      </w:tblGrid>
      <w:tr w14:paraId="0B62EF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090112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问题类型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1A5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发生次数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EE0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占比</w:t>
            </w:r>
          </w:p>
        </w:tc>
        <w:tc>
          <w:tcPr>
            <w:tcW w:w="347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B5B3B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处理措施</w:t>
            </w:r>
          </w:p>
        </w:tc>
      </w:tr>
      <w:tr w14:paraId="3557D5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7D3143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应用服务日志异常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BF64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A763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9A746C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现场调整，纳入巡检标准项</w:t>
            </w:r>
          </w:p>
        </w:tc>
      </w:tr>
      <w:tr w14:paraId="1B846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B680BD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服务响应异常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0C33F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5FA7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22%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3696A4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定期清洁，增加清洁频次</w:t>
            </w:r>
          </w:p>
        </w:tc>
      </w:tr>
      <w:tr w14:paraId="4A4B8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EA6FD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机柜密封条老化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4F9F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05852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58C43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更换，纳入季度保养检查项</w:t>
            </w:r>
          </w:p>
        </w:tc>
      </w:tr>
      <w:tr w14:paraId="6B6E91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89AAFD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服务器机柜锈蚀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BD735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4422F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11AC2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除锈处理，加强预防性维护</w:t>
            </w:r>
          </w:p>
        </w:tc>
      </w:tr>
      <w:tr w14:paraId="435CC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B3C56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电源适配器老化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583F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4B5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C372C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更换，建立备件预警机制</w:t>
            </w:r>
          </w:p>
        </w:tc>
      </w:tr>
      <w:tr w14:paraId="770FAB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57006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数据备份脱落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2696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564EC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9ACBD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重新缠绕，加强紧固检查</w:t>
            </w:r>
          </w:p>
        </w:tc>
      </w:tr>
      <w:tr w14:paraId="3B9ED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756341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辅助监控终端故障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98E7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7F91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11%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3156D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更换备件，备件库存充足</w:t>
            </w:r>
          </w:p>
        </w:tc>
      </w:tr>
      <w:tr w14:paraId="372F5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14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0E746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合计</w:t>
            </w:r>
          </w:p>
        </w:tc>
        <w:tc>
          <w:tcPr>
            <w:tcW w:w="16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7C85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</w:t>
            </w:r>
          </w:p>
        </w:tc>
        <w:tc>
          <w:tcPr>
            <w:tcW w:w="125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5EE1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100%</w:t>
            </w:r>
          </w:p>
        </w:tc>
        <w:tc>
          <w:tcPr>
            <w:tcW w:w="3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12B022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right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整改率100%</w:t>
            </w:r>
          </w:p>
        </w:tc>
      </w:tr>
    </w:tbl>
    <w:p w14:paraId="77927C68">
      <w:pPr>
        <w:pStyle w:val="30"/>
        <w:bidi w:val="0"/>
        <w:rPr>
          <w:rFonts w:hint="default"/>
          <w:lang w:val="en-US" w:eastAsia="zh-CN"/>
        </w:rPr>
      </w:pPr>
      <w:bookmarkStart w:id="14" w:name="_Toc22119"/>
      <w:r>
        <w:rPr>
          <w:rFonts w:hint="eastAsia"/>
          <w:lang w:val="en-US" w:eastAsia="zh-CN"/>
        </w:rPr>
        <w:t>改进措施落实情况</w:t>
      </w:r>
      <w:bookmarkEnd w:id="14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7"/>
        <w:gridCol w:w="4604"/>
        <w:gridCol w:w="1557"/>
        <w:gridCol w:w="1557"/>
      </w:tblGrid>
      <w:tr w14:paraId="77FA6457">
        <w:tblPrEx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3F6B38C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FC1D2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改进措施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F0E0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  <w:tc>
          <w:tcPr>
            <w:tcW w:w="155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BFF8D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完成情况</w:t>
            </w:r>
          </w:p>
        </w:tc>
      </w:tr>
      <w:tr w14:paraId="28535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9CBA9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FFA05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应用服务日志检查纳入巡检标准项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8DEAC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435DB1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2809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67EF2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2C7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增加镜头清洁频次（季度→月度）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1A9F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BB6D7A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360FC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18E13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5E4A6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建立备件库存预警机制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AD87B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5BBE53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4D68F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77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360C3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6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C5EA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季度保养增加密封条及数据备份检查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9D8A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  <w:tc>
          <w:tcPr>
            <w:tcW w:w="15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6775E9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45823FDF">
      <w:pPr>
        <w:pStyle w:val="29"/>
        <w:rPr>
          <w:rFonts w:hint="default"/>
          <w:lang w:val="en-US" w:eastAsia="zh-CN"/>
        </w:rPr>
      </w:pPr>
    </w:p>
    <w:p w14:paraId="359823D8">
      <w:pPr>
        <w:pStyle w:val="28"/>
        <w:bidi w:val="0"/>
        <w:rPr>
          <w:rFonts w:hint="eastAsia"/>
          <w:lang w:val="en-US" w:eastAsia="zh-CN"/>
        </w:rPr>
      </w:pPr>
      <w:bookmarkStart w:id="15" w:name="_Toc9466"/>
      <w:r>
        <w:rPr>
          <w:rFonts w:hint="eastAsia"/>
          <w:lang w:val="en-US" w:eastAsia="zh-CN"/>
        </w:rPr>
        <w:t>备件与保障资源使用情况</w:t>
      </w:r>
      <w:bookmarkEnd w:id="15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4"/>
        <w:gridCol w:w="2883"/>
        <w:gridCol w:w="2200"/>
        <w:gridCol w:w="1098"/>
      </w:tblGrid>
      <w:tr w14:paraId="1DAF36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99D8F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DF18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计划要求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06B29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实际状态</w:t>
            </w:r>
          </w:p>
        </w:tc>
        <w:tc>
          <w:tcPr>
            <w:tcW w:w="1098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19462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结果</w:t>
            </w:r>
          </w:p>
        </w:tc>
      </w:tr>
      <w:tr w14:paraId="0667B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F67629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周转备机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02BA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≥5%总数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53F29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充足，型号齐全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08B03A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31878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ADBD96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后端热备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A82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应用服务器、数据库集群热备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DF5C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运行正常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4184B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7F9F82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269931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备用服务器（2台）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76D1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每月充电测试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552A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已测试，可用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F1823D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  <w:tr w14:paraId="154310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8CAC60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抢修车辆随车工具</w:t>
            </w:r>
          </w:p>
        </w:tc>
        <w:tc>
          <w:tcPr>
            <w:tcW w:w="288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B269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每周检查</w:t>
            </w:r>
          </w:p>
        </w:tc>
        <w:tc>
          <w:tcPr>
            <w:tcW w:w="22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2056E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齐全，正常</w:t>
            </w:r>
          </w:p>
        </w:tc>
        <w:tc>
          <w:tcPr>
            <w:tcW w:w="109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0EC43E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已完成</w:t>
            </w:r>
          </w:p>
        </w:tc>
      </w:tr>
    </w:tbl>
    <w:p w14:paraId="109D3345">
      <w:pPr>
        <w:pStyle w:val="28"/>
        <w:bidi w:val="0"/>
        <w:rPr>
          <w:rFonts w:hint="default"/>
          <w:lang w:val="en-US" w:eastAsia="zh-CN"/>
        </w:rPr>
      </w:pPr>
      <w:bookmarkStart w:id="16" w:name="_Toc27820"/>
      <w:r>
        <w:rPr>
          <w:rFonts w:hint="eastAsia"/>
          <w:lang w:val="en-US" w:eastAsia="zh-CN"/>
        </w:rPr>
        <w:t>存在问题与风险提示</w:t>
      </w:r>
      <w:bookmarkEnd w:id="16"/>
    </w:p>
    <w:p w14:paraId="194ABFBD">
      <w:pPr>
        <w:pStyle w:val="30"/>
        <w:bidi w:val="0"/>
        <w:rPr>
          <w:rFonts w:hint="eastAsia"/>
          <w:lang w:val="en-US" w:eastAsia="zh-CN"/>
        </w:rPr>
      </w:pPr>
      <w:bookmarkStart w:id="17" w:name="_Toc4361"/>
      <w:r>
        <w:rPr>
          <w:rFonts w:hint="eastAsia"/>
          <w:lang w:val="en-US" w:eastAsia="zh-CN"/>
        </w:rPr>
        <w:t>已识别问题</w:t>
      </w:r>
      <w:bookmarkEnd w:id="17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0"/>
        <w:gridCol w:w="4690"/>
        <w:gridCol w:w="1201"/>
        <w:gridCol w:w="2004"/>
      </w:tblGrid>
      <w:tr w14:paraId="383C3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24A9DE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E34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问题描述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E161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风险等级</w:t>
            </w:r>
          </w:p>
        </w:tc>
        <w:tc>
          <w:tcPr>
            <w:tcW w:w="2004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36C0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计划解决时间</w:t>
            </w:r>
          </w:p>
        </w:tc>
      </w:tr>
      <w:tr w14:paraId="3684ED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EFC0B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0CCA3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上半年度巡检覆盖率100%，按期完成全覆盖目标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8FAC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低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29B8CD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</w:tr>
      <w:tr w14:paraId="03D5D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600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5AE0BB7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46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FD0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部分点位设备老化（电源适配器、辅助监控终端）</w:t>
            </w:r>
          </w:p>
        </w:tc>
        <w:tc>
          <w:tcPr>
            <w:tcW w:w="12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E7070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中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4B6715E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纳入下半年更换计划</w:t>
            </w:r>
          </w:p>
        </w:tc>
      </w:tr>
    </w:tbl>
    <w:p w14:paraId="62A8EFA7">
      <w:pPr>
        <w:pStyle w:val="30"/>
        <w:bidi w:val="0"/>
        <w:rPr>
          <w:rFonts w:hint="default"/>
          <w:lang w:val="en-US" w:eastAsia="zh-CN"/>
        </w:rPr>
      </w:pPr>
      <w:bookmarkStart w:id="18" w:name="_Toc12424"/>
      <w:r>
        <w:rPr>
          <w:rFonts w:hint="eastAsia"/>
          <w:lang w:val="en-US" w:eastAsia="zh-CN"/>
        </w:rPr>
        <w:t>风险提示</w:t>
      </w:r>
      <w:bookmarkEnd w:id="18"/>
    </w:p>
    <w:p w14:paraId="3FA9C5C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网络运营风险：需加强与运营商的信息同步，提前获取网络维护安排</w:t>
      </w:r>
    </w:p>
    <w:p w14:paraId="1006143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极端天气风险：需提前做好机房环境加固及应急物资储备</w:t>
      </w:r>
    </w:p>
    <w:p w14:paraId="28C7C359">
      <w:pPr>
        <w:pStyle w:val="28"/>
        <w:bidi w:val="0"/>
        <w:rPr>
          <w:rFonts w:hint="default"/>
          <w:lang w:val="en-US" w:eastAsia="zh-CN"/>
        </w:rPr>
      </w:pPr>
      <w:bookmarkStart w:id="19" w:name="_Toc28533"/>
      <w:r>
        <w:rPr>
          <w:rFonts w:hint="eastAsia"/>
          <w:lang w:val="en-US" w:eastAsia="zh-CN"/>
        </w:rPr>
        <w:t>下一阶段工作计划</w:t>
      </w:r>
      <w:bookmarkEnd w:id="19"/>
    </w:p>
    <w:tbl>
      <w:tblPr>
        <w:tblStyle w:val="20"/>
        <w:tblW w:w="8495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4127"/>
        <w:gridCol w:w="1863"/>
        <w:gridCol w:w="1671"/>
      </w:tblGrid>
      <w:tr w14:paraId="35326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0692F89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71C89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工作内容</w:t>
            </w:r>
          </w:p>
        </w:tc>
        <w:tc>
          <w:tcPr>
            <w:tcW w:w="0" w:type="auto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973C5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计划时间</w:t>
            </w:r>
          </w:p>
        </w:tc>
        <w:tc>
          <w:tcPr>
            <w:tcW w:w="167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9ABF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责任部门</w:t>
            </w:r>
          </w:p>
        </w:tc>
      </w:tr>
      <w:tr w14:paraId="5AD4EC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0356B2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9A9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完成上半年巡检覆盖目标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04C8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70AA97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</w:tr>
      <w:tr w14:paraId="1C264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45AC0C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780F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2026年Q3季度保养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B9B6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2026年3月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7700533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</w:tr>
      <w:tr w14:paraId="1CFEE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647DBF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C4811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备件库存盘点及补充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45A04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3D4DBA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</w:tr>
      <w:tr w14:paraId="70BB1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834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-1" w:type="dxa"/>
              <w:bottom w:w="120" w:type="dxa"/>
              <w:right w:w="192" w:type="dxa"/>
            </w:tcMar>
            <w:vAlign w:val="center"/>
          </w:tcPr>
          <w:p w14:paraId="148EE64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</w:t>
            </w:r>
          </w:p>
        </w:tc>
        <w:tc>
          <w:tcPr>
            <w:tcW w:w="4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A45BF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半年度系统可用率及服务报告提交</w:t>
            </w:r>
          </w:p>
        </w:tc>
        <w:tc>
          <w:tcPr>
            <w:tcW w:w="186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B92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2026年1月</w:t>
            </w:r>
          </w:p>
        </w:tc>
        <w:tc>
          <w:tcPr>
            <w:tcW w:w="167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-1" w:type="dxa"/>
            </w:tcMar>
            <w:vAlign w:val="center"/>
          </w:tcPr>
          <w:p w14:paraId="67D5E0F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经营拓展部</w:t>
            </w:r>
          </w:p>
        </w:tc>
      </w:tr>
    </w:tbl>
    <w:p w14:paraId="277A3BE9">
      <w:pPr>
        <w:pStyle w:val="28"/>
        <w:bidi w:val="0"/>
        <w:rPr>
          <w:rFonts w:hint="default"/>
          <w:lang w:val="en-US" w:eastAsia="zh-CN"/>
        </w:rPr>
      </w:pPr>
      <w:bookmarkStart w:id="20" w:name="_Toc20702"/>
      <w:r>
        <w:rPr>
          <w:rFonts w:hint="eastAsia"/>
          <w:lang w:val="en-US" w:eastAsia="zh-CN"/>
        </w:rPr>
        <w:t>总结</w:t>
      </w:r>
      <w:bookmarkEnd w:id="20"/>
    </w:p>
    <w:p w14:paraId="5768E02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2026年1月至6月期间，智慧工程管理平台项目运维工作按计划有效执行：</w:t>
      </w:r>
    </w:p>
    <w:p w14:paraId="7F2A8A3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巡检执行：每月巡检覆盖率均达到25%要求，</w:t>
      </w:r>
      <w:r>
        <w:rPr>
          <w:rFonts w:hint="eastAsia"/>
          <w:lang w:val="en-US" w:eastAsia="zh-CN"/>
        </w:rPr>
        <w:t>4月份</w:t>
      </w:r>
      <w:r>
        <w:rPr>
          <w:rFonts w:hint="default"/>
          <w:lang w:val="en-US" w:eastAsia="zh-CN"/>
        </w:rPr>
        <w:t>已完成一轮全覆盖，累计巡检服务节点340个</w:t>
      </w:r>
    </w:p>
    <w:p w14:paraId="4ECAE6D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系统可用率：月度平均系统可用率达99.93%，高于合同要求的98%</w:t>
      </w:r>
    </w:p>
    <w:p w14:paraId="04C021A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问题整改：共发现</w:t>
      </w:r>
      <w:r>
        <w:rPr>
          <w:rFonts w:hint="eastAsia"/>
          <w:lang w:val="en-US" w:eastAsia="zh-CN"/>
        </w:rPr>
        <w:t>9</w:t>
      </w:r>
      <w:bookmarkStart w:id="21" w:name="_GoBack"/>
      <w:bookmarkEnd w:id="21"/>
      <w:r>
        <w:rPr>
          <w:rFonts w:hint="default"/>
          <w:lang w:val="en-US" w:eastAsia="zh-CN"/>
        </w:rPr>
        <w:t>处问题，整改完成率100%</w:t>
      </w:r>
    </w:p>
    <w:p w14:paraId="6DA9A2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季度保养：Q1、Q2季度保养均已按计划完成</w:t>
      </w:r>
    </w:p>
    <w:p w14:paraId="75F29CF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SLA达成：所有考核指标均达标</w:t>
      </w:r>
    </w:p>
    <w:p w14:paraId="6DBE72A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项目整体运行平稳，服务可用性和连续性保障体系有效，符合合同及实施方案要求。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FF85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中机创新科技发展（重庆）有限公司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A33F0D"/>
    <w:rsid w:val="0F172EFB"/>
    <w:rsid w:val="12DE07FC"/>
    <w:rsid w:val="1C1C4F1A"/>
    <w:rsid w:val="1F5E0340"/>
    <w:rsid w:val="22CF641B"/>
    <w:rsid w:val="3252216F"/>
    <w:rsid w:val="358E7AEE"/>
    <w:rsid w:val="3BBA2067"/>
    <w:rsid w:val="416C1BA2"/>
    <w:rsid w:val="516C0575"/>
    <w:rsid w:val="5525408D"/>
    <w:rsid w:val="55FE1D5B"/>
    <w:rsid w:val="5E053D08"/>
    <w:rsid w:val="65670665"/>
    <w:rsid w:val="69752CD6"/>
    <w:rsid w:val="70BA3C5B"/>
    <w:rsid w:val="77043661"/>
    <w:rsid w:val="794E7679"/>
    <w:rsid w:val="7BA521F5"/>
    <w:rsid w:val="7F650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1862</Words>
  <Characters>2193</Characters>
  <Lines>0</Lines>
  <Paragraphs>0</Paragraphs>
  <TotalTime>0</TotalTime>
  <ScaleCrop>false</ScaleCrop>
  <LinksUpToDate>false</LinksUpToDate>
  <CharactersWithSpaces>2282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2026-08-10T00:17:24Z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