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0D9B5F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4562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中机创新科技发展（重庆）有限公司</w:t>
      </w:r>
      <w:bookmarkEnd w:id="0"/>
    </w:p>
    <w:p w14:paraId="39258815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19496"/>
      <w:r>
        <w:rPr>
          <w:rFonts w:hint="eastAsia"/>
          <w:lang w:val="en-US" w:eastAsia="zh-CN"/>
        </w:rPr>
        <w:t>中机中联智慧工程管理平台运维项目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改进方案</w:t>
      </w:r>
      <w:bookmarkEnd w:id="1"/>
    </w:p>
    <w:p w14:paraId="2731BC1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ZJCK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9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5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68101F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009A518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经营拓展部</w:t>
            </w:r>
          </w:p>
        </w:tc>
        <w:tc>
          <w:tcPr>
            <w:tcW w:w="2708" w:type="dxa"/>
          </w:tcPr>
          <w:p w14:paraId="4414C0D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2026.06.30</w:t>
            </w:r>
          </w:p>
        </w:tc>
      </w:tr>
      <w:tr w14:paraId="08DAE8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36014B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16BDC24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2026.06.30</w:t>
            </w:r>
          </w:p>
        </w:tc>
      </w:tr>
      <w:tr w14:paraId="320B6D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28137F1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李凯</w:t>
            </w:r>
          </w:p>
        </w:tc>
        <w:tc>
          <w:tcPr>
            <w:tcW w:w="2708" w:type="dxa"/>
          </w:tcPr>
          <w:p w14:paraId="090AB7B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2026.06.30</w:t>
            </w:r>
          </w:p>
        </w:tc>
      </w:tr>
    </w:tbl>
    <w:p w14:paraId="42B66C8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2D51EFC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7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073CC3E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4938F36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4F2B228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65AF94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6DF173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0E2F271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1DDD757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5B69D2A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2C6FF3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2026.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06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72" w:type="dxa"/>
          </w:tcPr>
          <w:p w14:paraId="78C9E35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5CD2CCC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47BF364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陶海波</w:t>
            </w:r>
          </w:p>
        </w:tc>
        <w:tc>
          <w:tcPr>
            <w:tcW w:w="1606" w:type="dxa"/>
          </w:tcPr>
          <w:p w14:paraId="4CB32D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邹雪</w:t>
            </w:r>
          </w:p>
        </w:tc>
        <w:tc>
          <w:tcPr>
            <w:tcW w:w="915" w:type="dxa"/>
          </w:tcPr>
          <w:p w14:paraId="1E871DB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李凯</w:t>
            </w:r>
          </w:p>
        </w:tc>
      </w:tr>
      <w:tr w14:paraId="657714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3FACE4D8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68492EFF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4E8538EB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5CCA07F1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01050855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2DDDD1D0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53CBAC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5BF46677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170786DB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206EB9E2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1E3854E2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05A31595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6CF8FDF7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4B49AB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671E7BAB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4B2432AD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697811F4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EFF7D95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15CB7F0F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2ADF873D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614B9C5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53AF7F85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2900DB2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_Toc4562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中机创新科技发展（重庆）有限公司</w:t>
          </w:r>
          <w:r>
            <w:tab/>
          </w:r>
          <w:r>
            <w:fldChar w:fldCharType="begin"/>
          </w:r>
          <w:r>
            <w:instrText xml:space="preserve"> PAGEREF _Toc4562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8138D2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_Toc19496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中机中联智慧工程管理平台运维项目</w:t>
          </w:r>
          <w:r>
            <w:rPr>
              <w:rFonts w:hint="eastAsia"/>
              <w:lang w:val="en-US" w:eastAsia="zh-CN"/>
            </w:rPr>
            <w:t xml:space="preserve"> </w:t>
          </w:r>
          <w:r>
            <w:rPr>
              <w:rFonts w:hint="eastAsia"/>
              <w:lang w:val="en-US" w:eastAsia="zh-CN"/>
            </w:rPr>
            <w:t>改进方案</w:t>
          </w:r>
          <w:r>
            <w:tab/>
          </w:r>
          <w:r>
            <w:fldChar w:fldCharType="begin"/>
          </w:r>
          <w:r>
            <w:instrText xml:space="preserve"> PAGEREF _Toc19496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12EEA9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_Toc24980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编制说明</w:t>
          </w:r>
          <w:r>
            <w:tab/>
          </w:r>
          <w:r>
            <w:fldChar w:fldCharType="begin"/>
          </w:r>
          <w:r>
            <w:instrText xml:space="preserve"> PAGEREF _Toc24980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D9156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_Toc3765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改进目标</w:t>
          </w:r>
          <w:r>
            <w:tab/>
          </w:r>
          <w:r>
            <w:fldChar w:fldCharType="begin"/>
          </w:r>
          <w:r>
            <w:instrText xml:space="preserve"> PAGEREF _Toc3765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13B728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_Toc20246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问题分析与改进措施</w:t>
          </w:r>
          <w:r>
            <w:tab/>
          </w:r>
          <w:r>
            <w:fldChar w:fldCharType="begin"/>
          </w:r>
          <w:r>
            <w:instrText xml:space="preserve"> PAGEREF _Toc20246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9EB44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_Toc18129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t>已识别问题改进</w:t>
          </w:r>
          <w:r>
            <w:tab/>
          </w:r>
          <w:r>
            <w:fldChar w:fldCharType="begin"/>
          </w:r>
          <w:r>
            <w:instrText xml:space="preserve"> PAGEREF _Toc18129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1C308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_Toc17531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3.1.1. </w:t>
          </w:r>
          <w:r>
            <w:t>巡检覆盖率持续保持</w:t>
          </w:r>
          <w:r>
            <w:tab/>
          </w:r>
          <w:r>
            <w:fldChar w:fldCharType="begin"/>
          </w:r>
          <w:r>
            <w:instrText xml:space="preserve"> PAGEREF _Toc17531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4FDF54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_Toc11938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3.1.2. </w:t>
          </w:r>
          <w:r>
            <w:t>部分点位设备老化</w:t>
          </w:r>
          <w:r>
            <w:tab/>
          </w:r>
          <w:r>
            <w:fldChar w:fldCharType="begin"/>
          </w:r>
          <w:r>
            <w:instrText xml:space="preserve"> PAGEREF _Toc11938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D8CCE7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_Toc20906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t>风险防控改进</w:t>
          </w:r>
          <w:r>
            <w:tab/>
          </w:r>
          <w:r>
            <w:fldChar w:fldCharType="begin"/>
          </w:r>
          <w:r>
            <w:instrText xml:space="preserve"> PAGEREF _Toc20906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E35205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_Toc25416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3.2.1. </w:t>
          </w:r>
          <w:r>
            <w:t>网络运营商维护导致服务影响</w:t>
          </w:r>
          <w:r>
            <w:tab/>
          </w:r>
          <w:r>
            <w:fldChar w:fldCharType="begin"/>
          </w:r>
          <w:r>
            <w:instrText xml:space="preserve"> PAGEREF _Toc25416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41A594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_Toc8382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3.2.2. </w:t>
          </w:r>
          <w:r>
            <w:t>极端天气影响</w:t>
          </w:r>
          <w:r>
            <w:tab/>
          </w:r>
          <w:r>
            <w:fldChar w:fldCharType="begin"/>
          </w:r>
          <w:r>
            <w:instrText xml:space="preserve"> PAGEREF _Toc8382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7F4111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_Toc10785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改进计划里程碑</w:t>
          </w:r>
          <w:r>
            <w:tab/>
          </w:r>
          <w:r>
            <w:fldChar w:fldCharType="begin"/>
          </w:r>
          <w:r>
            <w:instrText xml:space="preserve"> PAGEREF _Toc10785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234666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_Toc16025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改进效果评估</w:t>
          </w:r>
          <w:r>
            <w:tab/>
          </w:r>
          <w:r>
            <w:fldChar w:fldCharType="begin"/>
          </w:r>
          <w:r>
            <w:instrText xml:space="preserve"> PAGEREF _Toc16025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B5F4C9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_Toc19835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评估指标</w:t>
          </w:r>
          <w:r>
            <w:tab/>
          </w:r>
          <w:r>
            <w:fldChar w:fldCharType="begin"/>
          </w:r>
          <w:r>
            <w:instrText xml:space="preserve"> PAGEREF _Toc19835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E03482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_Toc24932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评估方式</w:t>
          </w:r>
          <w:r>
            <w:tab/>
          </w:r>
          <w:r>
            <w:fldChar w:fldCharType="begin"/>
          </w:r>
          <w:r>
            <w:instrText xml:space="preserve"> PAGEREF _Toc24932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44BF1F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_Toc13227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资源保障</w:t>
          </w:r>
          <w:r>
            <w:tab/>
          </w:r>
          <w:r>
            <w:fldChar w:fldCharType="begin"/>
          </w:r>
          <w:r>
            <w:instrText xml:space="preserve"> PAGEREF _Toc13227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30115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_Toc25543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7. </w:t>
          </w:r>
          <w:r>
            <w:t>附则</w:t>
          </w:r>
          <w:r>
            <w:tab/>
          </w:r>
          <w:r>
            <w:fldChar w:fldCharType="begin"/>
          </w:r>
          <w:r>
            <w:instrText xml:space="preserve"> PAGEREF _Toc25543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93CD14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31EBB3C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3E6B6E4D">
      <w:pPr>
        <w:pStyle w:val="29"/>
        <w:bidi w:val="0"/>
      </w:pPr>
      <w:bookmarkStart w:id="2" w:name="heading_0"/>
      <w:bookmarkStart w:id="3" w:name="_Toc24980"/>
      <w:r>
        <w:t>编制说明</w:t>
      </w:r>
      <w:bookmarkEnd w:id="2"/>
      <w:bookmarkEnd w:id="3"/>
    </w:p>
    <w:p w14:paraId="44F229A9">
      <w:pPr>
        <w:pStyle w:val="30"/>
        <w:bidi w:val="0"/>
      </w:pPr>
      <w:r>
        <w:t>本方案依据《中机中联智慧工程管理平台运维项目-阶段性总结报告》（ZJCK-09-04）中识别的问题与风险，结合2026年</w:t>
      </w:r>
      <w:r>
        <w:rPr>
          <w:rFonts w:hint="eastAsia"/>
          <w:lang w:val="en-US" w:eastAsia="zh-CN"/>
        </w:rPr>
        <w:t>1</w:t>
      </w:r>
      <w:r>
        <w:t>月至6月项目运行情况，制定针对性改进措施，旨在进一步提升运维服务质量，降低运行风险，确保项目持续满足合同要求。</w:t>
      </w:r>
    </w:p>
    <w:p w14:paraId="7C4B86FF">
      <w:pPr>
        <w:pStyle w:val="29"/>
        <w:bidi w:val="0"/>
      </w:pPr>
      <w:bookmarkStart w:id="4" w:name="heading_1"/>
      <w:bookmarkStart w:id="5" w:name="_Toc3765"/>
      <w:r>
        <w:t>改进目标</w:t>
      </w:r>
      <w:bookmarkEnd w:id="4"/>
      <w:bookmarkEnd w:id="5"/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46"/>
        <w:gridCol w:w="3048"/>
        <w:gridCol w:w="2966"/>
        <w:gridCol w:w="1554"/>
      </w:tblGrid>
      <w:tr w14:paraId="2A4ECC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4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ED8675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304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F6B5C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改进目标</w:t>
            </w:r>
          </w:p>
        </w:tc>
        <w:tc>
          <w:tcPr>
            <w:tcW w:w="296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37089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目标值</w:t>
            </w:r>
          </w:p>
        </w:tc>
        <w:tc>
          <w:tcPr>
            <w:tcW w:w="155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F663A6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完成时限</w:t>
            </w:r>
          </w:p>
        </w:tc>
      </w:tr>
      <w:tr w14:paraId="424360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4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9145A2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304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F161F9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完成下半年度巡检全覆盖</w:t>
            </w:r>
          </w:p>
        </w:tc>
        <w:tc>
          <w:tcPr>
            <w:tcW w:w="296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4E6BDB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覆盖率100%</w:t>
            </w:r>
          </w:p>
        </w:tc>
        <w:tc>
          <w:tcPr>
            <w:tcW w:w="155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448BC8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2026年7月底</w:t>
            </w:r>
          </w:p>
        </w:tc>
      </w:tr>
      <w:tr w14:paraId="493D79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4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E8514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304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C05776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降低设备老化导致的故障率</w:t>
            </w:r>
          </w:p>
        </w:tc>
        <w:tc>
          <w:tcPr>
            <w:tcW w:w="296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A956D4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同比降低20%</w:t>
            </w:r>
          </w:p>
        </w:tc>
        <w:tc>
          <w:tcPr>
            <w:tcW w:w="155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697408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2026年5月底</w:t>
            </w:r>
          </w:p>
        </w:tc>
      </w:tr>
      <w:tr w14:paraId="3985C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4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85A6C8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304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9F0586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提升网络运营预警响应能力</w:t>
            </w:r>
          </w:p>
        </w:tc>
        <w:tc>
          <w:tcPr>
            <w:tcW w:w="296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24D1FE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提前48小时预警</w:t>
            </w:r>
          </w:p>
        </w:tc>
        <w:tc>
          <w:tcPr>
            <w:tcW w:w="155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64AB5F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2026年7月底</w:t>
            </w:r>
          </w:p>
        </w:tc>
      </w:tr>
      <w:tr w14:paraId="788BA7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4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19AA16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304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217B5B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完善备件预警机制</w:t>
            </w:r>
          </w:p>
        </w:tc>
        <w:tc>
          <w:tcPr>
            <w:tcW w:w="296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138D46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库存预警响应时间≤24小时</w:t>
            </w:r>
          </w:p>
        </w:tc>
        <w:tc>
          <w:tcPr>
            <w:tcW w:w="155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F74D3B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2026年8月底</w:t>
            </w:r>
          </w:p>
        </w:tc>
      </w:tr>
    </w:tbl>
    <w:p w14:paraId="001F172D">
      <w:pPr>
        <w:pStyle w:val="29"/>
        <w:bidi w:val="0"/>
      </w:pPr>
      <w:bookmarkStart w:id="6" w:name="heading_2"/>
      <w:bookmarkStart w:id="7" w:name="_Toc20246"/>
      <w:r>
        <w:t>问题分析与改进措施</w:t>
      </w:r>
      <w:bookmarkEnd w:id="6"/>
      <w:bookmarkEnd w:id="7"/>
    </w:p>
    <w:p w14:paraId="3CDF0A05">
      <w:pPr>
        <w:pStyle w:val="31"/>
        <w:bidi w:val="0"/>
      </w:pPr>
      <w:bookmarkStart w:id="8" w:name="heading_3"/>
      <w:bookmarkStart w:id="9" w:name="_Toc18129"/>
      <w:r>
        <w:t>已识别问题改进</w:t>
      </w:r>
      <w:bookmarkEnd w:id="8"/>
      <w:bookmarkEnd w:id="9"/>
    </w:p>
    <w:p w14:paraId="420D19D1">
      <w:pPr>
        <w:pStyle w:val="32"/>
        <w:bidi w:val="0"/>
      </w:pPr>
      <w:bookmarkStart w:id="10" w:name="heading_4"/>
      <w:bookmarkStart w:id="11" w:name="_Toc17531"/>
      <w:r>
        <w:t>巡检覆盖率持续保持</w:t>
      </w:r>
      <w:bookmarkEnd w:id="10"/>
      <w:bookmarkEnd w:id="11"/>
    </w:p>
    <w:p w14:paraId="1E701F94">
      <w:pPr>
        <w:pStyle w:val="30"/>
        <w:bidi w:val="0"/>
      </w:pPr>
      <w:r>
        <w:t>问题描述：2026年1-4月已完成全模块覆盖，覆盖率100%；5-6月覆盖率为50%。上半年度已按计划完成全模块覆盖目标，下一步需优化巡检覆盖节奏，巩固每季度全覆盖要求的执行。</w:t>
      </w:r>
    </w:p>
    <w:p w14:paraId="4755FFEA">
      <w:pPr>
        <w:pStyle w:val="30"/>
        <w:bidi w:val="0"/>
      </w:pPr>
      <w:r>
        <w:t>原因分析：</w:t>
      </w:r>
    </w:p>
    <w:p w14:paraId="6417BC18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上半年度（1-6月）巡检执行良好：累计巡检服务节点340个，完成巡检项480项，发现并处理问题</w:t>
      </w:r>
      <w:r>
        <w:rPr>
          <w:rFonts w:hint="eastAsia"/>
          <w:lang w:val="en-US" w:eastAsia="zh-CN"/>
        </w:rPr>
        <w:t>9</w:t>
      </w:r>
      <w:bookmarkStart w:id="32" w:name="_GoBack"/>
      <w:bookmarkEnd w:id="32"/>
      <w:r>
        <w:t>处，整改完成率100%。基于上半年度数据，制定以下改进措施并于6月启动实施。</w:t>
      </w:r>
    </w:p>
    <w:p w14:paraId="2D45BD09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春节假期与巡检时间重叠，人员调配紧张</w:t>
      </w:r>
    </w:p>
    <w:p w14:paraId="0F0A9EDD">
      <w:pPr>
        <w:pStyle w:val="30"/>
        <w:bidi w:val="0"/>
      </w:pPr>
      <w:r>
        <w:t>改进措施：</w:t>
      </w:r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9"/>
        <w:gridCol w:w="4206"/>
        <w:gridCol w:w="1658"/>
        <w:gridCol w:w="1641"/>
      </w:tblGrid>
      <w:tr w14:paraId="4E4C6C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0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9F1598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420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700F08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措施</w:t>
            </w:r>
          </w:p>
        </w:tc>
        <w:tc>
          <w:tcPr>
            <w:tcW w:w="165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0FD6B7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64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CED6AC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完成时间</w:t>
            </w:r>
          </w:p>
        </w:tc>
      </w:tr>
      <w:tr w14:paraId="29A68E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0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112E6A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42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604594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编制极端天气应急预案</w:t>
            </w:r>
            <w:r>
              <w:br w:type="textWrapping"/>
            </w:r>
            <w:r>
              <w:t>完成机房环境加固检查</w:t>
            </w:r>
            <w:r>
              <w:br w:type="textWrapping"/>
            </w:r>
            <w:r>
              <w:t>2026年6月底</w:t>
            </w:r>
          </w:p>
        </w:tc>
        <w:tc>
          <w:tcPr>
            <w:tcW w:w="16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F4704A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运维工程师</w:t>
            </w:r>
          </w:p>
        </w:tc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34CCA5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2026年7月5日</w:t>
            </w:r>
          </w:p>
        </w:tc>
      </w:tr>
      <w:tr w14:paraId="77171D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0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1A278E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42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65E743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上半年系统平均可用率达99.93%，高于合同约定的≥98%目标。优化巡检排班，确保下半年全覆盖目标达成。</w:t>
            </w:r>
          </w:p>
        </w:tc>
        <w:tc>
          <w:tcPr>
            <w:tcW w:w="16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941475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经营拓展部经理</w:t>
            </w:r>
          </w:p>
        </w:tc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89CA18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持续执行</w:t>
            </w:r>
          </w:p>
        </w:tc>
      </w:tr>
      <w:tr w14:paraId="3DA0F5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0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761EF1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420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75824C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建立巡检进度季报机制</w:t>
            </w:r>
            <w:r>
              <w:br w:type="textWrapping"/>
            </w:r>
            <w:r>
              <w:t>每月跟踪覆盖进度</w:t>
            </w:r>
            <w:r>
              <w:br w:type="textWrapping"/>
            </w:r>
            <w:r>
              <w:t>2026年6月启动</w:t>
            </w:r>
          </w:p>
        </w:tc>
        <w:tc>
          <w:tcPr>
            <w:tcW w:w="165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7A1D7F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项目负责人</w:t>
            </w:r>
          </w:p>
        </w:tc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410346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2026年7月起</w:t>
            </w:r>
          </w:p>
        </w:tc>
      </w:tr>
    </w:tbl>
    <w:p w14:paraId="0DAE6404">
      <w:pPr>
        <w:pStyle w:val="32"/>
        <w:bidi w:val="0"/>
      </w:pPr>
      <w:bookmarkStart w:id="12" w:name="heading_5"/>
      <w:bookmarkStart w:id="13" w:name="_Toc11938"/>
      <w:r>
        <w:t>部分点位设备老化</w:t>
      </w:r>
      <w:bookmarkEnd w:id="12"/>
      <w:bookmarkEnd w:id="13"/>
    </w:p>
    <w:p w14:paraId="59FE8227">
      <w:pPr>
        <w:pStyle w:val="30"/>
        <w:bidi w:val="0"/>
      </w:pPr>
      <w:r>
        <w:t>问题描述：部分服务节点设备老化（电源适配器），已出现故障并更换。</w:t>
      </w:r>
    </w:p>
    <w:p w14:paraId="30076D13">
      <w:pPr>
        <w:pStyle w:val="30"/>
        <w:bidi w:val="0"/>
      </w:pPr>
      <w:r>
        <w:t>原因分析：</w:t>
      </w:r>
    </w:p>
    <w:p w14:paraId="4A945D57">
      <w:pPr>
        <w:pStyle w:val="41"/>
        <w:numPr>
          <w:ilvl w:val="0"/>
          <w:numId w:val="3"/>
        </w:numPr>
        <w:bidi w:val="0"/>
        <w:ind w:left="425" w:leftChars="0" w:hanging="425" w:firstLineChars="0"/>
      </w:pPr>
      <w:r>
        <w:t>部分服务节点设备使用年限较长（电源适配器等），上半年度已出现故障并完成更换。自6月起启动设备健康度专项排查，建立设备全生命周期台账，按月跟踪设备运行状态。</w:t>
      </w:r>
    </w:p>
    <w:p w14:paraId="4A42C1A9">
      <w:pPr>
        <w:pStyle w:val="41"/>
        <w:numPr>
          <w:ilvl w:val="0"/>
          <w:numId w:val="3"/>
        </w:numPr>
        <w:bidi w:val="0"/>
        <w:ind w:left="425" w:leftChars="0" w:hanging="425" w:firstLineChars="0"/>
      </w:pPr>
      <w:r>
        <w:t>需持续完善设备生命周期管理</w:t>
      </w:r>
    </w:p>
    <w:p w14:paraId="4152138A">
      <w:pPr>
        <w:pStyle w:val="30"/>
        <w:bidi w:val="0"/>
      </w:pPr>
      <w:r>
        <w:t>改进措施：</w:t>
      </w:r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0"/>
        <w:gridCol w:w="4545"/>
        <w:gridCol w:w="1440"/>
        <w:gridCol w:w="1509"/>
      </w:tblGrid>
      <w:tr w14:paraId="5CE7A4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2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055A28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454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CF98E0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措施</w:t>
            </w:r>
          </w:p>
        </w:tc>
        <w:tc>
          <w:tcPr>
            <w:tcW w:w="144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C9A89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50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684CB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完成时间</w:t>
            </w:r>
          </w:p>
        </w:tc>
      </w:tr>
      <w:tr w14:paraId="53175C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064EA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45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191965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建立设备生命周期台账，标记老化设备清单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FD1D8D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运维工程师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B6D02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2026年8月底</w:t>
            </w:r>
          </w:p>
        </w:tc>
      </w:tr>
      <w:tr w14:paraId="0BF2EE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629FAD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45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6B5E1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制定老化设备更换计划，优先更换高风险节点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191B06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经营拓展部经理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A20DD2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2026年7月底</w:t>
            </w:r>
          </w:p>
        </w:tc>
      </w:tr>
      <w:tr w14:paraId="005EA7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F6AA02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45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955720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每月对老化设备进行专项检查，提前预警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7E671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运维工程师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C0F08F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每月</w:t>
            </w:r>
          </w:p>
        </w:tc>
      </w:tr>
      <w:tr w14:paraId="383142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E53CC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454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3232A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向甲方提交设备更换建议报告，协调更换预算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D66DEF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项目负责人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797D0B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2026年8月底</w:t>
            </w:r>
          </w:p>
        </w:tc>
      </w:tr>
    </w:tbl>
    <w:p w14:paraId="4E5D2A57">
      <w:pPr>
        <w:pStyle w:val="31"/>
        <w:bidi w:val="0"/>
      </w:pPr>
      <w:bookmarkStart w:id="14" w:name="heading_6"/>
      <w:bookmarkStart w:id="15" w:name="_Toc20906"/>
      <w:r>
        <w:t>风险防控改进</w:t>
      </w:r>
      <w:bookmarkEnd w:id="14"/>
      <w:bookmarkEnd w:id="15"/>
    </w:p>
    <w:p w14:paraId="5C82E630">
      <w:pPr>
        <w:pStyle w:val="32"/>
        <w:bidi w:val="0"/>
      </w:pPr>
      <w:bookmarkStart w:id="16" w:name="heading_7"/>
      <w:bookmarkStart w:id="17" w:name="_Toc25416"/>
      <w:r>
        <w:t>网络运营商维护导致服务影响</w:t>
      </w:r>
      <w:bookmarkEnd w:id="16"/>
      <w:bookmarkEnd w:id="17"/>
    </w:p>
    <w:p w14:paraId="240B0BD5">
      <w:pPr>
        <w:pStyle w:val="30"/>
        <w:bidi w:val="0"/>
      </w:pPr>
      <w:r>
        <w:t>风险描述：运营商线路维护可能导致服务中断，影响系统可用率。已于6月完成与运营商的信息对接机制，每周获取维护安排。</w:t>
      </w:r>
    </w:p>
    <w:p w14:paraId="7148DAC1">
      <w:pPr>
        <w:pStyle w:val="30"/>
        <w:bidi w:val="0"/>
      </w:pPr>
      <w:r>
        <w:t>改进措施：</w:t>
      </w:r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7"/>
        <w:gridCol w:w="4608"/>
        <w:gridCol w:w="1437"/>
        <w:gridCol w:w="1452"/>
      </w:tblGrid>
      <w:tr w14:paraId="406629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1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F47D26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460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A3C42C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措施</w:t>
            </w:r>
          </w:p>
        </w:tc>
        <w:tc>
          <w:tcPr>
            <w:tcW w:w="143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9C0E9B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45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2778F7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完成时间</w:t>
            </w:r>
          </w:p>
        </w:tc>
      </w:tr>
      <w:tr w14:paraId="4D7FB8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B0F163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46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234BFA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与网络运营商建立信息同步机制，提前获取维护安排</w:t>
            </w:r>
          </w:p>
        </w:tc>
        <w:tc>
          <w:tcPr>
            <w:tcW w:w="14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A07507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项目负责人</w:t>
            </w:r>
          </w:p>
        </w:tc>
        <w:tc>
          <w:tcPr>
            <w:tcW w:w="145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345A75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2026年8月底</w:t>
            </w:r>
          </w:p>
        </w:tc>
      </w:tr>
      <w:tr w14:paraId="5BF34E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3611A4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46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FC012A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对受影响服务建立重点监控清单</w:t>
            </w:r>
          </w:p>
        </w:tc>
        <w:tc>
          <w:tcPr>
            <w:tcW w:w="14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10AB2B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运维工程师</w:t>
            </w:r>
          </w:p>
        </w:tc>
        <w:tc>
          <w:tcPr>
            <w:tcW w:w="145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FB3817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2026年8月底</w:t>
            </w:r>
          </w:p>
        </w:tc>
      </w:tr>
      <w:tr w14:paraId="532EDB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8F6C4B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46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B93575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维护期间加密巡检频次（每周一次）</w:t>
            </w:r>
          </w:p>
        </w:tc>
        <w:tc>
          <w:tcPr>
            <w:tcW w:w="14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A59AF6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运维工程师</w:t>
            </w:r>
          </w:p>
        </w:tc>
        <w:tc>
          <w:tcPr>
            <w:tcW w:w="145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B98C95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施工期间</w:t>
            </w:r>
          </w:p>
        </w:tc>
      </w:tr>
      <w:tr w14:paraId="615932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BF4B75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460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CEBD01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提前储备备用网络链路和切换方案</w:t>
            </w:r>
          </w:p>
        </w:tc>
        <w:tc>
          <w:tcPr>
            <w:tcW w:w="14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061C7C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经营拓展部经理</w:t>
            </w:r>
          </w:p>
        </w:tc>
        <w:tc>
          <w:tcPr>
            <w:tcW w:w="14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476C0B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2026年7月底</w:t>
            </w:r>
          </w:p>
        </w:tc>
      </w:tr>
    </w:tbl>
    <w:p w14:paraId="7315B534">
      <w:pPr>
        <w:pStyle w:val="32"/>
        <w:bidi w:val="0"/>
      </w:pPr>
      <w:bookmarkStart w:id="18" w:name="heading_8"/>
      <w:bookmarkStart w:id="19" w:name="_Toc8382"/>
      <w:r>
        <w:t>极端天气影响</w:t>
      </w:r>
      <w:bookmarkEnd w:id="18"/>
      <w:bookmarkEnd w:id="19"/>
    </w:p>
    <w:p w14:paraId="753F739C">
      <w:pPr>
        <w:pStyle w:val="30"/>
        <w:bidi w:val="0"/>
      </w:pPr>
      <w:r>
        <w:t>风险描述：台风季（7-9月）存在极端天气风险。自6月起启动应急预案编制与机房环境加固，确保极端天气后24小时内完成全面巡检。</w:t>
      </w:r>
    </w:p>
    <w:p w14:paraId="6AD19A08">
      <w:pPr>
        <w:pStyle w:val="30"/>
        <w:bidi w:val="0"/>
      </w:pPr>
      <w:r>
        <w:t>改进措施：</w:t>
      </w:r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6"/>
        <w:gridCol w:w="4547"/>
        <w:gridCol w:w="1436"/>
        <w:gridCol w:w="1515"/>
      </w:tblGrid>
      <w:tr w14:paraId="63A6EA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1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D8DBFE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454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A3000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措施</w:t>
            </w:r>
          </w:p>
        </w:tc>
        <w:tc>
          <w:tcPr>
            <w:tcW w:w="143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D8F22D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51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C9C2A4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完成时间</w:t>
            </w:r>
          </w:p>
        </w:tc>
      </w:tr>
      <w:tr w14:paraId="305DF9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DBE62D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454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FE529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制定《极端天气应急响应预案》，明确响应流程</w:t>
            </w:r>
          </w:p>
        </w:tc>
        <w:tc>
          <w:tcPr>
            <w:tcW w:w="14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094476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经营拓展部经理</w:t>
            </w:r>
          </w:p>
        </w:tc>
        <w:tc>
          <w:tcPr>
            <w:tcW w:w="151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5017B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2026年4月底</w:t>
            </w:r>
          </w:p>
        </w:tc>
      </w:tr>
      <w:tr w14:paraId="476E5B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E26876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454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42AA36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每年12月前完成一次应急物资盘点和补充</w:t>
            </w:r>
          </w:p>
        </w:tc>
        <w:tc>
          <w:tcPr>
            <w:tcW w:w="14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BEF325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运维工程师</w:t>
            </w:r>
          </w:p>
        </w:tc>
        <w:tc>
          <w:tcPr>
            <w:tcW w:w="151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569A5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2026年6月</w:t>
            </w:r>
          </w:p>
        </w:tc>
      </w:tr>
      <w:tr w14:paraId="23499C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EECE6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454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8907DD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极端天气前48小时完成重点区域机房加固检查</w:t>
            </w:r>
          </w:p>
        </w:tc>
        <w:tc>
          <w:tcPr>
            <w:tcW w:w="14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598A35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运维工程师</w:t>
            </w:r>
          </w:p>
        </w:tc>
        <w:tc>
          <w:tcPr>
            <w:tcW w:w="151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D33AD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极端天气前</w:t>
            </w:r>
          </w:p>
        </w:tc>
      </w:tr>
      <w:tr w14:paraId="3FDA25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18E7A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454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BE0BB6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极端天气后24小时内完成影响区域全面巡检</w:t>
            </w:r>
          </w:p>
        </w:tc>
        <w:tc>
          <w:tcPr>
            <w:tcW w:w="14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60EA40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运维工程师</w:t>
            </w:r>
          </w:p>
        </w:tc>
        <w:tc>
          <w:tcPr>
            <w:tcW w:w="151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F3631B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极端天气后</w:t>
            </w:r>
          </w:p>
        </w:tc>
      </w:tr>
    </w:tbl>
    <w:p w14:paraId="4D9D45BB">
      <w:pPr>
        <w:pStyle w:val="29"/>
        <w:bidi w:val="0"/>
      </w:pPr>
      <w:bookmarkStart w:id="20" w:name="heading_9"/>
      <w:bookmarkStart w:id="21" w:name="_Toc10785"/>
      <w:r>
        <w:t>改进计划里程碑</w:t>
      </w:r>
      <w:bookmarkEnd w:id="20"/>
      <w:bookmarkEnd w:id="21"/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6"/>
        <w:gridCol w:w="1392"/>
        <w:gridCol w:w="3154"/>
        <w:gridCol w:w="2482"/>
      </w:tblGrid>
      <w:tr w14:paraId="4997F8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8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730898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阶段</w:t>
            </w:r>
          </w:p>
        </w:tc>
        <w:tc>
          <w:tcPr>
            <w:tcW w:w="139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9C7634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时间</w:t>
            </w:r>
          </w:p>
        </w:tc>
        <w:tc>
          <w:tcPr>
            <w:tcW w:w="315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27B899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工作内容</w:t>
            </w:r>
          </w:p>
        </w:tc>
        <w:tc>
          <w:tcPr>
            <w:tcW w:w="248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73FD74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输出成果</w:t>
            </w:r>
          </w:p>
        </w:tc>
      </w:tr>
      <w:tr w14:paraId="3109DB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8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E4D019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第一阶段</w:t>
            </w:r>
          </w:p>
        </w:tc>
        <w:tc>
          <w:tcPr>
            <w:tcW w:w="13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43A8E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2026年7月</w:t>
            </w:r>
          </w:p>
        </w:tc>
        <w:tc>
          <w:tcPr>
            <w:tcW w:w="31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969C80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完成下半年巡检计划制定，推进设备老化排查</w:t>
            </w:r>
          </w:p>
        </w:tc>
        <w:tc>
          <w:tcPr>
            <w:tcW w:w="248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AB4F3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下半年巡检计划、设备台账</w:t>
            </w:r>
          </w:p>
        </w:tc>
      </w:tr>
      <w:tr w14:paraId="0FD226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8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81F2CF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第二阶段</w:t>
            </w:r>
          </w:p>
        </w:tc>
        <w:tc>
          <w:tcPr>
            <w:tcW w:w="13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54842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2026年8月</w:t>
            </w:r>
          </w:p>
        </w:tc>
        <w:tc>
          <w:tcPr>
            <w:tcW w:w="31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974700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完成设备更换建议，运营商联络人信息确认</w:t>
            </w:r>
          </w:p>
        </w:tc>
        <w:tc>
          <w:tcPr>
            <w:tcW w:w="248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B72E39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设备更换建议报告、运营商联络表</w:t>
            </w:r>
          </w:p>
        </w:tc>
      </w:tr>
      <w:tr w14:paraId="733772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8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757F0B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第三阶段</w:t>
            </w:r>
          </w:p>
        </w:tc>
        <w:tc>
          <w:tcPr>
            <w:tcW w:w="13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34A16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2026年9月</w:t>
            </w:r>
          </w:p>
        </w:tc>
        <w:tc>
          <w:tcPr>
            <w:tcW w:w="31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20A42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完成老化设备更换，完成应急预案发布</w:t>
            </w:r>
          </w:p>
        </w:tc>
        <w:tc>
          <w:tcPr>
            <w:tcW w:w="248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07B6E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设备更换记录、应急响应预案</w:t>
            </w:r>
          </w:p>
        </w:tc>
      </w:tr>
      <w:tr w14:paraId="2715C0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8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1F3DD8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第四阶段</w:t>
            </w:r>
          </w:p>
        </w:tc>
        <w:tc>
          <w:tcPr>
            <w:tcW w:w="139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0A2EC8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2026年10月-12月</w:t>
            </w:r>
          </w:p>
        </w:tc>
        <w:tc>
          <w:tcPr>
            <w:tcW w:w="315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E37CAF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执行改进措施，每季度评估改进效果</w:t>
            </w:r>
          </w:p>
        </w:tc>
        <w:tc>
          <w:tcPr>
            <w:tcW w:w="24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EB7C7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改进效果评估报告（季度）</w:t>
            </w:r>
          </w:p>
        </w:tc>
      </w:tr>
    </w:tbl>
    <w:p w14:paraId="5DD378F5">
      <w:pPr>
        <w:pStyle w:val="29"/>
        <w:bidi w:val="0"/>
      </w:pPr>
      <w:bookmarkStart w:id="22" w:name="heading_10"/>
      <w:bookmarkStart w:id="23" w:name="_Toc16025"/>
      <w:r>
        <w:t>改进效果评估</w:t>
      </w:r>
      <w:bookmarkEnd w:id="22"/>
      <w:bookmarkEnd w:id="23"/>
    </w:p>
    <w:p w14:paraId="51D16447">
      <w:pPr>
        <w:pStyle w:val="31"/>
        <w:bidi w:val="0"/>
      </w:pPr>
      <w:bookmarkStart w:id="24" w:name="heading_11"/>
      <w:bookmarkStart w:id="25" w:name="_Toc19835"/>
      <w:r>
        <w:t>评估指标</w:t>
      </w:r>
      <w:bookmarkEnd w:id="24"/>
      <w:bookmarkEnd w:id="25"/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31"/>
        <w:gridCol w:w="1645"/>
        <w:gridCol w:w="1676"/>
        <w:gridCol w:w="1862"/>
      </w:tblGrid>
      <w:tr w14:paraId="0F8395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303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066879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指标</w:t>
            </w:r>
          </w:p>
        </w:tc>
        <w:tc>
          <w:tcPr>
            <w:tcW w:w="164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5A9E1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改进前状态</w:t>
            </w:r>
          </w:p>
        </w:tc>
        <w:tc>
          <w:tcPr>
            <w:tcW w:w="167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576360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目标值</w:t>
            </w:r>
          </w:p>
        </w:tc>
        <w:tc>
          <w:tcPr>
            <w:tcW w:w="186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DC77C6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评估周期</w:t>
            </w:r>
          </w:p>
        </w:tc>
      </w:tr>
      <w:tr w14:paraId="494645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03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58FAFB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巡检覆盖率（下半年度）</w:t>
            </w:r>
          </w:p>
        </w:tc>
        <w:tc>
          <w:tcPr>
            <w:tcW w:w="16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48F3E8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Q2覆盖50%</w:t>
            </w:r>
          </w:p>
        </w:tc>
        <w:tc>
          <w:tcPr>
            <w:tcW w:w="167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B79D60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18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0AFE89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2026年7月底</w:t>
            </w:r>
          </w:p>
        </w:tc>
      </w:tr>
      <w:tr w14:paraId="5088D3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03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B0D1A4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设备故障率</w:t>
            </w:r>
          </w:p>
        </w:tc>
        <w:tc>
          <w:tcPr>
            <w:tcW w:w="16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6E0EE8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9次/半年</w:t>
            </w:r>
          </w:p>
        </w:tc>
        <w:tc>
          <w:tcPr>
            <w:tcW w:w="167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E55AB0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降低20%</w:t>
            </w:r>
          </w:p>
        </w:tc>
        <w:tc>
          <w:tcPr>
            <w:tcW w:w="18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B331A2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2026年5月底</w:t>
            </w:r>
          </w:p>
        </w:tc>
      </w:tr>
      <w:tr w14:paraId="191B5C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03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C0DB42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运营商维护预警响应时间</w:t>
            </w:r>
          </w:p>
        </w:tc>
        <w:tc>
          <w:tcPr>
            <w:tcW w:w="16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0F18C9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被动响应</w:t>
            </w:r>
          </w:p>
        </w:tc>
        <w:tc>
          <w:tcPr>
            <w:tcW w:w="167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9E593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提前48小时</w:t>
            </w:r>
          </w:p>
        </w:tc>
        <w:tc>
          <w:tcPr>
            <w:tcW w:w="18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E46F6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2026年7月底</w:t>
            </w:r>
          </w:p>
        </w:tc>
      </w:tr>
      <w:tr w14:paraId="42FAF9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03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D9202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备件预警响应时间</w:t>
            </w:r>
          </w:p>
        </w:tc>
        <w:tc>
          <w:tcPr>
            <w:tcW w:w="164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4676CB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无预警机制</w:t>
            </w:r>
          </w:p>
        </w:tc>
        <w:tc>
          <w:tcPr>
            <w:tcW w:w="167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640F2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≤24小时</w:t>
            </w:r>
          </w:p>
        </w:tc>
        <w:tc>
          <w:tcPr>
            <w:tcW w:w="186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3A8D7E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2026年8月底</w:t>
            </w:r>
          </w:p>
        </w:tc>
      </w:tr>
    </w:tbl>
    <w:p w14:paraId="6CFF8897">
      <w:pPr>
        <w:pStyle w:val="31"/>
        <w:bidi w:val="0"/>
      </w:pPr>
      <w:bookmarkStart w:id="26" w:name="heading_12"/>
      <w:bookmarkStart w:id="27" w:name="_Toc24932"/>
      <w:r>
        <w:t>评估方式</w:t>
      </w:r>
      <w:bookmarkEnd w:id="26"/>
      <w:bookmarkEnd w:id="27"/>
    </w:p>
    <w:p w14:paraId="4CD7F944">
      <w:pPr>
        <w:pStyle w:val="41"/>
        <w:numPr>
          <w:ilvl w:val="0"/>
          <w:numId w:val="4"/>
        </w:numPr>
        <w:bidi w:val="0"/>
      </w:pPr>
      <w:r>
        <w:t>月度评估：每月底由项目负责人组织内部评估，检查改进措施执行进度</w:t>
      </w:r>
    </w:p>
    <w:p w14:paraId="5E36809E">
      <w:pPr>
        <w:pStyle w:val="41"/>
        <w:numPr>
          <w:ilvl w:val="0"/>
          <w:numId w:val="4"/>
        </w:numPr>
        <w:bidi w:val="0"/>
      </w:pPr>
      <w:r>
        <w:t>季度评估：每季度末结合服务报告，评估改进效果是否达成目标</w:t>
      </w:r>
    </w:p>
    <w:p w14:paraId="34789B22">
      <w:pPr>
        <w:pStyle w:val="41"/>
        <w:numPr>
          <w:ilvl w:val="0"/>
          <w:numId w:val="4"/>
        </w:numPr>
        <w:bidi w:val="0"/>
      </w:pPr>
      <w:r>
        <w:t>半年评审：2026年6月底前，完成改进方案实施效果评估，纳入下半年度持续改进计划</w:t>
      </w:r>
    </w:p>
    <w:p w14:paraId="13421907">
      <w:pPr>
        <w:pStyle w:val="29"/>
        <w:bidi w:val="0"/>
      </w:pPr>
      <w:bookmarkStart w:id="28" w:name="heading_13"/>
      <w:bookmarkStart w:id="29" w:name="_Toc13227"/>
      <w:r>
        <w:t>资源保障</w:t>
      </w:r>
      <w:bookmarkEnd w:id="28"/>
      <w:bookmarkEnd w:id="29"/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37"/>
        <w:gridCol w:w="4991"/>
        <w:gridCol w:w="1986"/>
      </w:tblGrid>
      <w:tr w14:paraId="2F8CEB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3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FAA6C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资源类型</w:t>
            </w:r>
          </w:p>
        </w:tc>
        <w:tc>
          <w:tcPr>
            <w:tcW w:w="499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E5B3AD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需求说明</w:t>
            </w:r>
          </w:p>
        </w:tc>
        <w:tc>
          <w:tcPr>
            <w:tcW w:w="198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9776D9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来源</w:t>
            </w:r>
          </w:p>
        </w:tc>
      </w:tr>
      <w:tr w14:paraId="033020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D7B78E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人员</w:t>
            </w:r>
          </w:p>
        </w:tc>
        <w:tc>
          <w:tcPr>
            <w:tcW w:w="49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29DB6D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巡检人员保持现有配置，专项工作期间可调配</w:t>
            </w:r>
          </w:p>
        </w:tc>
        <w:tc>
          <w:tcPr>
            <w:tcW w:w="198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6C5E78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经营拓展部内部调配</w:t>
            </w:r>
          </w:p>
        </w:tc>
      </w:tr>
      <w:tr w14:paraId="64D809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F89088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备件</w:t>
            </w:r>
          </w:p>
        </w:tc>
        <w:tc>
          <w:tcPr>
            <w:tcW w:w="49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CE15D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老化设备更换备件（电源适配器等）</w:t>
            </w:r>
          </w:p>
        </w:tc>
        <w:tc>
          <w:tcPr>
            <w:tcW w:w="198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85A71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现有库存/采购</w:t>
            </w:r>
          </w:p>
        </w:tc>
      </w:tr>
      <w:tr w14:paraId="0E06D7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DBDD88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工具</w:t>
            </w:r>
          </w:p>
        </w:tc>
        <w:tc>
          <w:tcPr>
            <w:tcW w:w="49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BA256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备用网络设备、应急物资</w:t>
            </w:r>
          </w:p>
        </w:tc>
        <w:tc>
          <w:tcPr>
            <w:tcW w:w="198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CE42EE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现有设备</w:t>
            </w:r>
          </w:p>
        </w:tc>
      </w:tr>
      <w:tr w14:paraId="58F319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F951B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外部协调</w:t>
            </w:r>
          </w:p>
        </w:tc>
        <w:tc>
          <w:tcPr>
            <w:tcW w:w="499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E27C7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与运营商建立信息同步渠道</w:t>
            </w:r>
          </w:p>
        </w:tc>
        <w:tc>
          <w:tcPr>
            <w:tcW w:w="198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AECED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项目负责人协调</w:t>
            </w:r>
          </w:p>
        </w:tc>
      </w:tr>
    </w:tbl>
    <w:p w14:paraId="484A793B">
      <w:pPr>
        <w:pStyle w:val="29"/>
        <w:bidi w:val="0"/>
      </w:pPr>
      <w:bookmarkStart w:id="30" w:name="heading_14"/>
      <w:bookmarkStart w:id="31" w:name="_Toc25543"/>
      <w:r>
        <w:t>附则</w:t>
      </w:r>
      <w:bookmarkEnd w:id="30"/>
      <w:bookmarkEnd w:id="31"/>
    </w:p>
    <w:p w14:paraId="5AAEB91A">
      <w:pPr>
        <w:pStyle w:val="30"/>
        <w:bidi w:val="0"/>
      </w:pPr>
      <w:r>
        <w:t>本方案自批准之日起生效，有效期至2026年12月31日。方案执行过程中如需调整，须报经营拓展部经理审核、甲方确认后方可变更。</w:t>
      </w:r>
    </w:p>
    <w:p w14:paraId="126DDF4E">
      <w:pPr>
        <w:pStyle w:val="30"/>
        <w:bidi w:val="0"/>
        <w:rPr>
          <w:rFonts w:hint="default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5D9278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中机创新科技发展（重庆）有限公司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9C73269"/>
    <w:multiLevelType w:val="singleLevel"/>
    <w:tmpl w:val="A9C7326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CB33C419"/>
    <w:multiLevelType w:val="singleLevel"/>
    <w:tmpl w:val="CB33C41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EED36479"/>
    <w:multiLevelType w:val="singleLevel"/>
    <w:tmpl w:val="EED3647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6366E11"/>
    <w:rsid w:val="07B82976"/>
    <w:rsid w:val="21E8015B"/>
    <w:rsid w:val="539D46FE"/>
    <w:rsid w:val="7A915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5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6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0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1">
    <w:name w:val="柴_标题2"/>
    <w:basedOn w:val="3"/>
    <w:next w:val="30"/>
    <w:link w:val="46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link w:val="45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  <w:style w:type="table" w:customStyle="1" w:styleId="44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5">
    <w:name w:val="柴_正文_无缩进 Char"/>
    <w:link w:val="41"/>
    <w:qFormat/>
    <w:uiPriority w:val="0"/>
    <w:rPr>
      <w:rFonts w:ascii="Arial" w:hAnsi="Arial"/>
      <w:sz w:val="24"/>
      <w:lang w:eastAsia="zh-CN"/>
    </w:rPr>
  </w:style>
  <w:style w:type="character" w:customStyle="1" w:styleId="46">
    <w:name w:val="柴_标题2 Char"/>
    <w:link w:val="31"/>
    <w:qFormat/>
    <w:uiPriority w:val="0"/>
    <w:rPr>
      <w:rFonts w:ascii="Arial" w:hAnsi="Arial" w:eastAsia="宋体"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2071</Words>
  <Characters>2314</Characters>
  <Lines>0</Lines>
  <Paragraphs>0</Paragraphs>
  <TotalTime>0</TotalTime>
  <ScaleCrop>false</ScaleCrop>
  <LinksUpToDate>false</LinksUpToDate>
  <CharactersWithSpaces>2381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2026-08-10T00:19:02Z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eyJoZGlkIjoiMDY5NmFjMmM4ZTljMGJiZDAxN2JmYTc0NGI0NmFiNDgiLCJ1c2VySWQiOiIxMDc1MzgyOSJ9</vt:lpwstr>
  </property>
</Properties>
</file>