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Merikotka</w:t>
      </w:r>
    </w:p>
    <w:p>
      <w:pPr>
        <w:pStyle w:val="Heading2"/>
        <w:rPr/>
      </w:pPr>
      <w:r>
        <w:rPr/>
        <w:t>Havsörn</w:t>
      </w:r>
    </w:p>
    <w:p>
      <w:pPr>
        <w:pStyle w:val="Heading2"/>
        <w:rPr>
          <w:i/>
          <w:i/>
        </w:rPr>
      </w:pPr>
      <w:r>
        <w:rPr>
          <w:i/>
        </w:rPr>
        <w:t>Haliaeetus albicilla</w:t>
      </w:r>
    </w:p>
    <w:p>
      <w:pPr>
        <w:pStyle w:val="Heading2"/>
        <w:rPr/>
      </w:pPr>
      <w:r>
        <w:rPr/>
        <w:t>White-tailed Eagle</w:t>
      </w:r>
    </w:p>
    <w:p>
      <w:pPr>
        <w:pStyle w:val="NoSpacing"/>
        <w:rPr/>
      </w:pPr>
      <w:r>
        <w:rPr/>
      </w:r>
    </w:p>
    <w:p>
      <w:pPr>
        <w:pStyle w:val="NoSpacing"/>
        <w:rPr/>
      </w:pPr>
      <w:r>
        <w:rPr/>
      </w:r>
    </w:p>
    <w:p>
      <w:pPr>
        <w:pStyle w:val="Heading3"/>
        <w:rPr/>
      </w:pPr>
      <w:r>
        <w:rPr/>
        <w:t>Yleislevinneisyys</w:t>
      </w:r>
    </w:p>
    <w:p>
      <w:pPr>
        <w:pStyle w:val="NoSpacing"/>
        <w:rPr/>
      </w:pPr>
      <w:r>
        <w:rPr/>
      </w:r>
    </w:p>
    <w:p>
      <w:pPr>
        <w:pStyle w:val="NoSpacing"/>
        <w:rPr/>
      </w:pPr>
      <w:r>
        <w:rPr/>
        <w:t>Merikotka pesii laajalla alueella Euraasiassa, Euroopan kannan keskittyessä Fennoskandiaan ja Itä-Eurooppaan. Levinneisyysalue ulottuu aina Venäjän itäosiin ja Japaniin asti, ja talvehtimisalueita löytyy Länsi-Euroopan lisäksi Lähi-idästä, Intiasta, Kiinasta ja Etelä-Koreasta. Suomessa pesimäkanta keskittyy Lounais-Saaristoon ja länsirannikolle, sisämaassa Lapin suurien tekojärvien alueelle ja Kainuuseen. Sisämaapesintöjä tunnetaan myös Pirkanmaalta, Hämeestä ja Pohjois-Karjalasta, ja kierteleviä merikotkia tavataan koko maassa (</w:t>
      </w:r>
      <w:r>
        <w:rPr>
          <w:rStyle w:val="SubtleEmphasis"/>
        </w:rPr>
        <w:t>Birdlife International 2018, Valkama ym. 2011</w:t>
      </w:r>
      <w:r>
        <w:rPr/>
        <w:t>).</w:t>
      </w:r>
    </w:p>
    <w:p>
      <w:pPr>
        <w:pStyle w:val="NoSpacing"/>
        <w:rPr/>
      </w:pPr>
      <w:r>
        <w:rPr/>
      </w:r>
    </w:p>
    <w:p>
      <w:pPr>
        <w:pStyle w:val="NoSpacing"/>
        <w:rPr/>
      </w:pPr>
      <w:r>
        <w:rPr/>
        <w:t xml:space="preserve">1990-luvun alussa alkanut merikotkan runsastuminen on yksi suomalaisessa saaristoluonnossa tapahtuneista näkyvimmistä muutoksista. Siihen asti merikotka oli harvinaisuus, vuosisadan alussa pesimäkanta kärsi edelleen voimakkaasta vainosta, ja rauhoituksen jälkeen ympäristömyrkyistä. </w:t>
      </w:r>
    </w:p>
    <w:p>
      <w:pPr>
        <w:pStyle w:val="NoSpacing"/>
        <w:rPr/>
      </w:pPr>
      <w:r>
        <w:rPr/>
        <w:t>Tehokkaiden suojelutoimien, kuten talviaikaisen haaskaruokinnan sekä tekopesien rakentamisen, ansiosta poikastuotto kasvoi ja pesimäkanta vahvistui. Nykyään Suomessa pesii arviolta yli 450 paria merikotkia (</w:t>
      </w:r>
      <w:r>
        <w:rPr>
          <w:rStyle w:val="SubtleEmphasis"/>
        </w:rPr>
        <w:t>Valkama ym. 2011</w:t>
      </w:r>
      <w:r>
        <w:rPr/>
        <w:t>).</w:t>
      </w:r>
    </w:p>
    <w:p>
      <w:pPr>
        <w:pStyle w:val="NoSpacing"/>
        <w:rPr/>
      </w:pPr>
      <w:r>
        <w:rPr/>
      </w:r>
    </w:p>
    <w:p>
      <w:pPr>
        <w:pStyle w:val="NoSpacing"/>
        <w:rPr/>
      </w:pPr>
      <w:r>
        <w:rPr/>
      </w:r>
    </w:p>
    <w:p>
      <w:pPr>
        <w:pStyle w:val="Heading3"/>
        <w:rPr/>
      </w:pPr>
      <w:r>
        <w:rPr/>
        <w:t>Esiintyminen Haliaksella</w:t>
      </w:r>
    </w:p>
    <w:p>
      <w:pPr>
        <w:pStyle w:val="NoSpacing"/>
        <w:rPr/>
      </w:pPr>
      <w:r>
        <w:rPr/>
      </w:r>
    </w:p>
    <w:p>
      <w:pPr>
        <w:pStyle w:val="NoSpacing"/>
        <w:rPr/>
      </w:pPr>
      <w:r>
        <w:rPr/>
        <w:t>Suomen merikotkakannan runsastuminen on näkynyt myös Haliaksella: lajia tavataan ympäri vuoden ja laji pesii Tulliniemeä ympäröivässä saaristossa. Merikotkien runsaus on lähes kymmenkertaistunut seurantajakson aikana, ja runsastuminen on jatkunut 2010-luvulla. Paikallisia lintuja havaitaan viidestä kymmeneen, parhaimmillaan kahteenkymmeneen, yksilöön läpi vuoden, ainoastaan keskikesällä paikallisten lintujen määrät putoavat hieman. Kevätmuutto keskittyy maaliskuulle ja syysmuutto syyskuulta marraskuulle, parhaimpien päiväsummien kohotessa lähemmäs kolmeakymmentä yksilöä. Yksittäisiä muuttajia nähdään pitkin talvea, joskus kesälläkin.</w:t>
      </w:r>
    </w:p>
    <w:p>
      <w:pPr>
        <w:pStyle w:val="NoSpacing"/>
        <w:rPr/>
      </w:pPr>
      <w:r>
        <w:rPr/>
      </w:r>
    </w:p>
    <w:p>
      <w:pPr>
        <w:pStyle w:val="NoSpacing"/>
        <w:rPr/>
      </w:pPr>
      <w:r>
        <w:rPr/>
      </w:r>
    </w:p>
    <w:p>
      <w:pPr>
        <w:pStyle w:val="Heading3"/>
        <w:rPr/>
      </w:pPr>
      <w:r>
        <w:rPr/>
        <w:t>Saariston suuri petolintu vaikuttaa monipuolisesti muuhun lajistoon</w:t>
      </w:r>
      <w:bookmarkStart w:id="0" w:name="_GoBack"/>
      <w:bookmarkEnd w:id="0"/>
    </w:p>
    <w:p>
      <w:pPr>
        <w:pStyle w:val="NoSpacing"/>
        <w:rPr/>
      </w:pPr>
      <w:r>
        <w:rPr/>
      </w:r>
    </w:p>
    <w:p>
      <w:pPr>
        <w:pStyle w:val="NoSpacing"/>
        <w:rPr/>
      </w:pPr>
      <w:r>
        <w:rPr/>
        <w:t>Saariston huippupetona merikotka vaikuttaa muuhun saaristolinnustoon monipuolisesti, ja vaikutukset voivat jatkua arvaamattomina. Haliaksella kerättyä merikotka-aineistoa on käytetty mm. haahkan pesimäbiologian tutkimuksissa, erityisesti miten saalistuspaine vaikuttaa haahkanaaraiden poikueenhoitotapoihin (</w:t>
      </w:r>
      <w:r>
        <w:rPr>
          <w:rStyle w:val="SubtleEmphasis"/>
        </w:rPr>
        <w:t>Jaatinen ym. 2011</w:t>
      </w:r>
      <w:r>
        <w:rPr/>
        <w:t>). Haahka on yksi merikotkan tärkeimmistä saalislajeista, ja merikotkan runsastumisen myötä kasvanut saalistuspaine on vaikuttanut haahkaan monella eri tavalla: haahkan sukupuolijakauma on kääntynyt naarasvoittoisesta koirasvoittoiseksi, haahkakanta on vähentynyt erityisesti ulkosaaristossa ja monien muiden tekijöiden ohella merikotka on vaikuttanut Itämeren haahkakannan taantumiseen (</w:t>
      </w:r>
      <w:r>
        <w:rPr>
          <w:rStyle w:val="SubtleEmphasis"/>
        </w:rPr>
        <w:t>Võsa ym. 2017, Hario &amp; Rintala 2014</w:t>
      </w:r>
      <w:r>
        <w:rPr/>
        <w:t>). Saalistuksen vaikutuksella on kuitenkin alueellisia eroja, eikä merikotkan läsnäolon ole aina havaittu pienentävän haahkakantaa kaikkialla (</w:t>
      </w:r>
      <w:r>
        <w:rPr>
          <w:rStyle w:val="SubtleEmphasis"/>
        </w:rPr>
        <w:t>Võsa 2015</w:t>
      </w:r>
      <w:r>
        <w:rPr/>
        <w:t>).</w:t>
      </w:r>
    </w:p>
    <w:p>
      <w:pPr>
        <w:pStyle w:val="NoSpacing"/>
        <w:rPr/>
      </w:pPr>
      <w:r>
        <w:rPr/>
      </w:r>
    </w:p>
    <w:p>
      <w:pPr>
        <w:pStyle w:val="NoSpacing"/>
        <w:rPr/>
      </w:pPr>
      <w:r>
        <w:rPr/>
        <w:t>Haahkan lisäksi merikotka vaikuttaa laajemminkin saaristolinnustoon.  Runsastuminen on todennäköisesti johtanut merihanhen vähenemiseen ulkosaaristossa sekä ristisorsan katoamiseen monilta lajille perinteisiltä kohteilta. Merikotkan on havaittu olevan myös tehokas merimetson ja lokkien poikasten saalistaja, jolloin koko lintujen pesimäkauden aikainen saalistuspaine ei kohdistu pelkästään haahkaan (</w:t>
      </w:r>
      <w:r>
        <w:rPr>
          <w:rStyle w:val="SubtleEmphasis"/>
        </w:rPr>
        <w:t>Võsa ym. 2017</w:t>
      </w:r>
      <w:r>
        <w:rPr/>
        <w:t>). Merikotkan on todettu vaikuttavan minkkien liikkuvuuteen, jolloin edelleen runsastuva merikotkakanta saattaa hillitä minkkien liikkumista erityisesti ulkosaaristossa (</w:t>
      </w:r>
      <w:r>
        <w:rPr>
          <w:rStyle w:val="SubtleEmphasis"/>
        </w:rPr>
        <w:t>Salo ym. 2008</w:t>
      </w:r>
      <w:r>
        <w:rPr/>
        <w:t>). Minkki on haitallinen vieraslaji, jonka runsastuminen on johtanut mm. saaristossa pesivien kahlaajien, ruokki- ja lokkilintujen vähenemiseen (</w:t>
      </w:r>
      <w:r>
        <w:rPr>
          <w:rStyle w:val="SubtleEmphasis"/>
        </w:rPr>
        <w:t>Nordström ym. 2003</w:t>
      </w:r>
      <w:r>
        <w:rPr/>
        <w:t>), jolloin minkkien liikkeitä hillitsevä vahva merikotkakanta voi vaikuttaa positiivisesti näiden lajien runsauteen.</w:t>
      </w:r>
    </w:p>
    <w:p>
      <w:pPr>
        <w:pStyle w:val="NoSpacing"/>
        <w:rPr/>
      </w:pPr>
      <w:r>
        <w:rPr/>
      </w:r>
    </w:p>
    <w:p>
      <w:pPr>
        <w:pStyle w:val="NoSpacing"/>
        <w:rPr/>
      </w:pPr>
      <w:r>
        <w:rPr/>
      </w:r>
    </w:p>
    <w:p>
      <w:pPr>
        <w:pStyle w:val="Heading3"/>
        <w:rPr>
          <w:lang w:val="en-US"/>
        </w:rPr>
      </w:pPr>
      <w:r>
        <w:rPr/>
        <w:t>Kirjallisuus</w:t>
      </w:r>
    </w:p>
    <w:p>
      <w:pPr>
        <w:pStyle w:val="NoSpacing"/>
        <w:rPr>
          <w:lang w:val="en-US"/>
        </w:rPr>
      </w:pPr>
      <w:r>
        <w:rPr>
          <w:lang w:val="en-US"/>
        </w:rPr>
      </w:r>
    </w:p>
    <w:p>
      <w:pPr>
        <w:pStyle w:val="Endnote"/>
        <w:rPr>
          <w:lang w:val="en-US"/>
        </w:rPr>
      </w:pPr>
      <w:r>
        <w:rPr>
          <w:lang w:val="en-US"/>
        </w:rPr>
        <w:t xml:space="preserve">BirdLife International (2018) Species factsheet: </w:t>
      </w:r>
      <w:r>
        <w:rPr>
          <w:i/>
          <w:lang w:val="en-US"/>
        </w:rPr>
        <w:t>Haliaeetus albicilla</w:t>
      </w:r>
      <w:r>
        <w:rPr>
          <w:lang w:val="en-US"/>
        </w:rPr>
        <w:t>.</w:t>
      </w:r>
    </w:p>
    <w:p>
      <w:pPr>
        <w:pStyle w:val="Endnote"/>
        <w:rPr/>
      </w:pPr>
      <w:r>
        <w:rPr/>
        <w:t>&lt;http://datazone.birdlife.org/species/factsheet/white-tailed-sea-eagle-haliaeetus-albicilla&gt; Viitattu 15.11.2018</w:t>
      </w:r>
    </w:p>
    <w:p>
      <w:pPr>
        <w:pStyle w:val="Endnote"/>
        <w:rPr/>
      </w:pPr>
      <w:r>
        <w:rPr/>
      </w:r>
    </w:p>
    <w:p>
      <w:pPr>
        <w:pStyle w:val="Endnote"/>
        <w:rPr/>
      </w:pPr>
      <w:r>
        <w:rPr/>
        <w:t>Hario, M. &amp; Rintala, J. 2014: Saaristolinnuston kehitys Suomen rannikoilla 1986-2013. — Linnut-vuosikirja 2013:47-53.</w:t>
      </w:r>
    </w:p>
    <w:p>
      <w:pPr>
        <w:pStyle w:val="Endnote"/>
        <w:rPr/>
      </w:pPr>
      <w:r>
        <w:rPr/>
      </w:r>
    </w:p>
    <w:p>
      <w:pPr>
        <w:pStyle w:val="Endnote"/>
        <w:rPr>
          <w:lang w:val="en-US"/>
        </w:rPr>
      </w:pPr>
      <w:r>
        <w:rPr/>
        <w:t>Jaatinen, K., Öst, M. &amp; Lehikoinen, A. 2011: Adult predation risk drives shifts in parental care strategies: a long-term study. — Journal of Animal Ecology 80: 49–56.</w:t>
      </w:r>
    </w:p>
    <w:p>
      <w:pPr>
        <w:pStyle w:val="Endnote"/>
        <w:rPr/>
      </w:pPr>
      <w:r>
        <w:rPr/>
      </w:r>
    </w:p>
    <w:p>
      <w:pPr>
        <w:pStyle w:val="Endnote"/>
        <w:rPr>
          <w:lang w:val="en-US"/>
        </w:rPr>
      </w:pPr>
      <w:r>
        <w:rPr/>
        <w:t>Salo, P., Nodrström, M., Thomson, R.L. &amp; Korpimäki, E. 2008: Riski induced by a native top predator reduces alien mink movements. — Journal of Animal Ecology 77:1092–1098.</w:t>
      </w:r>
    </w:p>
    <w:p>
      <w:pPr>
        <w:pStyle w:val="Endnote"/>
        <w:rPr/>
      </w:pPr>
      <w:r>
        <w:rPr/>
      </w:r>
    </w:p>
    <w:p>
      <w:pPr>
        <w:pStyle w:val="Endnote"/>
        <w:rPr>
          <w:lang w:val="en-US"/>
        </w:rPr>
      </w:pPr>
      <w:r>
        <w:rPr/>
        <w:t>Nordström, M., Högmander, J., Laine, J., Nummelin, J., Laanetu, N. &amp; Korpimäki, E. 2003: Effects of feral mink removal on seabirds, waders and passerines on small islands in the Baltic Sea. — Biological Conversation 109(3):359–368.</w:t>
      </w:r>
    </w:p>
    <w:p>
      <w:pPr>
        <w:pStyle w:val="Endnote"/>
        <w:rPr/>
      </w:pPr>
      <w:r>
        <w:rPr/>
      </w:r>
    </w:p>
    <w:p>
      <w:pPr>
        <w:pStyle w:val="Endnote"/>
        <w:rPr/>
      </w:pPr>
      <w:r>
        <w:rPr/>
        <w:t xml:space="preserve">Vosa, R. 2015: Merikotkan </w:t>
      </w:r>
      <w:r>
        <w:rPr>
          <w:i/>
        </w:rPr>
        <w:t>Haliaeetus albicilla</w:t>
      </w:r>
      <w:r>
        <w:rPr/>
        <w:t xml:space="preserve"> vaikutus pesivään haahkakantaan </w:t>
      </w:r>
      <w:r>
        <w:rPr>
          <w:i/>
        </w:rPr>
        <w:t>Somateria mollissima</w:t>
      </w:r>
      <w:r>
        <w:rPr/>
        <w:t>. – Pro gradu -tutkielma, Bio- ja ympäristötieteellinen tdk., Helsingin yliopisto.</w:t>
      </w:r>
    </w:p>
    <w:p>
      <w:pPr>
        <w:pStyle w:val="Endnote"/>
        <w:rPr/>
      </w:pPr>
      <w:r>
        <w:rPr/>
      </w:r>
    </w:p>
    <w:p>
      <w:pPr>
        <w:pStyle w:val="Endnote"/>
        <w:rPr/>
      </w:pPr>
      <w:r>
        <w:rPr/>
        <w:t>Vosa, R., Nordström, M., Högmander, J., Kosonen, M., Laine, J., Rönkä, M. &amp; von Nurmes, M. 2017: Saaristolinnuston kehitys Turun saaristossa 1993-2016. Linnut-vuosikirja 2016:146–154.</w:t>
      </w:r>
    </w:p>
    <w:p>
      <w:pPr>
        <w:pStyle w:val="Endnote"/>
        <w:rPr/>
      </w:pPr>
      <w:r>
        <w:rPr/>
      </w:r>
    </w:p>
    <w:p>
      <w:pPr>
        <w:pStyle w:val="Endnote"/>
        <w:rPr/>
      </w:pPr>
      <w:r>
        <w:rPr/>
        <w:t>Valkama, J., Vepsäläinen, V. &amp; Lehikoinen, A. 2011: Suomen III Lintuatlas. – Luonnontieteellinen keskusmuseo ja ympäristöministeriö. &lt;http://atlas3.lintuatlas.fi&gt; Viitattu 15.11.2018. ISBN 978-952-10-6918-5.</w:t>
      </w:r>
    </w:p>
    <w:p>
      <w:pPr>
        <w:pStyle w:val="Endnote"/>
        <w:rPr/>
      </w:pPr>
      <w:r>
        <w:rPr/>
      </w:r>
    </w:p>
    <w:p>
      <w:pPr>
        <w:pStyle w:val="NoSpacing"/>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UnresolvedMention">
    <w:name w:val="Unresolved Mention"/>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LibreOffice/6.1.3.2$Linux_X86_64 LibreOffice_project/10$Build-2</Application>
  <Pages>3</Pages>
  <Words>562</Words>
  <Characters>4578</Characters>
  <CharactersWithSpaces>5121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2019-01-09T13:55:00Z</dcterms:created>
  <dc:creator>AkiAi</dc:creator>
  <dc:description/>
  <dc:language>en-US</dc:language>
  <cp:lastModifiedBy>Joona Lehtomäki</cp:lastModifiedBy>
  <dcterms:modified xsi:type="dcterms:W3CDTF">2019-01-16T19:41:27Z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