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Vapaamuotoinen muistio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Kokous museolla 2.11.2016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Käytiin läpi etukäteen lähetettyä asialistaa (pdf slackissakin).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Jos sensitiivisyyden aineistojen hyväksyjä hyväksyy ja aineistoinhaltija ei, mitä tapahtuu?</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Demo-ongelmat:</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Eskolla demossa ei avautunut pdf, selain firefox, minulla omalla koneella avautuu (ongelma työaseman selaimessa?)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Eskolla pyynnön lähetys devistä ei onnistunut, aluerajaus syynä? Itse en pystynyt testaamaan, koska hupnetistä ei pääsyä deviin.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Puheenvuoroja, jotka liittyvät pyyntöjenhallintajärj.:</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Kuka aineistontilaajan lisäksi tulee käyttämään tietoa ja miten tieto voidaan julkaista, aineistopyynnön yhteydessä käyttötarkoitus oltava -&gt; näitä kolmea tietotarvetta varten oma kenttänsä?</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Kysymykset 3.1.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Kysymykset 3.2. Latausaika: Luomuksen ratkaisu - kuukausi?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Kysymykset 3.3. näkyvyys, </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sopimuksessa sanotaan </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(nyt on sopimuspohja, joka räätälöidään tilanteen mukaan, pyynnössä ilmoitettuun käyttötarkoitukseen, käyttäjään ja millä tavalla julkaistaan -&gt; tähän tulee jokin yhtenäinen ratkaisu) -&gt; omaa ajattelua: tulisiko siten, että lataisi ehdot ja siinä kenttiä, jotka täyttyvät pyytäjän/pyynnön tiedoilla ja tämä kokonaisuus sitten pyyntöön hyväksyttäväksi?</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saako muut tahot nähdä toisten tekemät päätökset? -&gt; Viranomaisten päätökset on julkisia, nykyisin saa pyydettäessä kirjaamosta. Päätökset ei saa näkyä toisille hyväksyjille (ehkä tieto käsitelty/kesken, mutta ei hyväksytty/hylätty)</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kuka seuraa edistymistä? -&gt; Sensitiivisten aineistojen osalta viranomaispäätöksiä pitää odottaa AINA, viranomaisen hylkäävä päätös johtaa siihen, että pyytäjä ei saa aineistoa vaikka järjestö olisi pyynnön hyväksynyt. Myös pyytäjä voi viheltää pelin poikki ja pyytää aineiston siltä osin kun se on saatavissa, mutta viranomaisen päätöstä pitää siis odottaa jos on sensitiivinen aineisto kyseessä.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Sensitiivisyysehdon hyväksyntä takaisin aineistokohtaiseksi?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Aineistonpyytäjän nähtävä aineistosta mikä on julkista ja mikä ei, erilliset tiedostot julkiselle ja ei-julkiselle -&gt; järjestelmään ladattavaksi vain salatut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