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Calibri" w:hAnsi="Calibri" w:eastAsia="Microsoft YaHei"/>
          <w:b/>
          <w:color w:val="137C78"/>
          <w:sz w:val="21"/>
        </w:rPr>
        <w:t>SYSTEM MANUAL  |  V17.0</w:t>
      </w:r>
    </w:p>
    <w:p>
      <w:pPr>
        <w:widowControl/>
        <w:spacing w:before="360"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JPi Football Intelligence OS</w:t>
      </w:r>
    </w:p>
    <w:p>
      <w:pPr>
        <w:widowControl/>
        <w:jc w:val="center"/>
      </w:pPr>
      <w:r>
        <w:rPr>
          <w:rFonts w:ascii="Calibri" w:hAnsi="Calibri" w:eastAsia="Microsoft YaHei"/>
          <w:b w:val="0"/>
          <w:color w:val="1F4D78"/>
          <w:sz w:val="32"/>
        </w:rPr>
        <w:t>专业足球智能分析系统使用说明书</w:t>
      </w:r>
    </w:p>
    <w:p>
      <w:pPr>
        <w:widowControl/>
        <w:spacing w:before="320"/>
        <w:jc w:val="center"/>
      </w:pPr>
      <w:r>
        <w:rPr>
          <w:rFonts w:ascii="Calibri" w:hAnsi="Calibri" w:eastAsia="Microsoft YaHei"/>
          <w:b w:val="0"/>
          <w:color w:val="667785"/>
          <w:sz w:val="22"/>
        </w:rPr>
        <w:t>从数据质量、赛前分析、盘口审计到回测复盘的完整操作指南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Calibri" w:hAnsi="Calibri" w:eastAsia="Microsoft YaHei"/>
          <w:b w:val="0"/>
          <w:color w:val="667785"/>
          <w:sz w:val="20"/>
        </w:rPr>
        <w:t>文档版本 1.0  |  系统版本 OS V17.0</w:t>
        <w:br/>
        <w:t>2026-08-22  |  内部使用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适用对象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系统管理员、数据维护人员、赛事分析人员、回测复盘人员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覆盖范围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本地开发环境、Sites 私有生产站点、D1 数据库、分析与回测流程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当前状态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网站可运行；球员统计已导入本地 D1；回测库已建立；API-Sports 账户当前暂停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安全边界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API Key 仅允许保存于服务端环境变量；不得写入前端、日志、文档或 Git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重要声明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系统输出用于数据分析和风险识别，不构成投注或财务建议。任何数据不足的结果必须标记为 Pre-Analysis。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目录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1. 五分钟快速上手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2. 系统定位与规则完整性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3. 安装、启动与访问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4. 主界面与导航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5. 数据源、同步与质量门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6. 单场比赛完整分析流程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7. 输出解读与风险控制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8. 球员统计数据库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9. 回测复盘数据库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10. API 与系统接口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11. 日常操作 SOP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12. 构建、部署与运维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13. 故障排查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14. 安全、合规与数据治理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附录 A. 命令速查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1"/>
        </w:rPr>
        <w:t>附录 B. 状态与字段定义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五分钟快速上手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6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最短路径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启动本地服务 -&gt; 打开市场总览 -&gt; 刷新数据 -&gt; 选择比赛 -&gt; 检查数据质量 -&gt; 阅读证据融合 -&gt; 仅在规则完整时使用正式结论。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1.1 本地启动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安装 Node.js 22.13.0 或更高版本。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在 PowerShell 中进入 H:\jpi-football-site。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首次运行执行 npm install；依赖较多，Cloudflare/Sites 工具链可能需要数分钟。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设置 WRANGLER_LOG_PATH 后执行 npx vite --host 0.0.0.0 --port 5173。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浏览器打开 http://localhost:5173/，确认状态栏显示系统在线。</w:t>
      </w:r>
    </w:p>
    <w:p>
      <w:pPr>
        <w:pStyle w:val="Heading2"/>
        <w:widowControl/>
      </w:pPr>
      <w:r>
        <w:t>1.2 一场比赛的正确阅读顺序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先看数据质量等级与时效提示，不从赔率或球队名气直接下结论。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查看实力、核心球员、战意和轮换是否同向。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比较理论盘口与实际盘口，再检查 Bet365 欧亚分歧。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用泊松模型校验进球分布，不把比分模型当作主证据。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确认平局或冷门预警、反证据和风险证据。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最后读取方向、风险和投注价值三类结论，三者不可混为一谈。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停止条件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数据质量为 C、关键阵容未确认、规则节点缺失或结构冲突无法解释时，结果必须降级为 Pre-Analysis 或 D 级回避。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2. 系统定位与规则完整性</w:t>
      </w:r>
    </w:p>
    <w:p>
      <w:pPr>
        <w:widowControl/>
        <w:spacing w:after="120"/>
      </w:pPr>
      <w:r>
        <w:rPr>
          <w:rFonts w:ascii="Calibri" w:hAnsi="Calibri" w:eastAsia="Microsoft YaHei"/>
          <w:i w:val="0"/>
          <w:color w:val="1A1A1A"/>
          <w:sz w:val="22"/>
        </w:rPr>
        <w:t>JPi Football Intelligence OS V17.0 的目标不是给出一个看似确定的比分，而是识别真实风险、盘口偏离、平局猎物、冷门信号和长期可验证的价值方向。</w:t>
      </w:r>
    </w:p>
    <w:p>
      <w:pPr>
        <w:pStyle w:val="Heading2"/>
        <w:widowControl/>
      </w:pPr>
      <w:r>
        <w:t>2.1 三类结论必须分开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结论类型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常见输出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方向判断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更可能向哪一侧发展？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主胜倾向、客队不败、小球倾向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风险判断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结论有多可靠、哪里可能失效？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A/B/C/D、平局预警、阵容时效风险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投注价值判断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当前价格是否值得承担风险？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去水概率、EV、Edge、WATCH/正式候选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2.2 Rule Integrity Principle</w:t>
      </w:r>
    </w:p>
    <w:p>
      <w:pPr>
        <w:widowControl/>
        <w:spacing w:after="120"/>
      </w:pPr>
      <w:r>
        <w:rPr>
          <w:rFonts w:ascii="Calibri" w:hAnsi="Calibri" w:eastAsia="Microsoft YaHei"/>
          <w:i w:val="0"/>
          <w:color w:val="1A1A1A"/>
          <w:sz w:val="22"/>
        </w:rPr>
        <w:t>任何正式分析必须执行全部已验证有效规则。只要有一个必需节点未执行、未输出或证据不足，分析自动降级为“预分析（Pre-Analysis）”，不得标记为正式分析。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强队深盘必须有实力、战意、阵容、泊松四重支撑。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平局只能捕捉，不能为了赔率价值强推。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友谊赛不作为核心投注对象。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比分最多给出 2-3 个，不输出 Top 5。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赛后复盘必须反向校验模型，不允许为赛前判断找借口。</w:t>
      </w:r>
    </w:p>
    <w:p>
      <w:pPr>
        <w:pStyle w:val="Heading1"/>
        <w:widowControl/>
      </w:pPr>
      <w:r>
        <w:t>3. 安装、启动与访问</w:t>
      </w:r>
    </w:p>
    <w:p>
      <w:pPr>
        <w:pStyle w:val="Heading2"/>
        <w:widowControl/>
      </w:pPr>
      <w:r>
        <w:t>3.1 环境要求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5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Node.js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&gt;= 22.13.0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运行 Vite/vinext 与 Worker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随 Node.js 安装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安装锁定依赖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浏览器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Chrome/Edge 最新版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访问本地仪表盘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网络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可访问数据源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竞彩/API-Football/公共赛程同步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3.2 在线与本地地址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地址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Sites 私有生产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https://jpi-football-intelligence-v17.luonan.chatgpt.site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需要授权账号登录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本地开发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http://localhost:5173/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必须先启动 Vite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局域网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终端输出的 Network 地址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同网段设备可访问，需注意防火墙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3.3 PowerShell 启动命令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命令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Set-Location H:\jpi-football-site</w:t>
              <w:br/>
              <w:t>$env:WRANGLER_LOG_PATH='.wrangler/wrangler.log'</w:t>
              <w:br/>
              <w:t>npx vite --host 0.0.0.0 --port 5173</w:t>
            </w:r>
          </w:p>
        </w:tc>
      </w:tr>
    </w:tbl>
    <w:p>
      <w:pPr>
        <w:widowControl/>
        <w:spacing w:after="40"/>
      </w:pPr>
    </w:p>
    <w:p>
      <w:pPr>
        <w:widowControl/>
        <w:spacing w:after="120"/>
      </w:pPr>
      <w:r>
        <w:rPr>
          <w:rFonts w:ascii="Calibri" w:hAnsi="Calibri" w:eastAsia="Microsoft YaHei"/>
          <w:i w:val="0"/>
          <w:color w:val="1A1A1A"/>
          <w:sz w:val="22"/>
        </w:rPr>
        <w:t>如果出现 ERR_CONNECTION_REFUSED，含义是端口没有服务监听，不是网页地址错误。重新启动 Vite 后再刷新浏览器。</w:t>
      </w:r>
    </w:p>
    <w:p>
      <w:pPr>
        <w:pStyle w:val="Heading1"/>
        <w:widowControl/>
      </w:pPr>
      <w:r>
        <w:t>4. 主界面与导航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500"/>
        <w:gridCol w:w="31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导航项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关键动作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市场总览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查看今日比赛、同步状态与风险矩阵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筛选风险、地区、搜索球队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比赛分析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查看选中比赛的完整证据链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核对实力、阵容、战意、模型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盘口雷达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 PDI 和盘口偏离排序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识别理论盘与实际盘分歧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平局猎物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过滤平局相关信号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只在多条件共振时触发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投注价值库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观察 EV、Edge 与缺失证据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WATCH 不等于正式推荐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联赛数据库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查看联赛风格与历史统计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检查样本、赛季阶段和更新时间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回测中心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查看赛前判断与赛果复盘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比赛结算后生成样本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模型设置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查看生产锁定参数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避免浏览器端任意改参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4.1 顶部状态栏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DATA QUALITY：当前数据源质量或实时状态。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ACTIVE MATCHES：已采集比赛数量。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HIGH RISK：D 级结构混乱或数据不足的比赛数。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LAST SYNC：最近一次同步时间；竞彩与临场数据可能存在 2-8 小时滞后。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刷新数据：手动触发同步；页面默认每 5 分钟刷新一次。</w:t>
      </w:r>
    </w:p>
    <w:p>
      <w:pPr>
        <w:pStyle w:val="Heading1"/>
        <w:widowControl/>
      </w:pPr>
      <w:r>
        <w:t>5. 数据源、同步与质量门</w:t>
      </w:r>
    </w:p>
    <w:p>
      <w:pPr>
        <w:pStyle w:val="Heading2"/>
        <w:widowControl/>
      </w:pPr>
      <w:r>
        <w:t>5.1 数据源优先级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3900"/>
        <w:gridCol w:w="25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中国体育彩票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竞彩赛程与官方赔率基准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已接入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90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API-Football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赛前欧赔与亚洲盘口主源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账户 Suspended，暂不可用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70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SportsGameOdds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赔率备用源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需单独密钥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50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ESPN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国际赛程降级源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公共数据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40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TheSportsDB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赛程二级降级源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公共数据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密钥规则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API_FOOTBALL_KEY 只能写入 .env.local 或 Sites 服务端环境变量。当前 API-Sports 控制台显示 Suspended，接口会返回 Missing application key；恢复账户后再验证。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5.2 Data Quality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900"/>
        <w:gridCol w:w="25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典型条件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允许输出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首发、伤停、战意、赔率与赛程信息完整，来源可信且时效明确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可进入正式分析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关键数据基本齐全，少量非核心字段缺失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可分析但保留风险提示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C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阵容或盘口信息明显不足、来源时效偏弱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只能 Pre-Analysis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结构冲突、数据源不可用或核心证据缺失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不建议参与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5.3 同步故障的安全行为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数据源失败不得清空或覆盖最后有效快照。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实时源不可用时显示回退数据并明确标注 FALLBACK DATA。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无赔率时不计算正式 EV；无多公司样本时不推断地区资金流。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数据缺失应降低评级，而不是用历史交锋或球队名气补齐结论。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单场比赛完整分析流程</w:t>
      </w:r>
    </w:p>
    <w:p>
      <w:pPr>
        <w:widowControl/>
        <w:spacing w:after="120"/>
      </w:pPr>
      <w:r>
        <w:rPr>
          <w:rFonts w:ascii="Calibri" w:hAnsi="Calibri" w:eastAsia="Microsoft YaHei"/>
          <w:i w:val="0"/>
          <w:color w:val="1A1A1A"/>
          <w:sz w:val="22"/>
        </w:rPr>
        <w:t>正式分析按下列顺序运行。证据融合优先级为：球队实力 &gt; 核心球员 &gt; 战意 &gt; 数据质量 &gt; 理论盘口 &gt; Bet365 分歧 &gt; 亚盘路径 &gt; 泊松模型 &gt; 热度资金 &gt; 历史交锋。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900"/>
        <w:gridCol w:w="4470"/>
        <w:gridCol w:w="234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引擎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必须检查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Data Quality Gate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首发、伤停、战意、欧亚盘、大小球、赛程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A/B/C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Team Strength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联赛强度、状态、主客场、攻防效率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实力层结论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Player Impact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核心首发与关键位置缺失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阵容修正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MDI 战意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争冠、保级、出线、可接受平局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战意指数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SRS 轮换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密集赛程、连续客场、下一场关键战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体能/轮换风险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联赛球风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节奏、对抗、逼抢、转换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相克修正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理论盘口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去水概率、实力差、主场与联赛修正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理论让步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亚盘审计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理论盘与实际盘深浅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保守/合理/偏深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900"/>
        <w:gridCol w:w="4470"/>
        <w:gridCol w:w="234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引擎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必须检查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分歧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欧亚深浅、降赔升盘、赔付配合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平局/冷门预警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Poisson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预期进球与比分概率矩阵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大小球与 Top 2-3 比分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Draw Hunting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实力接近、平赔稳定、低总进球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平局预警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Evidence Fusion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主证据、反证据、风险证据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综合判断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Risk Control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冲突、缺失、时效、热度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A/B/C/D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Output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方向、风险、价值分离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结构化结论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BackTest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赛前记录、赛果、命中、误差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复盘样本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Learning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规则误差与参数更新审批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学习提案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6.1 理论盘口与实盘关系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关系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解释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风险提示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 &gt; 实盘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机构相对保守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强方可能支撑不足，检查阵容和战意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 = 实盘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结构基本合理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继续看路径、赔付与临场信息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 &lt; 实盘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实际盘口偏深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警惕诱上或强压，必须找四重支撑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6.2 平局猎物启动条件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双方实力接近，主队没有形成明确层级优势。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盘口结构不坚决，平赔稳定，降赔不升盘。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战意允许平局，客队防守能力较强。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大小球不支持大胜，泊松集中于 1-1、0-0 或 2-2。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信号不足时必须输出“无平局预警”，不得为了赔率硬推。</w:t>
      </w:r>
    </w:p>
    <w:p>
      <w:pPr>
        <w:pStyle w:val="Heading1"/>
        <w:widowControl/>
      </w:pPr>
      <w:r>
        <w:t>7. 输出解读与风险控制</w:t>
      </w:r>
    </w:p>
    <w:p>
      <w:pPr>
        <w:pStyle w:val="Heading2"/>
        <w:widowControl/>
      </w:pPr>
      <w:r>
        <w:t>7.1 单场标准输出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区块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读取重点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数据质量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等级、缺失项、数据时间与来源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实力层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主队优势、客队优势或接近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战意层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必须赢、可接受平局、轮换优先级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阵容层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核心缺阵、伤停、首发和关键位置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盘口层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欧赔、亚盘、理论盘与实际盘一致性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分歧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是否触发欧亚分歧预警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泊松层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xG、大小球、最多 2-3 个比分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平局预警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无、轻度、中度或强预警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风险评级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A/B/C/D 及停止条件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结论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胜平负、让球、大小球、比分和建议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7.2 风险等级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000"/>
        <w:gridCol w:w="3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操作原则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低风险、证据高度同向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仍需控制仓位与临场复核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中风险、主证据较强但存在反证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轻仓或组合保护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C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高风险、数据或结构存在明显缺陷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仅观察，不输出强结论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结构混乱或证据冲突无法解释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回避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价值库提示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WATCH 表示观察对象，不等于正式投注候选。当前缺少“三家公司、500 场校准、30 分钟报价时效、收盘价 CLV”等门槛时，不生成正式 A/B/C 价值评级。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8. 球员统计数据库</w:t>
      </w:r>
    </w:p>
    <w:p>
      <w:pPr>
        <w:pStyle w:val="Heading2"/>
        <w:widowControl/>
      </w:pPr>
      <w:r>
        <w:t>8.1 已导入数据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原始 CSV 行数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87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去重后记录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85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唯一球员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83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球队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42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联赛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8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赛季范围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2018-2020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字段数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59 个源字段 + 来源审计字段</w:t>
            </w:r>
          </w:p>
        </w:tc>
      </w:tr>
    </w:tbl>
    <w:p>
      <w:pPr>
        <w:widowControl/>
        <w:spacing w:after="40"/>
      </w:pPr>
    </w:p>
    <w:p>
      <w:pPr>
        <w:widowControl/>
        <w:spacing w:after="120"/>
      </w:pPr>
      <w:r>
        <w:rPr>
          <w:rFonts w:ascii="Calibri" w:hAnsi="Calibri" w:eastAsia="Microsoft YaHei"/>
          <w:i w:val="0"/>
          <w:color w:val="1A1A1A"/>
          <w:sz w:val="22"/>
        </w:rPr>
        <w:t>文件名包含“current seasons”，但实际数据为 2018-2020。系统保留该时效风险，不将其视为当前阵容或伤停证据。</w:t>
      </w:r>
    </w:p>
    <w:p>
      <w:pPr>
        <w:pStyle w:val="Heading2"/>
        <w:widowControl/>
      </w:pPr>
      <w:r>
        <w:t>8.2 表与主键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目标表：player_statistics。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唯一键：player_id + team_id + league_id + league_season。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重复策略：完全相同记录去重；同一唯一键但字段冲突时停止导入并报错。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审计字段：source_file、source_row、imported_at。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重复执行使用 upsert，记录数保持 85，迁移具备幂等性。</w:t>
      </w:r>
    </w:p>
    <w:p>
      <w:pPr>
        <w:pStyle w:val="Heading2"/>
        <w:widowControl/>
      </w:pPr>
      <w:r>
        <w:t>8.3 查询接口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limit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?limit=50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返回 1-200 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playerId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?playerId=141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 API-Football 球员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teamId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?teamId=13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按球队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leagueId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?leagueId=1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按联赛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season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?season=2018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按赛季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search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?search=Senegal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球员、球队或联赛模糊搜索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接口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GET /api/players/statistics?limit=100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9. 回测复盘数据库</w:t>
      </w:r>
    </w:p>
    <w:p>
      <w:pPr>
        <w:pStyle w:val="Heading2"/>
        <w:widowControl/>
      </w:pPr>
      <w:r>
        <w:t>9.1 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50"/>
        <w:gridCol w:w="301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禁止事项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backtest_runs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记录一次回测的范围、模型版本、状态和样本量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不得混合不同模型版本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backtest_cases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逐场保存赛前预测、实际赛果、命中和误差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不得赛后重写赛前证据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backtest_metrics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按联赛、风险、数据质量等维度聚合指标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不得隐藏低表现分组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learning_updates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保存规则/参数更新提案及审批状态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不得自动应用未经审批的改参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9.2 每场复盘必须记录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模型版本、分析状态、数据质量和风险等级。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胜平负、让球、大小球和 2-3 个赛前比分。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主证据、反证据、风险证据及其时间戳。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实际比分、实际赛果和结算来源。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胜平负/让球/大小球是否命中，比分距离、Brier Score、Log Loss 与盈亏单位。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误差类别和可复核的错误详情，不允许只写“运气差”。</w:t>
      </w:r>
    </w:p>
    <w:p>
      <w:pPr>
        <w:pStyle w:val="Heading2"/>
        <w:widowControl/>
      </w:pPr>
      <w:r>
        <w:t>9.3 误差分类建议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典型问题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data_quality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首发/伤停/赔率时效错误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降低来源权重，修正质量门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player_impact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核心缺阵影响估计不足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更新球员影响参数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motivation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战意或赛制理解错误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更新战意数据库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rotation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密集赛程和轮换漏判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修正 SRS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handicap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理论盘与实际盘映射偏差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更新 PDI/联赛修正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poisson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xG 或比分分布失真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重新校准联赛进球参数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randomness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红牌、点球、极端效率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记录但避免过拟合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9.4 回测概览接口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接口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GET /api/backtest/overview。新建数据库初始样本为 0；只有在赛前预测和实际赛果均可追溯时才允许生成回测记录。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10. API 与系统接口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660"/>
        <w:gridCol w:w="290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方法/路径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缓存/注意事项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/api/football/live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竞彩赛程和分析初筛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优先官方竞彩；失败时降级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/api/odds/market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欧赔与亚洲盘快照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API-Football 账户需有效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/api/leagues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联赛数据库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支持 name 筛选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/api/teams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球队排名与实力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无权威数据时返回 seed_fallback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/api/players/dynamics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伤停与球员动态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无数据时不伪造记录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/api/players/statistics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导入的历史球员统计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支持多条件查询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/api/value-library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价值库规则与观察状态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当前 WATCH_ONLY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/api/backtest/overview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回测运行、指标与错误分布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no-store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/api/data-sources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数据源注册与健康状态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密钥仅显示变量名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 /api/system/audit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规则完整性审计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不缓存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11. 日常操作 SOP</w:t>
      </w:r>
    </w:p>
    <w:p>
      <w:pPr>
        <w:pStyle w:val="Heading2"/>
        <w:widowControl/>
      </w:pPr>
      <w:r>
        <w:t>11.1 每日开盘前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确认网站、D1 和核心数据源在线。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检查 LAST SYNC 与数据源健康状态。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筛除友谊赛、无战意比赛和 D 级比赛。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更新联赛阶段、积分形势、核心伤停和赛程间隔。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运行理论盘口、亚盘审计与欧亚分歧检查。</w:t>
      </w:r>
    </w:p>
    <w:p>
      <w:pPr>
        <w:pStyle w:val="Heading2"/>
        <w:widowControl/>
      </w:pPr>
      <w:r>
        <w:t>11.2 临场前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确认首发和关键球员状态。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重新检查盘口路径、赔付配合和大小球。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核对非临场判断的 2-8 小时滞后风险。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若证据链变化，保留旧版本并生成新分析，不覆盖历史。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只输出 2-3 个比分，并保留反证与停止条件。</w:t>
      </w:r>
    </w:p>
    <w:p>
      <w:pPr>
        <w:pStyle w:val="Heading2"/>
        <w:widowControl/>
      </w:pPr>
      <w:r>
        <w:t>11.3 赛后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从权威来源写入实际比分与赛果。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结算胜平负、让球、大小球和比分距离。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按误差类别复盘，不用赛后结果倒推赛前必然。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更新聚合指标，检查各联赛、风险级别和数据质量分组。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学习更新只生成提案，经审批后应用，并保留可回滚记录。</w:t>
      </w:r>
    </w:p>
    <w:p>
      <w:pPr>
        <w:pStyle w:val="Heading1"/>
        <w:widowControl/>
      </w:pPr>
      <w:r>
        <w:t>12. 构建、部署与运维</w:t>
      </w:r>
    </w:p>
    <w:p>
      <w:pPr>
        <w:pStyle w:val="Heading2"/>
        <w:widowControl/>
      </w:pPr>
      <w:r>
        <w:t>12.1 构建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Windows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npx vinext build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直接运行五阶段生产构建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Bash/Linux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npm run build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调用 scripts/build-verified.sh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本地开发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npx vite --host 0.0.0.0 --port 5173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启动 Worker 与前端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12.2 Sites 发布顺序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完成本地构建和接口验证。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提交精确 Git 状态并推送 Sites 源码仓库。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保存 Sites 版本，commit_sha 必须对应推送状态。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使用私有部署发布；若站点共享或公开，必须获得明确批准。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轮询部署状态到 succeeded，并记录生产 URL 与版本号。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生产数据授权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将本地 CSV 数据推送到 Sites 属于数据外发，必须得到用户明确授权。当前球员统计和回测迁移已在本地完成，但尚未在本说明书生成时自动推送生产。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12.3 日志位置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本地开发标准输出：.wrangler/local-dev.stdout.log。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本地开发错误输出：.wrangler/local-dev.stderr.log。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Wrangler 状态：.wrangler/state/v3。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本地环境变量：.env.local（Git 忽略）。</w:t>
      </w:r>
    </w:p>
    <w:p>
      <w:pPr>
        <w:pStyle w:val="Heading1"/>
        <w:widowControl/>
      </w:pPr>
      <w:r>
        <w:t>13. 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症状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ERR_CONNECTION_REFUSED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5173 无监听服务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启动 Vite；检查 Get-NetTCPConnection -LocalPort 5173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vite not recognized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依赖未完整安装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npm install 后重新启动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API Missing application 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密钥无效、未激活或账户暂停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检查 API-Sports 状态与渠道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Bet365 bookmaker id unavailable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目录为空、权限或密钥问题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先请求 /status，再检查订阅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实时源不可用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网络或上游错误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保留快照并标记 FALLBACK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bash not recognized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Windows 无 Bash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改用 npx vinext build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D1 binding not found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D1 由 Vite 动态配置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本地使用 Miniflare 实际 SQLite 或启动 Worker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Sites missing dist/server/index.js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构建产物不是 vinext/Sites 格式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使用官方 Sites Vite 适配层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13.1 快速健康检查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访问 /api/football/live，确认返回 matches 和 updatedAt。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访问 /api/players/statistics?limit=1，确认 summary.records=85。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访问 /api/backtest/overview，确认接口返回且初始样本为 0。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查看 stderr 日志，不把非阻塞的预打包警告误判为页面失败。</w:t>
      </w:r>
    </w:p>
    <w:p>
      <w:pPr>
        <w:pStyle w:val="ListNumber"/>
        <w:widowControl/>
      </w:pPr>
      <w:r>
        <w:rPr>
          <w:rFonts w:ascii="Calibri" w:hAnsi="Calibri" w:eastAsia="Microsoft YaHei"/>
          <w:color w:val="1A1A1A"/>
          <w:sz w:val="22"/>
        </w:rPr>
        <w:t>最后请求首页并确认 HTTP 200 与 JPi 标识。</w:t>
      </w:r>
    </w:p>
    <w:p>
      <w:pPr>
        <w:pStyle w:val="Heading1"/>
        <w:widowControl/>
      </w:pPr>
      <w:r>
        <w:t>14. 安全、合规与数据治理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密钥、令牌、登录信息不得出现在浏览器代码、Git、文档截图或错误日志中。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用户在聊天中公开发送过的密钥建议轮换；Suspended 密钥不应推送生产。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外部数据导入前检查编码、分隔符、字段、空值、重复键和赛季时效。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生产数据外发、公开部署、共享访问必须取得明确授权。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赛前预测必须不可变并带模型版本；赛后复盘使用关联记录，不覆盖原结论。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学习规则更新必须审批、可追溯、可回滚，禁止自动追随单场结果。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A1A1A"/>
          <w:sz w:val="22"/>
        </w:rPr>
        <w:t>用户界面必须保留“非投注建议”和数据时效风险提示。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6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 xml:space="preserve">长期目标  </w:t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系统优化目标是跨赛季、跨联赛的稳定校准和风险控制，不是追求单场神预测或绝对命中。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附录 A. 命令速查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PowerShell 命令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进入项目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Set-Location H:\jpi-football-site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安装依赖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npm install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启动开发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$env:WRANGLER_LOG_PATH='.wrangler/wrangler.log'; npx vite --host 0.0.0.0 --port 5173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生产构建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npx vinext build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检查端口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Get-NetTCPConnection -LocalPort 5173 -State Listen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导入 CSV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node scripts/import-player-statistics.mjs &lt;CSV路径&gt; drizzle\0002_player_statistics.sql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Git 状态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git status --short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差异检查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git diff --check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附录 B. 状态与字段定义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字段/状态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Pre-Analysis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规则或数据不完整的预分析，不得标记为正式分析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PDI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理论盘口与实际盘口偏离/结构指标，必须结合证据链解释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MDI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比赛战意指数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赛程与轮换系统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FGP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谁先进球的结构判断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BTP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双方进球概率判断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EV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模型概率与当前价格结合后的期望价值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Edge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模型概率相对去水市场概率的差值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CLV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投注价格相对收盘价格的价值变化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Brier Score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概率预测误差；越低通常越好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Log Loss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对错误高置信预测惩罚更重的概率损失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score_distance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A1A1A"/>
                <w:sz w:val="19"/>
              </w:rPr>
              <w:t>预测比分与实际比分的距离指标</w:t>
            </w:r>
          </w:p>
        </w:tc>
      </w:tr>
    </w:tbl>
    <w:p>
      <w:pPr>
        <w:widowControl/>
        <w:spacing w:after="40"/>
      </w:pPr>
    </w:p>
    <w:p>
      <w:pPr>
        <w:widowControl/>
        <w:spacing w:after="0"/>
        <w:jc w:val="center"/>
      </w:pPr>
      <w:r>
        <w:rPr>
          <w:rFonts w:ascii="Calibri" w:hAnsi="Calibri" w:eastAsia="Microsoft YaHei"/>
          <w:i/>
          <w:color w:val="667785"/>
          <w:sz w:val="22"/>
        </w:rPr>
        <w:t>文档结束。系统功能或数据库模式更新后，应同步修订本说明书的版本号、状态说明和接口清单。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785"/>
        <w:sz w:val="17"/>
      </w:rPr>
      <w:t xml:space="preserve">系统使用说明书  |  第 </w:t>
    </w:r>
    <w:r/>
    <w:fldSimple w:instr="PAGE"/>
    <w:r>
      <w:rPr>
        <w:rFonts w:ascii="Calibri" w:hAnsi="Calibri" w:eastAsia="Microsoft YaHei"/>
        <w:color w:val="6677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4DCE3"/>
      </w:pBdr>
    </w:pPr>
    <w:r>
      <w:rPr>
        <w:rFonts w:ascii="Calibri" w:hAnsi="Calibri" w:eastAsia="Microsoft YaHei"/>
        <w:b/>
        <w:color w:val="667785"/>
        <w:sz w:val="17"/>
      </w:rPr>
      <w:t>JPi FOOTBALL INTELLIGENCE OS V17.0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JPi Football Intelligence OS V17.0 系统使用说明书</dc:title>
  <dc:subject>安装、操作、分析、数据、回测与运维指南</dc:subject>
  <dc:creator>JPi Football Intelligence OS</dc:creator>
  <cp:keywords>JPi, Football Intelligence, 系统说明书, 回测,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