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snapToGrid w:val="false"/>
        <w:jc w:val="left"/>
        <w:rPr/>
      </w:pPr>
      <w:r>
        <w:rPr/>
        <w:t>D-Test产品需求文档(PRD) 桌面端案例执行工具</w:t>
      </w:r>
    </w:p>
    <w:p>
      <w:pPr>
        <w:pStyle w:val="z2xbei"/>
        <w:numPr>
          <w:ilvl w:val="0"/>
          <w:numId w:val="1"/>
        </w:numPr>
        <w:pBdr>
          <w:bottom/>
        </w:pBdr>
        <w:rPr/>
      </w:pPr>
      <w:r>
        <w:rPr/>
        <w:t>功能介绍</w:t>
      </w:r>
    </w:p>
    <w:tbl>
      <w:tblPr>
        <w:tblStyle w:val="x2bstg"/>
        <w:jc w:val="center"/>
        <w:tblInd w:w="0"/>
        <w:tblLayout w:type="fixed"/>
        <w:tblLook/>
      </w:tblPr>
      <w:tblGrid>
        <w:gridCol w:w="1441"/>
        <w:gridCol w:w="2979"/>
        <w:gridCol w:w="3406"/>
        <w:gridCol w:w="3810"/>
        <w:gridCol w:w="1551"/>
      </w:tblGrid>
      <w:tr>
        <w:trPr>
          <w:trHeight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</w:rPr>
              <w:t>原型图</w:t>
            </w:r>
          </w:p>
        </w:tc>
      </w:tr>
      <w:tr>
        <w:trPr>
          <w:trHeight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both"/>
              <w:rPr/>
            </w:pPr>
            <w:r>
              <w:rPr/>
              <w:drawing>
                <wp:inline distT="0" distB="0" distL="0" distR="0">
                  <wp:extent cx="5760085" cy="1610024"/>
                  <wp:effectExtent l="0" t="0" r="0" b="0"/>
                  <wp:docPr id="2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picture" descr="descript"/>
                          <pic:cNvPicPr/>
                        </pic:nvPicPr>
                        <pic:blipFill rotWithShape="true">
                          <a:blip r:embed="rId4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60085" cy="1610024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 w:hanging="0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</w:rPr>
              <w:t>功能描述</w:t>
            </w:r>
          </w:p>
        </w:tc>
      </w:tr>
      <w:tr>
        <w:trPr>
          <w:trHeight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>
                <w:color w:val="333333"/>
              </w:rPr>
              <w:t>1、需求背景：为了方便测试人员存储执行证迹到对应案例和步骤，设计悬浮在电脑桌面上的一款软件，用于执行案例时查看案例详情，截图保存到对应案例或对应步骤，并设置案例执行结果；解决了用户在执行案例时，为了保存证迹、设置结果，需要经常切换测管平台和被测系统的问题；</w:t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>
                <w:color w:val="333333"/>
              </w:rPr>
              <w:t>2、功能介绍：查看案例列表、切换案例（快捷键）、查看案例详情、截图、切换截图执行方式、切换步骤、提交缺陷、设置案例状态；</w:t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>
                <w:color w:val="333333"/>
              </w:rPr>
              <w:t>业务流程图</w:t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/>
              <w:drawing>
                <wp:inline distT="0" distB="0" distL="0" distR="0">
                  <wp:extent cx="2447925" cy="1974281"/>
                  <wp:effectExtent l="0" t="0" r="0" b="0"/>
                  <wp:docPr id="5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picture" descr="descript"/>
                          <pic:cNvPicPr/>
                        </pic:nvPicPr>
                        <pic:blipFill rotWithShape="true">
                          <a:blip r:embed="rId5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47925" cy="1974281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>
                <w:color w:val="333333"/>
              </w:rPr>
              <w:t>3、截图功能※</w:t>
            </w:r>
          </w:p>
          <w:p>
            <w:pPr>
              <w:numPr>
                <w:ilvl w:val="0"/>
                <w:numId w:val="2"/>
              </w:numPr>
              <w:pBdr/>
              <w:snapToGrid/>
              <w:spacing w:before="0" w:after="0" w:line="360"/>
              <w:jc w:val="left"/>
              <w:rPr>
                <w:color w:val="333333"/>
              </w:rPr>
            </w:pPr>
            <w:r>
              <w:rPr>
                <w:color w:val="333333"/>
              </w:rPr>
              <w:t>基本功能：框选、圈选、箭头、画笔、马赛克、文本、撤回；关闭（×）、保存（√）</w:t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/>
              <w:drawing>
                <wp:inline distT="0" distB="0" distL="0" distR="0">
                  <wp:extent cx="4515443" cy="2026484"/>
                  <wp:effectExtent l="0" t="0" r="0" b="0"/>
                  <wp:docPr id="8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picture" descr="descript"/>
                          <pic:cNvPicPr/>
                        </pic:nvPicPr>
                        <pic:blipFill rotWithShape="true">
                          <a:blip r:embed="rId6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15443" cy="2026484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pBdr/>
              <w:snapToGrid/>
              <w:spacing w:before="0" w:after="0" w:line="360"/>
              <w:jc w:val="left"/>
              <w:rPr>
                <w:color w:val="333333"/>
              </w:rPr>
            </w:pPr>
            <w:r>
              <w:rPr>
                <w:color w:val="333333"/>
              </w:rPr>
              <w:t>框选、圈选标记、箭头、画笔支持调色，调线条粗细；文本支持调整字体大小（小中大）和颜色；马赛克仅支持调整涂抹的大小；</w:t>
            </w:r>
          </w:p>
          <w:p>
            <w:pPr>
              <w:numPr/>
              <w:pBdr/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/>
              <w:drawing>
                <wp:inline distT="0" distB="0" distL="0" distR="0">
                  <wp:extent cx="1756481" cy="1490559"/>
                  <wp:effectExtent l="0" t="0" r="0" b="0"/>
                  <wp:docPr id="11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picture" descr="descript"/>
                          <pic:cNvPicPr/>
                        </pic:nvPicPr>
                        <pic:blipFill rotWithShape="true">
                          <a:blip r:embed="rId7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56481" cy="1490559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</w:rPr>
              <w:t xml:space="preserve">                               </w:t>
            </w:r>
            <w:r>
              <w:rPr/>
              <w:drawing>
                <wp:inline distT="0" distB="0" distL="0" distR="0">
                  <wp:extent cx="2523419" cy="1093998"/>
                  <wp:effectExtent l="0" t="0" r="0" b="0"/>
                  <wp:docPr id="14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picture" descr="descript"/>
                          <pic:cNvPicPr/>
                        </pic:nvPicPr>
                        <pic:blipFill rotWithShape="true">
                          <a:blip r:embed="rId8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23419" cy="1093998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pBdr/>
              <w:snapToGrid/>
              <w:spacing w:before="0" w:after="0" w:line="360"/>
              <w:jc w:val="left"/>
              <w:rPr>
                <w:color w:val="333333"/>
              </w:rPr>
            </w:pPr>
            <w:r>
              <w:rPr>
                <w:color w:val="333333"/>
              </w:rPr>
              <w:t>水印：每张截图上面都要携带水印；水印格式：</w:t>
            </w: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FF0000"/>
                <w:spacing w:val="0"/>
                <w:sz w:val="20"/>
                <w:u w:val="none"/>
                <w:shd w:val="clear" w:color="auto" w:fill="FFFFFF"/>
              </w:rPr>
              <w:t>日期、时间、当前人员的姓名（账号）。例如：2023-05-12 08:26:30 李李(lyzdlili)</w:t>
            </w:r>
          </w:p>
          <w:p>
            <w:pPr>
              <w:pBdr>
                <w:bottom/>
              </w:pBdr>
              <w:snapToGrid/>
              <w:spacing w:before="0" w:after="0" w:line="360"/>
              <w:ind w:left="336"/>
              <w:jc w:val="left"/>
              <w:rPr>
                <w:color w:val="333333"/>
              </w:rPr>
            </w:pPr>
            <w:r>
              <w:rPr>
                <w:color w:val="333333"/>
              </w:rPr>
              <w:drawing>
                <wp:inline distT="0" distB="0" distL="0" distR="0">
                  <wp:extent cx="2676525" cy="1488566"/>
                  <wp:effectExtent l="0" t="0" r="0" b="0"/>
                  <wp:docPr id="17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picture" descr="descript"/>
                          <pic:cNvPicPr/>
                        </pic:nvPicPr>
                        <pic:blipFill rotWithShape="true">
                          <a:blip r:embed="rId9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676525" cy="148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pBdr/>
              <w:snapToGrid/>
              <w:spacing w:before="0" w:after="0" w:line="360"/>
              <w:jc w:val="left"/>
              <w:rPr>
                <w:color w:val="333333"/>
              </w:rPr>
            </w:pPr>
            <w:r>
              <w:rPr>
                <w:color w:val="333333"/>
              </w:rPr>
              <w:t>截图点击（√）之后，自动保存到当前截图存储方式（按案例执行/按步骤执行）的对应证迹（案例证迹/步骤证迹）中；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/>
              <w:jc w:val="left"/>
              <w:rPr>
                <w:color w:val="333333"/>
              </w:rPr>
            </w:pPr>
            <w:r>
              <w:rPr>
                <w:color w:val="333333"/>
              </w:rPr>
              <w:t>4、注意事项：需要先下载并启动桌面执行工具软件，再进入D-test平台测试案例执行任务页点击【桌面执行】，创建连接；</w:t>
            </w:r>
          </w:p>
        </w:tc>
      </w:tr>
      <w:tr>
        <w:trPr>
          <w:trHeight w:val="547"/>
        </w:trPr>
        <w:tc>
          <w:tcPr>
            <w:tcW w:w="144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</w:rPr>
              <w:t>元素名称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值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规则（排序、触发等）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异常描述</w:t>
            </w: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阈值</w:t>
            </w:r>
          </w:p>
        </w:tc>
      </w:tr>
      <w:tr>
        <w:trPr>
          <w:trHeight w:val="547"/>
        </w:trPr>
        <w:tc>
          <w:tcPr>
            <w:tcW w:w="13187" w:type="dxa"/>
            <w:gridSpan w:val="5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测试任务执行页（点击桌面端执行和桌面执行工具建立连接）</w:t>
            </w:r>
          </w:p>
        </w:tc>
      </w:tr>
      <w:tr>
        <w:trPr>
          <w:trHeight w:val="547"/>
        </w:trPr>
        <w:tc>
          <w:tcPr>
            <w:tcW w:w="1441" w:type="dxa"/>
            <w:vMerge w:val="restart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pBd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769620" cy="482770"/>
                  <wp:effectExtent l="0" t="0" r="0" b="0"/>
                  <wp:docPr id="20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picture" descr="descript"/>
                          <pic:cNvPicPr/>
                        </pic:nvPicPr>
                        <pic:blipFill rotWithShape="true"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769620" cy="482770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桌面端执行</w:t>
            </w:r>
          </w:p>
        </w:tc>
        <w:tc>
          <w:tcPr>
            <w:tcW w:w="2979" w:type="dxa"/>
            <w:vMerge w:val="restart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  <w:p>
            <w:pPr>
              <w:numPr/>
              <w:pBd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桌面端初始化：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2016125" cy="297761"/>
                  <wp:effectExtent l="0" t="0" r="0" b="0"/>
                  <wp:docPr id="23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picture" descr="descript"/>
                          <pic:cNvPicPr/>
                        </pic:nvPicPr>
                        <pic:blipFill rotWithShape="true">
                          <a:blip r:embed="rId11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6125" cy="297761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勾选案例后点击桌面端执行，在连接提示弹框中点击【确认】后，浏览器端和桌面端软件开始建立连接；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2016125" cy="871486"/>
                  <wp:effectExtent l="0" t="0" r="0" b="0"/>
                  <wp:docPr id="26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picture" descr="descript"/>
                          <pic:cNvPicPr/>
                        </pic:nvPicPr>
                        <pic:blipFill rotWithShape="true">
                          <a:blip r:embed="rId12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6125" cy="871486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连接成功，则桌面执行软件悬浮框从初始化界面变为下方界面（如图）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2016125" cy="577035"/>
                  <wp:effectExtent l="0" t="0" r="0" b="0"/>
                  <wp:docPr id="29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picture" descr="descript"/>
                          <pic:cNvPicPr/>
                        </pic:nvPicPr>
                        <pic:blipFill rotWithShape="true">
                          <a:blip r:embed="rId13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6125" cy="577035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建立连接需要</w:t>
            </w:r>
            <w:r>
              <w:rPr>
                <w:rFonts w:ascii="微软雅黑" w:hAnsi="微软雅黑" w:eastAsia="微软雅黑" w:cs="微软雅黑"/>
                <w:sz w:val="22"/>
              </w:rPr>
              <w:t>满足以下三个条件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①桌面执行工具已下载安装；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②桌面执行工具已打开；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>
                <w:ilvl w:val="0"/>
                <w:numId w:val="6"/>
              </w:numPr>
              <w:pBdr>
                <w:bottom/>
              </w:pBdr>
              <w:snapToGrid/>
              <w:spacing w:before="0" w:after="0" w:line="360"/>
              <w:jc w:val="both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桌面执行软件闪退</w:t>
            </w:r>
            <w:r>
              <w:rPr>
                <w:rFonts w:ascii="微软雅黑" w:hAnsi="微软雅黑" w:eastAsia="微软雅黑" w:cs="微软雅黑"/>
                <w:sz w:val="22"/>
              </w:rPr>
              <w:t>、主动关闭</w:t>
            </w:r>
            <w:r>
              <w:rPr>
                <w:rFonts w:ascii="微软雅黑" w:hAnsi="微软雅黑" w:eastAsia="微软雅黑" w:cs="微软雅黑"/>
                <w:sz w:val="22"/>
              </w:rPr>
              <w:t>：悬浮窗消失，</w:t>
            </w:r>
            <w:r>
              <w:rPr>
                <w:rFonts w:ascii="微软雅黑" w:hAnsi="微软雅黑" w:eastAsia="微软雅黑" w:cs="微软雅黑"/>
                <w:sz w:val="22"/>
              </w:rPr>
              <w:t>清空本地执行软件未执行案例。</w:t>
            </w: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547"/>
        </w:trPr>
        <w:tc>
          <w:tcPr>
            <w:tcW w:w="1441" w:type="dxa"/>
            <w:vMerge w:val="continue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2979" w:type="dxa"/>
            <w:vMerge w:val="continue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pBdr/>
              <w:snapToGrid/>
              <w:spacing w:before="0" w:after="0" w:line="360"/>
              <w:ind w:left="0" w:right="0"/>
              <w:jc w:val="both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与桌面端连接失败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2016125" cy="830169"/>
                  <wp:effectExtent l="0" t="0" r="0" b="0"/>
                  <wp:docPr id="32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picture" descr="descript"/>
                          <pic:cNvPicPr/>
                        </pic:nvPicPr>
                        <pic:blipFill rotWithShape="true">
                          <a:blip r:embed="rId14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6125" cy="830169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547"/>
        </w:trPr>
        <w:tc>
          <w:tcPr>
            <w:tcW w:w="1441" w:type="dxa"/>
            <w:vMerge w:val="continue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2979" w:type="dxa"/>
            <w:vMerge w:val="continue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pBdr/>
              <w:snapToGrid/>
              <w:spacing w:before="0" w:after="0" w:line="360"/>
              <w:ind w:left="0" w:right="0"/>
              <w:jc w:val="both"/>
              <w:rPr>
                <w:rFonts w:ascii="微软雅黑" w:hAnsi="微软雅黑" w:eastAsia="微软雅黑" w:cs="微软雅黑"/>
                <w:b w:val="false"/>
                <w:i w:val="false"/>
                <w:strike w:val="false"/>
                <w:spacing w:val="0"/>
                <w:u w:val="none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spacing w:val="0"/>
                <w:u w:val="none"/>
              </w:rPr>
              <w:t>桌面端程序有案例正在执行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2016125" cy="849562"/>
                  <wp:effectExtent l="0" t="0" r="0" b="0"/>
                  <wp:docPr id="35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picture" descr="descript"/>
                          <pic:cNvPicPr/>
                        </pic:nvPicPr>
                        <pic:blipFill rotWithShape="true"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6125" cy="849562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center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t>按步骤截图展示页</w:t>
            </w:r>
            <w:r>
              <w:rPr/>
              <w:drawing>
                <wp:inline distT="0" distB="0" distL="0" distR="0">
                  <wp:extent cx="2714625" cy="776953"/>
                  <wp:effectExtent l="0" t="0" r="0" b="0"/>
                  <wp:docPr id="38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picture" descr="descript"/>
                          <pic:cNvPicPr/>
                        </pic:nvPicPr>
                        <pic:blipFill rotWithShape="true">
                          <a:blip r:embed="rId16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714625" cy="776953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案例标题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默认显示第一条案例标题，滚动形式展示，后方展示连接状态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通过案例列表</w:t>
            </w:r>
            <w:r>
              <w:rPr>
                <w:rFonts w:ascii="微软雅黑" w:hAnsi="微软雅黑" w:eastAsia="微软雅黑" w:cs="微软雅黑"/>
                <w:sz w:val="22"/>
              </w:rPr>
              <w:drawing>
                <wp:inline distT="0" distB="0" distL="0" distR="0">
                  <wp:extent cx="286506" cy="220120"/>
                  <wp:effectExtent l="0" t="0" r="0" b="0"/>
                  <wp:docPr id="41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picture" descr="descript"/>
                          <pic:cNvPicPr/>
                        </pic:nvPicPr>
                        <pic:blipFill rotWithShape="true">
                          <a:blip r:embed="rId17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6506" cy="220120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sz w:val="22"/>
              </w:rPr>
              <w:t>可以切换正在执行的案例；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截图存储方式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枚举值：按步骤截图、按案例截图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①默认展示按步骤截图，此时，截图成功后自动保存到当前执行案例的正在执行的步骤证迹中；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②切换到按案例截图后，此时，截图成功后自动保存到当前执行案例的案例证迹中；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菜单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设置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帮助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关闭</w:t>
            </w:r>
          </w:p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1744980" cy="2272035"/>
                  <wp:effectExtent l="0" t="0" r="0" b="0"/>
                  <wp:docPr id="44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" name="picture" descr="descript"/>
                          <pic:cNvPicPr/>
                        </pic:nvPicPr>
                        <pic:blipFill rotWithShape="true">
                          <a:blip r:embed="rId1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44980" cy="2272035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shd/>
              </w:rPr>
              <w:drawing>
                <wp:inline distT="0" distB="0" distL="0" distR="0">
                  <wp:extent cx="1744980" cy="1043510"/>
                  <wp:effectExtent l="0" t="0" r="0" b="0"/>
                  <wp:docPr id="47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picture" descr="descript"/>
                          <pic:cNvPicPr/>
                        </pic:nvPicPr>
                        <pic:blipFill rotWithShape="true">
                          <a:blip r:embed="rId1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44980" cy="1043510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>
                <w:ilvl w:val="0"/>
                <w:numId w:val="7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设置：（弹框）</w:t>
            </w:r>
          </w:p>
          <w:p>
            <w:pPr>
              <w:numPr>
                <w:ilvl w:val="0"/>
                <w:numId w:val="8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快捷键：</w:t>
            </w:r>
          </w:p>
          <w:p>
            <w:pPr>
              <w:numPr/>
              <w:pBd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截图-全屏、截图-自定义、切换下一条案例；共三个快捷键；</w:t>
            </w:r>
          </w:p>
          <w:p>
            <w:pPr>
              <w:numPr>
                <w:ilvl w:val="0"/>
                <w:numId w:val="9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连接设置：用于展示当前连接方式和端口等信息；不可修改</w:t>
            </w:r>
          </w:p>
          <w:p>
            <w:pPr>
              <w:numPr>
                <w:ilvl w:val="0"/>
                <w:numId w:val="7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帮助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（弹框）帮助文档，  展示桌面执行工具使用教程；</w:t>
            </w:r>
            <w:r>
              <w:rPr>
                <w:rFonts w:ascii="微软雅黑" w:hAnsi="微软雅黑" w:eastAsia="微软雅黑" w:cs="微软雅黑"/>
                <w:sz w:val="22"/>
              </w:rPr>
              <w:t>支持通过配置文件修改教程内容。</w:t>
            </w:r>
          </w:p>
          <w:p>
            <w:pPr>
              <w:numPr>
                <w:ilvl w:val="0"/>
                <w:numId w:val="7"/>
              </w:numPr>
              <w:pBdr>
                <w:bottom/>
              </w:pBdr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关闭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点击【关闭】时，弹出工具提示弹窗（无UI图，请参考UI样式，并根据下图内容实现）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Bd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帮助文案</w:t>
            </w:r>
          </w:p>
          <w:p>
            <w:pPr>
              <w:numPr>
                <w:ilvl w:val="0"/>
                <w:numId w:val="10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连接方式：</w:t>
            </w:r>
          </w:p>
          <w:p>
            <w:pPr>
              <w:numPr>
                <w:ilvl w:val="0"/>
                <w:numId w:val="11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等待连接：桌面执行工具打开后，打开悬浮窗，为等待接收案例状态；</w:t>
            </w:r>
          </w:p>
          <w:p>
            <w:pPr>
              <w:numPr>
                <w:ilvl w:val="0"/>
                <w:numId w:val="11"/>
              </w:numPr>
              <w:pBdr>
                <w:bottom/>
              </w:pBdr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建立连接：需要用户在D-Test执行界面，选择案例，点击桌面端执行后与工具建立连接；</w:t>
            </w:r>
          </w:p>
          <w:p>
            <w:pPr>
              <w:numPr>
                <w:ilvl w:val="0"/>
                <w:numId w:val="10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主页面</w:t>
            </w:r>
          </w:p>
          <w:p>
            <w:pPr>
              <w:numPr>
                <w:ilvl w:val="0"/>
                <w:numId w:val="12"/>
              </w:numPr>
              <w:pBdr>
                <w:bottom/>
              </w:pBdr>
              <w:snapToGrid/>
              <w:spacing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信息栏状态提示：等待接收D-Test下发案例</w:t>
            </w:r>
          </w:p>
          <w:p>
            <w:pPr>
              <w:numPr>
                <w:ilvl w:val="0"/>
                <w:numId w:val="12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正在执行案例：案例名称（滚动显示）</w:t>
            </w:r>
          </w:p>
          <w:p>
            <w:pPr>
              <w:numPr>
                <w:ilvl w:val="0"/>
                <w:numId w:val="12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点击案例名称显示案例详情，再次点击收起案例详情</w:t>
            </w:r>
          </w:p>
          <w:p>
            <w:pPr>
              <w:numPr>
                <w:ilvl w:val="0"/>
                <w:numId w:val="10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案例执行页</w:t>
            </w:r>
          </w:p>
          <w:p>
            <w:pPr>
              <w:numPr>
                <w:ilvl w:val="0"/>
                <w:numId w:val="13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默认显示推送到桌面执行端第一条案例，通过案例列表单击案例可以进行切换</w:t>
            </w:r>
          </w:p>
          <w:p>
            <w:pPr>
              <w:numPr>
                <w:ilvl w:val="0"/>
                <w:numId w:val="13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支持按步骤截图、按案例截图两种模式，默认为按步骤截图</w:t>
            </w:r>
          </w:p>
          <w:p>
            <w:pPr>
              <w:numPr>
                <w:ilvl w:val="0"/>
                <w:numId w:val="13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案例执行，截图后根据当前的模式绑定到案例或步骤，选择案例状态，提交，自动切换到下一条案例，并在案例列表中清除</w:t>
            </w:r>
          </w:p>
          <w:p>
            <w:pPr>
              <w:numPr>
                <w:ilvl w:val="0"/>
                <w:numId w:val="10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缺陷提交</w:t>
            </w:r>
          </w:p>
          <w:p>
            <w:pPr>
              <w:numPr>
                <w:ilvl w:val="0"/>
                <w:numId w:val="14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通过案例详情页可以提交缺陷</w:t>
            </w:r>
          </w:p>
          <w:p>
            <w:pPr>
              <w:numPr>
                <w:ilvl w:val="0"/>
                <w:numId w:val="14"/>
              </w:numPr>
              <w:pBdr>
                <w:bottom/>
              </w:pBdr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当缺陷提交界面打开时，进行截图操作支持用户通过Ctrl+V粘贴到缺陷描述。</w:t>
            </w: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当前步骤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按步骤执行时，展示当前步骤所在案例中的步骤序号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随案例切换和步骤切换改变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步骤描述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展示案例的对应步骤描述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只展示，不可修改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预期结果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展示案例的对应步骤描述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只展示，不可修改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截图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按下截图快捷键保存后，自动保存到正在显示的步骤的案例证迹中；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操作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上一步、下一步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用于快速切换执行步骤；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案例状态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枚举：通过、失败、阻塞、未执行（单选）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>
                <w:bottom/>
              </w:pBdr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用于快速为案例设置执行结果；若点击保存并下一条，则为必选项；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保存并下一条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保存时校验案例状态已选；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若校验失败，则弹出Toast提示{请在勾选案例状态后保存}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按案例截图展示页</w:t>
            </w:r>
            <w:r>
              <w:rPr>
                <w:rFonts w:ascii="微软雅黑" w:hAnsi="微软雅黑" w:eastAsia="微软雅黑" w:cs="微软雅黑"/>
                <w:sz w:val="22"/>
              </w:rPr>
              <w:drawing>
                <wp:inline distT="0" distB="0" distL="0" distR="0">
                  <wp:extent cx="5149308" cy="1520655"/>
                  <wp:effectExtent l="0" t="0" r="0" b="0"/>
                  <wp:docPr id="50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" name="picture" descr="descript"/>
                          <pic:cNvPicPr/>
                        </pic:nvPicPr>
                        <pic:blipFill rotWithShape="true">
                          <a:blip r:embed="rId20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49308" cy="152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元素及功能同步骤截图展示页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案例标题、案例状态、【保存并下一条】同步骤截图展示页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截图证迹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截图保存后，保存到案例详情页中的【案例证迹】中</w:t>
            </w:r>
            <w:r>
              <w:rPr>
                <w:rFonts w:ascii="微软雅黑" w:hAnsi="微软雅黑" w:eastAsia="微软雅黑" w:cs="微软雅黑"/>
                <w:color w:val="FF0000"/>
                <w:sz w:val="22"/>
              </w:rPr>
              <w:t>（和步骤证迹区分开）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案例证迹、步骤证迹两者的保存和查看路径不同；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案例详情页/提交缺陷页</w:t>
            </w:r>
            <w:r>
              <w:rPr/>
              <w:drawing>
                <wp:inline distT="0" distB="0" distL="0" distR="0">
                  <wp:extent cx="2914650" cy="2126763"/>
                  <wp:effectExtent l="0" t="0" r="0" b="0"/>
                  <wp:docPr id="53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picture" descr="descript"/>
                          <pic:cNvPicPr/>
                        </pic:nvPicPr>
                        <pic:blipFill rotWithShape="true">
                          <a:blip r:embed="rId21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14650" cy="2126763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</w:t>
            </w:r>
            <w:r>
              <w:rPr>
                <w:rFonts w:ascii="微软雅黑" w:hAnsi="微软雅黑" w:eastAsia="微软雅黑" w:cs="微软雅黑"/>
                <w:sz w:val="22"/>
              </w:rPr>
              <w:t>名称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回显正在执行的案例名称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20"/>
                <w:u w:val="none"/>
                <w:shd w:val="clear" w:color="auto" w:fill="FFFFFF"/>
              </w:rPr>
              <w:t>点击案例名称显示案例详情，再次点击收起案例详情。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案例详情基本信息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参照原型图</w:t>
            </w:r>
          </w:p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步骤证迹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默认显示icon，icon右上角显示已存截图数量，可以点击查看，弹框；按截图顺序排列，支持鼠标拖拽调整顺序；可删除截图；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1802765" cy="917905"/>
                  <wp:effectExtent l="0" t="0" r="0" b="0"/>
                  <wp:docPr id="56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" name="picture" descr="descript"/>
                          <pic:cNvPicPr/>
                        </pic:nvPicPr>
                        <pic:blipFill rotWithShape="true">
                          <a:blip r:embed="rId22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02765" cy="917905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案例证迹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点击查看截图，弹框，按截图顺序排列，支持鼠标拖拽调整顺序；可删除截图；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/>
              <w:drawing>
                <wp:inline distT="0" distB="0" distL="0" distR="0">
                  <wp:extent cx="1802765" cy="925248"/>
                  <wp:effectExtent l="0" t="0" r="0" b="0"/>
                  <wp:docPr id="59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picture" descr="descript"/>
                          <pic:cNvPicPr/>
                        </pic:nvPicPr>
                        <pic:blipFill rotWithShape="true">
                          <a:blip r:embed="rId23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02765" cy="925248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案例状态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枚举：通过、失败、阻塞、未执行</w:t>
            </w:r>
          </w:p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（单选）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若点击保存并下一条，则为必选项；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提交缺陷页</w:t>
            </w:r>
            <w:r>
              <w:rPr/>
              <w:drawing>
                <wp:inline distT="0" distB="0" distL="0" distR="0">
                  <wp:extent cx="1802765" cy="1309062"/>
                  <wp:effectExtent l="0" t="0" r="0" b="0"/>
                  <wp:docPr id="62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picture" descr="descript"/>
                          <pic:cNvPicPr/>
                        </pic:nvPicPr>
                        <pic:blipFill rotWithShape="true">
                          <a:blip r:embed="rId24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02765" cy="1309062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提交缺陷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跳转到提交缺陷页</w:t>
            </w:r>
            <w:r>
              <w:rPr>
                <w:rFonts w:ascii="微软雅黑" w:hAnsi="微软雅黑" w:eastAsia="微软雅黑" w:cs="微软雅黑"/>
                <w:sz w:val="22"/>
              </w:rPr>
              <w:t>，</w:t>
            </w:r>
          </w:p>
          <w:p>
            <w:pPr>
              <w:numPr>
                <w:ilvl w:val="0"/>
                <w:numId w:val="15"/>
              </w:numPr>
              <w:pBdr/>
              <w:snapToGrid/>
              <w:spacing w:before="0" w:after="0" w:line="360"/>
              <w:ind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信息填写参照原型图和新建缺陷页PRD；</w:t>
            </w:r>
          </w:p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>
                <w:ilvl w:val="0"/>
                <w:numId w:val="15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新建缺陷页字段会根据所选流程分类进行变化，变化部分都会在右侧体现；</w:t>
            </w:r>
          </w:p>
          <w:p>
            <w:pPr>
              <w:numPr>
                <w:ilvl w:val="0"/>
                <w:numId w:val="15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点击保存，提交缺陷成功并同步到D-Test平台，跳转回案例详情页；</w:t>
            </w:r>
          </w:p>
          <w:p>
            <w:pPr>
              <w:numPr>
                <w:ilvl w:val="0"/>
                <w:numId w:val="15"/>
              </w:numPr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点击取消，跳转回案例详情页；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3187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案例列表页</w:t>
            </w:r>
          </w:p>
          <w:p>
            <w:pPr>
              <w:numPr>
                <w:ilvl w:val="0"/>
                <w:numId w:val="16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点击icon，显示最近一次传输到桌面执行工具中的所有案例；</w:t>
            </w:r>
          </w:p>
          <w:p>
            <w:pPr>
              <w:numPr>
                <w:ilvl w:val="0"/>
                <w:numId w:val="16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点击其他案例可切换当前正在执行的案例；</w:t>
            </w:r>
          </w:p>
          <w:p>
            <w:pPr>
              <w:numPr>
                <w:ilvl w:val="0"/>
                <w:numId w:val="16"/>
              </w:numPr>
              <w:pBdr/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传输到桌面执行工具的案例均为未执行状态；</w:t>
            </w:r>
          </w:p>
          <w:p>
            <w:pPr>
              <w:numPr>
                <w:ilvl w:val="0"/>
                <w:numId w:val="16"/>
              </w:numPr>
              <w:pBdr>
                <w:bottom/>
              </w:pBdr>
              <w:snapToGrid/>
              <w:spacing w:before="0" w:after="0" w:line="36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可以和案例详情页或提交缺陷页同时存在；</w:t>
            </w: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列表展示信息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默认展示10条</w:t>
            </w:r>
            <w:r>
              <w:rPr>
                <w:rFonts w:ascii="微软雅黑" w:hAnsi="微软雅黑" w:eastAsia="微软雅黑" w:cs="微软雅黑"/>
                <w:sz w:val="22"/>
              </w:rPr>
              <w:drawing>
                <wp:inline distT="0" distB="0" distL="0" distR="0">
                  <wp:extent cx="551763" cy="785770"/>
                  <wp:effectExtent l="0" t="0" r="0" b="0"/>
                  <wp:docPr id="65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" name="picture" descr="descript"/>
                          <pic:cNvPicPr/>
                        </pic:nvPicPr>
                        <pic:blipFill rotWithShape="true">
                          <a:blip r:embed="rId25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1763" cy="785770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案例列表只显示案例=未执行的案例</w:t>
            </w: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  <w:tr>
        <w:trPr>
          <w:trHeight w:val="459"/>
        </w:trPr>
        <w:tc>
          <w:tcPr>
            <w:tcW w:w="14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tl2br/>
              <w:tr2bl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列表功能</w:t>
            </w:r>
          </w:p>
        </w:tc>
        <w:tc>
          <w:tcPr>
            <w:tcW w:w="2979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pBd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切换案例：鼠标双击切换案例</w:t>
            </w:r>
          </w:p>
          <w:p>
            <w:pPr>
              <w:numPr/>
              <w:pBdr>
                <w:bottom/>
              </w:pBdr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翻页：支持翻页功能</w:t>
            </w:r>
          </w:p>
        </w:tc>
        <w:tc>
          <w:tcPr>
            <w:tcW w:w="3406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336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381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numPr/>
              <w:snapToGrid/>
              <w:spacing w:before="0" w:after="0" w:line="360"/>
              <w:ind w:lef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  <w:tc>
          <w:tcPr>
            <w:tcW w:w="1551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numPr/>
              <w:snapToGrid/>
              <w:spacing w:before="0" w:after="0" w:line="360"/>
              <w:ind w:left="0" w:right="0"/>
              <w:jc w:val="left"/>
              <w:rPr>
                <w:rFonts w:ascii="微软雅黑" w:hAnsi="微软雅黑" w:eastAsia="微软雅黑" w:cs="微软雅黑"/>
                <w:sz w:val="22"/>
              </w:rPr>
            </w:pPr>
          </w:p>
        </w:tc>
      </w:tr>
    </w:tbl>
    <w:p>
      <w:pPr>
        <w:pStyle w:val="z2xbei"/>
        <w:numPr>
          <w:ilvl w:val="0"/>
          <w:numId w:val="1"/>
        </w:numPr>
        <w:pBdr>
          <w:bottom/>
        </w:pBdr>
        <w:ind/>
        <w:rPr/>
      </w:pPr>
      <w:r>
        <w:rPr/>
        <w:t>需求优化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1、操作起来感觉有点卡，查看案例列表，详情、截图操作有明显等待卡顿的情况。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2、需要置顶功能--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3、目前快捷键还不能用--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4、关闭后提示是最小化还是退出。--</w:t>
      </w:r>
    </w:p>
    <w:p>
      <w:pPr>
        <w:pStyle w:val="z2xbei"/>
        <w:numPr>
          <w:ilvl w:val="0"/>
          <w:numId w:val="1"/>
        </w:numPr>
        <w:pBdr/>
        <w:ind/>
        <w:rPr/>
      </w:pPr>
      <w:r>
        <w:rPr/>
        <w:t>测试反馈</w:t>
      </w:r>
    </w:p>
    <w:p>
      <w:pPr>
        <w:pStyle w:val="ablt93"/>
        <w:pBdr/>
        <w:ind/>
        <w:rPr/>
      </w:pPr>
      <w:r>
        <w:rPr/>
        <w:t>功能问题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所有的弹出框均吸在主窗口以下。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快捷切换案例，无法和方向键组合。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帮助文案不对，以PRD为准。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执行主页面未显示案例步骤。--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案例详情页，</w:t>
      </w:r>
    </w:p>
    <w:p>
      <w:pPr>
        <w:pStyle w:val="ablt93"/>
        <w:numPr>
          <w:ilvl w:val="1"/>
          <w:numId w:val="17"/>
        </w:numPr>
        <w:pBdr/>
        <w:rPr/>
      </w:pPr>
      <w:r>
        <w:rPr/>
        <w:t>保存并下一步下空白区域太大。</w:t>
      </w:r>
    </w:p>
    <w:p>
      <w:pPr>
        <w:pStyle w:val="ablt93"/>
        <w:numPr>
          <w:ilvl w:val="1"/>
          <w:numId w:val="17"/>
        </w:numPr>
        <w:pBdr/>
        <w:rPr/>
      </w:pPr>
      <w:r>
        <w:rPr/>
        <w:t>案例详情无法查看案例证迹和步骤证迹。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提交缺陷，加载慢，并且启动了调试窗口。</w:t>
      </w:r>
    </w:p>
    <w:p>
      <w:pPr>
        <w:pStyle w:val="ablt93"/>
        <w:numPr>
          <w:ilvl w:val="0"/>
          <w:numId w:val="17"/>
        </w:numPr>
        <w:pBdr/>
        <w:rPr/>
      </w:pPr>
      <w:r>
        <w:rPr/>
        <w:t>桌面执行工具未启动时，点击桌面执行工具未提示错误信息。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水印显示优化，遮盖截图内容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按步骤截图：截图过小时，水印显示不完整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小程序如果显示在电脑边缘，查看截图页面，没有关闭按钮 （需要关闭小程序）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小程序在页面中间时，刚启动后出现的提示框被覆盖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案例执行操作：上一步、下一步箭头图标功能不可用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案例名称、步骤、预期结果，内容过多时，页面显示不完整 《点击案例名称-案例详情页显示也不完整）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保存案例成功后的弹窗，提示语“案例”错误，点击×号，弹窗不关闭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案例执行保存后，执行过的案例没有在案例列表中清除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切换图标功能不可用（图标设有加事件）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案例执行成功后，执行记录查看截图加载失败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案例列表建议按照案例名称的正序排列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案例详情页面点击保存并下一条后，列表页面没有更新到下一条案例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点击案例名称显示案例详情，再次点击收起案例详情＜目前需要点击X按钮〕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点击删除案例，删除成功后，实际截图未删除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案例证迹不支持鼠标拖拽调整顺序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案例详情页面展示与 PRD 不同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有正在执行的案例，重新启动时，提示语描述错误；点击确定后，实际并没有重新启动小程序 （小程序未关闭〉</w:t>
      </w:r>
    </w:p>
    <w:p>
      <w:pPr>
        <w:pStyle w:val="ablt93"/>
        <w:numPr>
          <w:ilvl w:val="0"/>
          <w:numId w:val="17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未启动小程序时，点击执行桌面工具按钮，弹窗中的下载按钮不可用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性能问题: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1.点击截图下的图片按钮，打开弹窗页面过慢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2.如果有多张截图时，后几张图片加载太慢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3.点击案例列表图标，弹出页面过慢</w:t>
      </w:r>
    </w:p>
    <w:p>
      <w:pPr>
        <w:pStyle w:val="ablt93"/>
        <w:pBdr/>
        <w:ind w:left="0"/>
        <w:rPr/>
      </w:pPr>
      <w:r>
        <w:rPr>
          <w:b w:val="false"/>
          <w:i w:val="false"/>
          <w:strike w:val="false"/>
          <w:spacing w:val="0"/>
          <w:u w:val="none"/>
        </w:rPr>
        <w:t>4. 截图工具整体使用太卡</w:t>
      </w:r>
    </w:p>
    <w:p>
      <w:pPr>
        <w:pStyle w:val="z2xbei"/>
        <w:numPr>
          <w:ilvl w:val="0"/>
          <w:numId w:val="1"/>
        </w:numPr>
        <w:pBdr/>
        <w:rPr/>
      </w:pPr>
      <w:r>
        <w:rPr/>
        <w:t>接口对接</w:t>
      </w:r>
    </w:p>
    <w:p>
      <w:pPr>
        <w:pStyle w:val="ablt93"/>
        <w:rPr/>
      </w:pPr>
      <w:r>
        <w:rPr/>
        <w:t>暂无，稍候补充</w:t>
      </w:r>
    </w:p>
    <w:p>
      <w:pPr>
        <w:snapToGrid w:val="false"/>
        <w:spacing w:line="312" w:lineRule="auto"/>
        <w:rPr/>
      </w:pPr>
    </w:p>
    <w:sectPr>
      <w:pgSz w:w="16838" w:h="23805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2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3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4">
    <w:lvl w:ilvl="8">
      <w:start w:val="1"/>
      <w:numFmt w:val="bullet"/>
      <w:lvlText w:val=""/>
      <w:pPr>
        <w:ind w:left="4192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992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552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432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752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872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3312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1112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672" w:hanging="336"/>
      </w:pPr>
      <w:rPr>
        <w:rFonts w:hint="default" w:ascii="wingdings" w:hAnsi="wingdings" w:eastAsia="wingdings" w:cs="wingdings"/>
        <w:u/>
      </w:rPr>
    </w:lvl>
  </w:abstractNum>
  <w:abstractNum w:abstractNumId="5"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6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7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8">
    <w:lvl w:ilvl="8">
      <w:start w:val="1"/>
      <w:numFmt w:val="lowerRoman"/>
      <w:lvlText w:val="%9)"/>
      <w:lvlJc w:val="left"/>
      <w:pPr>
        <w:ind w:left="385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</w:abstractNum>
  <w:abstractNum w:abstractNumId="9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0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</w:abstractNum>
  <w:abstractNum w:abstractNumId="11">
    <w:lvl w:ilvl="3">
      <w:start w:val="1"/>
      <w:numFmt w:val="bullet"/>
      <w:lvlText w:val=""/>
      <w:pPr>
        <w:ind w:left="1992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1112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4192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872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752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672" w:hanging="336"/>
      </w:pPr>
      <w:rPr>
        <w:rFonts w:hint="default" w:ascii="wingdings" w:hAnsi="wingdings" w:eastAsia="wingdings" w:cs="wingdings"/>
        <w:u/>
      </w:rPr>
    </w:lvl>
    <w:lvl w:ilvl="6">
      <w:start w:val="1"/>
      <w:numFmt w:val="bullet"/>
      <w:lvlText w:val=""/>
      <w:pPr>
        <w:ind w:left="3312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432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552" w:hanging="336"/>
      </w:pPr>
      <w:rPr>
        <w:rFonts w:hint="default" w:ascii="wingdings" w:hAnsi="wingdings" w:eastAsia="wingdings" w:cs="wingdings"/>
      </w:rPr>
    </w:lvl>
  </w:abstractNum>
  <w:abstractNum w:abstractNumId="12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13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4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15">
    <w:lvl w:ilvl="1">
      <w:start w:val="1"/>
      <w:numFmt w:val="decimal"/>
      <w:lvlText w:val="%1.%2."/>
      <w:lvlJc w:val="left"/>
      <w:pPr>
        <w:ind w:left="944" w:hanging="50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</w:abstractNum>
  <w:abstractNum w:abstractNumId="16">
    <w:lvl w:ilvl="2">
      <w:start w:val="1"/>
      <w:numFmt w:val="lowerRoman"/>
      <w:lvlText w:val="%3)"/>
      <w:lvlJc w:val="left"/>
      <w:pPr>
        <w:ind w:left="121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  <w:lvl w:ilvl="1">
      <w:start w:val="1"/>
      <w:numFmt w:val="lowerLetter"/>
      <w:lvlText w:val="%2)"/>
      <w:lvlJc w:val="left"/>
      <w:pPr>
        <w:ind w:left="77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</w:abstractNum>
  <w:abstractNum w:abstractNumId="17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num w:numId="6">
    <w:abstractNumId w:val="2"/>
  </w:num>
  <w:num w:numId="13">
    <w:abstractNumId w:val="14"/>
  </w:num>
  <w:num w:numId="5">
    <w:abstractNumId w:val="9"/>
  </w:num>
  <w:num w:numId="9">
    <w:abstractNumId w:val="11"/>
  </w:num>
  <w:num w:numId="12">
    <w:abstractNumId w:val="13"/>
  </w:num>
  <w:num w:numId="4">
    <w:abstractNumId w:val="7"/>
  </w:num>
  <w:num w:numId="7">
    <w:abstractNumId w:val="5"/>
  </w:num>
  <w:num w:numId="14">
    <w:abstractNumId w:val="3"/>
  </w:num>
  <w:num w:numId="15">
    <w:abstractNumId w:val="1"/>
  </w:num>
  <w:num w:numId="8">
    <w:abstractNumId w:val="4"/>
  </w:num>
  <w:num w:numId="17">
    <w:abstractNumId w:val="8"/>
  </w:num>
  <w:num w:numId="1">
    <w:abstractNumId w:val="15"/>
  </w:num>
  <w:num w:numId="16">
    <w:abstractNumId w:val="6"/>
  </w:num>
  <w:num w:numId="2">
    <w:abstractNumId w:val="10"/>
  </w:num>
  <w:num w:numId="3">
    <w:abstractNumId w:val="17"/>
  </w:num>
  <w:num w:numId="11">
    <w:abstractNumId w:val="12"/>
  </w:num>
  <w:num w:numId="10">
    <w:abstractNumId w:val="16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enableOpenTypeFeatures" w:uri="http://schemas.microsoft.com/office/word" w:val="1"/>
    <w:compatSetting w:name="differentiateMultirowTableHeaders" w:uri="http://schemas.microsoft.com/office/word" w:val="1"/>
    <w:compatSetting w:name="doNotFlipMirrorIndent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6syjth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blt93" w:default="true">
    <w:name w:val="Normal"/>
    <w:pPr>
      <w:widowControl w:val="false"/>
      <w:jc w:val="left"/>
    </w:p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6" Type="http://schemas.openxmlformats.org/officeDocument/2006/relationships/image" Target="media/image3.png" /><Relationship Id="rId4" Type="http://schemas.openxmlformats.org/officeDocument/2006/relationships/image" Target="media/image1.png" /><Relationship Id="rId25" Type="http://schemas.openxmlformats.org/officeDocument/2006/relationships/image" Target="media/image22.png" /><Relationship Id="rId24" Type="http://schemas.openxmlformats.org/officeDocument/2006/relationships/image" Target="media/image21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2" Type="http://schemas.openxmlformats.org/officeDocument/2006/relationships/fontTable" Target="fontTable.xml" /><Relationship Id="rId13" Type="http://schemas.openxmlformats.org/officeDocument/2006/relationships/image" Target="media/image10.png" /><Relationship Id="rId23" Type="http://schemas.openxmlformats.org/officeDocument/2006/relationships/image" Target="media/image20.png" /><Relationship Id="rId12" Type="http://schemas.openxmlformats.org/officeDocument/2006/relationships/image" Target="media/image9.png" /><Relationship Id="rId3" Type="http://schemas.openxmlformats.org/officeDocument/2006/relationships/numbering" Target="numbering.xml" /><Relationship Id="rId22" Type="http://schemas.openxmlformats.org/officeDocument/2006/relationships/image" Target="media/image19.png" /><Relationship Id="rId0" Type="http://schemas.openxmlformats.org/officeDocument/2006/relationships/styles" Target="styles.xml" /><Relationship Id="rId14" Type="http://schemas.openxmlformats.org/officeDocument/2006/relationships/image" Target="media/image11.png" /><Relationship Id="rId1" Type="http://schemas.openxmlformats.org/officeDocument/2006/relationships/settings" Target="settings.xml" /><Relationship Id="rId20" Type="http://schemas.openxmlformats.org/officeDocument/2006/relationships/image" Target="media/image17.png" /><Relationship Id="rId15" Type="http://schemas.openxmlformats.org/officeDocument/2006/relationships/image" Target="media/image12.png" /><Relationship Id="rId19" Type="http://schemas.openxmlformats.org/officeDocument/2006/relationships/image" Target="media/image16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21" Type="http://schemas.openxmlformats.org/officeDocument/2006/relationships/image" Target="media/image18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2025-03-06T12:37:06Z</dcterms:created>
  <dcterms:modified xsi:type="dcterms:W3CDTF">2025-03-06T12:37:06Z</dcterms:modified>
</cp:coreProperties>
</file>