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sz w:val="22"/>
        </w:rPr>
        <w:t>CỤC TIÊU CHUẨN ĐO LƯỜNG–CHẤT LƯỢNG (Department for Standard, Metrology and Quality) / TRUNG TÂM TIÊU CHUẨN ĐO LƯỜNG–CHẤT LƯỢNG 2 (Standard, Metrology and Quality Centrer 2) / Địa chỉ (Add): Số 40 Nguyễn Giản Thanh – Phường 15 – Quận10 - TP. Hồ Chí Minh / Điện thoại (Tel): 08.39700977 – Fax: 08.39700977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2"/>
        </w:rPr>
        <w:t>GIẤY CHỨNG NHẬN HIỆU CHUẨN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(Calibration Certificate)</w:t>
      </w:r>
    </w:p>
    <w:p>
      <w:r>
        <w:rPr>
          <w:rFonts w:ascii="Times New Roman" w:hAnsi="Times New Roman" w:eastAsia="Times New Roman"/>
          <w:b/>
          <w:sz w:val="26"/>
        </w:rPr>
        <w:t xml:space="preserve">Số (N0): </w:t>
      </w:r>
      <w:r>
        <w:rPr>
          <w:rFonts w:ascii="Times New Roman" w:hAnsi="Times New Roman" w:eastAsia="Times New Roman"/>
          <w:b w:val="0"/>
          <w:sz w:val="26"/>
        </w:rPr>
        <w:t>{{ header.cert_no }}</w:t>
      </w:r>
    </w:p>
    <w:p>
      <w:r>
        <w:rPr>
          <w:rFonts w:ascii="Times New Roman" w:hAnsi="Times New Roman" w:eastAsia="Times New Roman"/>
          <w:b/>
          <w:sz w:val="26"/>
        </w:rPr>
        <w:t xml:space="preserve">Tên phương tiện đo (Object): </w:t>
      </w:r>
      <w:r>
        <w:rPr>
          <w:rFonts w:ascii="Times New Roman" w:hAnsi="Times New Roman" w:eastAsia="Times New Roman"/>
          <w:b w:val="0"/>
          <w:sz w:val="26"/>
        </w:rPr>
        <w:t>{{ header.name }}</w:t>
      </w:r>
    </w:p>
    <w:p>
      <w:r>
        <w:rPr>
          <w:rFonts w:ascii="Times New Roman" w:hAnsi="Times New Roman" w:eastAsia="Times New Roman"/>
          <w:b/>
          <w:sz w:val="26"/>
        </w:rPr>
        <w:t xml:space="preserve">Kiểu (Type): </w:t>
      </w:r>
      <w:r>
        <w:rPr>
          <w:rFonts w:ascii="Times New Roman" w:hAnsi="Times New Roman" w:eastAsia="Times New Roman"/>
          <w:b w:val="0"/>
          <w:sz w:val="26"/>
        </w:rPr>
        <w:t>{{ header.no }}</w:t>
      </w:r>
      <w:r>
        <w:rPr>
          <w:rFonts w:ascii="Times New Roman" w:hAnsi="Times New Roman" w:eastAsia="Times New Roman"/>
          <w:b/>
          <w:sz w:val="26"/>
        </w:rPr>
        <w:t xml:space="preserve">          Số (Serial N0): </w:t>
      </w:r>
      <w:r>
        <w:rPr>
          <w:rFonts w:ascii="Times New Roman" w:hAnsi="Times New Roman" w:eastAsia="Times New Roman"/>
          <w:b w:val="0"/>
          <w:sz w:val="26"/>
        </w:rPr>
        <w:t>{{ header.serial }}</w:t>
      </w:r>
    </w:p>
    <w:p>
      <w:r>
        <w:rPr>
          <w:rFonts w:ascii="Times New Roman" w:hAnsi="Times New Roman" w:eastAsia="Times New Roman"/>
          <w:b/>
          <w:sz w:val="26"/>
        </w:rPr>
        <w:t xml:space="preserve">Nơi sản xuất (Manufacturer): </w:t>
      </w:r>
      <w:r>
        <w:rPr>
          <w:rFonts w:ascii="Times New Roman" w:hAnsi="Times New Roman" w:eastAsia="Times New Roman"/>
          <w:b w:val="0"/>
          <w:sz w:val="26"/>
        </w:rPr>
        <w:t>{{ header.country }}</w:t>
      </w:r>
    </w:p>
    <w:p>
      <w:r>
        <w:rPr>
          <w:rFonts w:ascii="Times New Roman" w:hAnsi="Times New Roman" w:eastAsia="Times New Roman"/>
          <w:b/>
          <w:sz w:val="26"/>
        </w:rPr>
        <w:t xml:space="preserve">Đặc trưng kỹ thuật (Technical Specification): </w:t>
      </w:r>
      <w:r>
        <w:rPr>
          <w:rFonts w:ascii="Times New Roman" w:hAnsi="Times New Roman" w:eastAsia="Times New Roman"/>
          <w:b w:val="0"/>
          <w:sz w:val="26"/>
        </w:rPr>
        <w:t>{{ header.Characteristics }}</w:t>
      </w:r>
    </w:p>
    <w:p>
      <w:r>
        <w:rPr>
          <w:rFonts w:ascii="Times New Roman" w:hAnsi="Times New Roman" w:eastAsia="Times New Roman"/>
          <w:b/>
          <w:sz w:val="26"/>
        </w:rPr>
        <w:t xml:space="preserve">Cơ sở sử dụng (Customer): </w:t>
      </w:r>
      <w:r>
        <w:rPr>
          <w:rFonts w:ascii="Times New Roman" w:hAnsi="Times New Roman" w:eastAsia="Times New Roman"/>
          <w:b w:val="0"/>
          <w:sz w:val="26"/>
        </w:rPr>
        <w:t>{{ header.company }}</w:t>
      </w:r>
    </w:p>
    <w:p>
      <w:r>
        <w:rPr>
          <w:rFonts w:ascii="Times New Roman" w:hAnsi="Times New Roman" w:eastAsia="Times New Roman"/>
          <w:sz w:val="26"/>
        </w:rPr>
        <w:t>Phương pháp thực hiện (Method of calibration): QTHC 2.515 : 2021</w:t>
      </w:r>
    </w:p>
    <w:p>
      <w:r>
        <w:rPr>
          <w:rFonts w:ascii="Times New Roman" w:hAnsi="Times New Roman" w:eastAsia="Times New Roman"/>
          <w:b/>
          <w:sz w:val="26"/>
        </w:rPr>
        <w:t xml:space="preserve">Điều kiện môi trường: (Environmental Conditions):  nhiệt độ </w:t>
      </w:r>
      <w:r>
        <w:rPr>
          <w:rFonts w:ascii="Times New Roman" w:hAnsi="Times New Roman" w:eastAsia="Times New Roman"/>
          <w:b w:val="0"/>
          <w:sz w:val="26"/>
        </w:rPr>
        <w:t>{{ header.temperature }}</w:t>
      </w:r>
      <w:r>
        <w:rPr>
          <w:rFonts w:ascii="Times New Roman" w:hAnsi="Times New Roman" w:eastAsia="Times New Roman"/>
          <w:b/>
          <w:sz w:val="26"/>
        </w:rPr>
        <w:t xml:space="preserve">          độ ẩm </w:t>
      </w:r>
      <w:r>
        <w:rPr>
          <w:rFonts w:ascii="Times New Roman" w:hAnsi="Times New Roman" w:eastAsia="Times New Roman"/>
          <w:b w:val="0"/>
          <w:sz w:val="26"/>
        </w:rPr>
        <w:t>{{ header.humidity }}</w:t>
      </w:r>
    </w:p>
    <w:p>
      <w:r>
        <w:rPr>
          <w:rFonts w:ascii="Times New Roman" w:hAnsi="Times New Roman" w:eastAsia="Times New Roman"/>
          <w:b/>
          <w:sz w:val="26"/>
        </w:rPr>
        <w:t xml:space="preserve">Chuẩn được sử dụng (Standards used): </w:t>
      </w:r>
      <w:r>
        <w:rPr>
          <w:rFonts w:ascii="Times New Roman" w:hAnsi="Times New Roman" w:eastAsia="Times New Roman"/>
          <w:b w:val="0"/>
          <w:sz w:val="26"/>
        </w:rPr>
        <w:t>{{ header.equipment }}</w:t>
      </w:r>
    </w:p>
    <w:p>
      <w:r>
        <w:rPr>
          <w:rFonts w:ascii="Times New Roman" w:hAnsi="Times New Roman" w:eastAsia="Times New Roman"/>
          <w:b/>
          <w:sz w:val="26"/>
        </w:rPr>
        <w:t xml:space="preserve">Kết quả (Results): </w:t>
      </w:r>
      <w:r>
        <w:rPr>
          <w:rFonts w:ascii="Times New Roman" w:hAnsi="Times New Roman" w:eastAsia="Times New Roman"/>
          <w:b w:val="0"/>
          <w:sz w:val="26"/>
        </w:rPr>
        <w:t>{{ header.conclusion }}</w:t>
      </w:r>
    </w:p>
    <w:p>
      <w:r>
        <w:rPr>
          <w:rFonts w:ascii="Times New Roman" w:hAnsi="Times New Roman" w:eastAsia="Times New Roman"/>
          <w:b/>
          <w:sz w:val="26"/>
        </w:rPr>
        <w:t xml:space="preserve">Ngày hiệu chuẩn (Date of Calibration): </w:t>
      </w:r>
      <w:r>
        <w:rPr>
          <w:rFonts w:ascii="Times New Roman" w:hAnsi="Times New Roman" w:eastAsia="Times New Roman"/>
          <w:b w:val="0"/>
          <w:sz w:val="26"/>
        </w:rPr>
        <w:t>{{ header.cal_date }}</w:t>
      </w:r>
    </w:p>
    <w:p/>
    <w:p>
      <w:pPr>
        <w:jc w:val="right"/>
      </w:pPr>
      <w:r>
        <w:rPr>
          <w:rFonts w:ascii="Times New Roman" w:hAnsi="Times New Roman" w:eastAsia="Times New Roman"/>
          <w:i/>
          <w:sz w:val="26"/>
        </w:rPr>
        <w:t>{{ header.sign_date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TRƯỞNG PHÒNG THÍ NGHIỆM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(Head of the Cal. Lab.)</w:t>
            </w:r>
          </w:p>
        </w:tc>
        <w:tc>
          <w:tcPr>
            <w:tcW w:type="dxa" w:w="4320"/>
            <w:vAlign w:val="center"/>
          </w:tcPr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GIÁM ĐỐC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(Director)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i/>
                <w:sz w:val="20"/>
              </w:rPr>
              <w:t>Trang: 01/03</w:t>
            </w:r>
          </w:p>
          <w:p>
            <w:r>
              <w:rPr>
                <w:rFonts w:ascii="Times New Roman" w:hAnsi="Times New Roman" w:eastAsia="Times New Roman"/>
                <w:i/>
                <w:sz w:val="20"/>
              </w:rPr>
              <w:t>(No of paper)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i/>
                <w:sz w:val="20"/>
              </w:rPr>
              <w:t>Không được sao chép rời khi giấy chứng nhận có nhiều trang nếu không được sự đồng ý bằng văn bản của Trung tâm Tiêu chuẩn-Đo lường-Chất lượng 2</w:t>
            </w:r>
          </w:p>
          <w:p>
            <w:r>
              <w:rPr>
                <w:rFonts w:ascii="Times New Roman" w:hAnsi="Times New Roman" w:eastAsia="Times New Roman"/>
                <w:i/>
                <w:sz w:val="20"/>
              </w:rPr>
              <w:t>(This certificate shall not be reproduced except in full, without the writen approval of Standard, Metrology and Quality Centrer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