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546D9" w14:textId="30CBAE6D" w:rsidR="001A40E8" w:rsidRPr="00984B2E" w:rsidRDefault="00984B2E" w:rsidP="00984B2E">
      <w:pPr>
        <w:jc w:val="center"/>
        <w:rPr>
          <w:rFonts w:asciiTheme="majorHAnsi" w:hAnsiTheme="majorHAnsi" w:cstheme="majorHAnsi"/>
          <w:b/>
          <w:bCs/>
          <w:sz w:val="28"/>
          <w:szCs w:val="28"/>
        </w:rPr>
      </w:pPr>
      <w:r w:rsidRPr="00984B2E">
        <w:rPr>
          <w:rFonts w:asciiTheme="majorHAnsi" w:hAnsiTheme="majorHAnsi" w:cstheme="majorHAnsi"/>
          <w:b/>
          <w:bCs/>
          <w:sz w:val="28"/>
          <w:szCs w:val="28"/>
        </w:rPr>
        <w:t>TỔNG QUAN VỀ THỊ TRƯỜNG CÀ PHÊ THẾ GIỚI</w:t>
      </w:r>
    </w:p>
    <w:p w14:paraId="10EF570E" w14:textId="33A3E3EE" w:rsidR="00984B2E" w:rsidRPr="000113E9" w:rsidRDefault="00984B2E" w:rsidP="00984B2E">
      <w:pPr>
        <w:pStyle w:val="ListParagraph"/>
        <w:numPr>
          <w:ilvl w:val="0"/>
          <w:numId w:val="1"/>
        </w:numPr>
        <w:rPr>
          <w:rFonts w:asciiTheme="majorHAnsi" w:hAnsiTheme="majorHAnsi" w:cstheme="majorHAnsi"/>
          <w:b/>
          <w:bCs/>
          <w:sz w:val="28"/>
          <w:szCs w:val="28"/>
        </w:rPr>
      </w:pPr>
      <w:r w:rsidRPr="000113E9">
        <w:rPr>
          <w:rFonts w:asciiTheme="majorHAnsi" w:hAnsiTheme="majorHAnsi" w:cstheme="majorHAnsi"/>
          <w:b/>
          <w:bCs/>
          <w:sz w:val="28"/>
          <w:szCs w:val="28"/>
        </w:rPr>
        <w:t>Cung cầu của thị trường</w:t>
      </w:r>
    </w:p>
    <w:p w14:paraId="316BEC3E" w14:textId="283E320E" w:rsidR="00984B2E" w:rsidRDefault="00984B2E" w:rsidP="00984B2E">
      <w:pPr>
        <w:rPr>
          <w:rFonts w:asciiTheme="majorHAnsi" w:hAnsiTheme="majorHAnsi" w:cstheme="majorHAnsi"/>
          <w:sz w:val="28"/>
          <w:szCs w:val="28"/>
        </w:rPr>
      </w:pPr>
      <w:r w:rsidRPr="00984B2E">
        <w:rPr>
          <w:rFonts w:asciiTheme="majorHAnsi" w:hAnsiTheme="majorHAnsi" w:cstheme="majorHAnsi"/>
          <w:sz w:val="28"/>
          <w:szCs w:val="28"/>
        </w:rPr>
        <w:t>- Niên vụ 2025/26: USDA dự báo sản lượng thế giới đạt kỷ lục ~178,8 triệu bao (60kg), tiêu thụ cũng kỷ lục ~173,9 triệu bao. Tồn kho cuối kỳ chỉ còn ~20,1 triệu bao — năm giảm thứ 5 liên tiếp.</w:t>
      </w:r>
    </w:p>
    <w:p w14:paraId="75130A6A" w14:textId="3ACBC4CE" w:rsidR="00984B2E" w:rsidRDefault="00984B2E" w:rsidP="00984B2E">
      <w:pPr>
        <w:rPr>
          <w:rFonts w:asciiTheme="majorHAnsi" w:hAnsiTheme="majorHAnsi" w:cstheme="majorHAnsi"/>
          <w:sz w:val="28"/>
          <w:szCs w:val="28"/>
        </w:rPr>
      </w:pPr>
      <w:r w:rsidRPr="00984B2E">
        <w:rPr>
          <w:rFonts w:asciiTheme="majorHAnsi" w:hAnsiTheme="majorHAnsi" w:cstheme="majorHAnsi"/>
          <w:sz w:val="28"/>
          <w:szCs w:val="28"/>
        </w:rPr>
        <w:t xml:space="preserve">Xuất khẩu toàn cầu 10 tháng đầu niên vụ 2025/26 (10/2025–7/2026) </w:t>
      </w:r>
      <w:r w:rsidRPr="005A7234">
        <w:rPr>
          <w:rFonts w:asciiTheme="majorHAnsi" w:hAnsiTheme="majorHAnsi" w:cstheme="majorHAnsi"/>
          <w:b/>
          <w:bCs/>
          <w:sz w:val="28"/>
          <w:szCs w:val="28"/>
        </w:rPr>
        <w:t xml:space="preserve">gần như đi ngang: </w:t>
      </w:r>
      <w:r w:rsidRPr="00984B2E">
        <w:rPr>
          <w:rFonts w:asciiTheme="majorHAnsi" w:hAnsiTheme="majorHAnsi" w:cstheme="majorHAnsi"/>
          <w:sz w:val="28"/>
          <w:szCs w:val="28"/>
        </w:rPr>
        <w:t>118,39 triệu bao so với 118,43 triệu bao cùng kỳ.</w:t>
      </w:r>
    </w:p>
    <w:p w14:paraId="3649F49E" w14:textId="22C7442A" w:rsidR="00984B2E" w:rsidRPr="000113E9" w:rsidRDefault="00984B2E" w:rsidP="00984B2E">
      <w:pPr>
        <w:pStyle w:val="ListParagraph"/>
        <w:numPr>
          <w:ilvl w:val="0"/>
          <w:numId w:val="1"/>
        </w:numPr>
        <w:rPr>
          <w:rFonts w:asciiTheme="majorHAnsi" w:hAnsiTheme="majorHAnsi" w:cstheme="majorHAnsi"/>
          <w:b/>
          <w:bCs/>
          <w:sz w:val="28"/>
          <w:szCs w:val="28"/>
        </w:rPr>
      </w:pPr>
      <w:r w:rsidRPr="000113E9">
        <w:rPr>
          <w:rFonts w:asciiTheme="majorHAnsi" w:hAnsiTheme="majorHAnsi" w:cstheme="majorHAnsi"/>
          <w:b/>
          <w:bCs/>
          <w:sz w:val="28"/>
          <w:szCs w:val="28"/>
        </w:rPr>
        <w:t>giá: mặt bằng cao, biến động sâu</w:t>
      </w:r>
    </w:p>
    <w:p w14:paraId="157B6ABE" w14:textId="738C5998" w:rsidR="005A7234" w:rsidRDefault="00F6571B" w:rsidP="00F6571B">
      <w:pPr>
        <w:rPr>
          <w:rFonts w:asciiTheme="majorHAnsi" w:hAnsiTheme="majorHAnsi" w:cstheme="majorHAnsi"/>
          <w:sz w:val="28"/>
          <w:szCs w:val="28"/>
        </w:rPr>
      </w:pPr>
      <w:r w:rsidRPr="00F6571B">
        <w:rPr>
          <w:rFonts w:asciiTheme="majorHAnsi" w:hAnsiTheme="majorHAnsi" w:cstheme="majorHAnsi"/>
          <w:noProof/>
          <w:sz w:val="28"/>
          <w:szCs w:val="28"/>
        </w:rPr>
        <w:drawing>
          <wp:inline distT="0" distB="0" distL="0" distR="0" wp14:anchorId="7FEE3CD2" wp14:editId="38A39248">
            <wp:extent cx="6359863" cy="3305907"/>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372092" cy="3312264"/>
                    </a:xfrm>
                    <a:prstGeom prst="rect">
                      <a:avLst/>
                    </a:prstGeom>
                  </pic:spPr>
                </pic:pic>
              </a:graphicData>
            </a:graphic>
          </wp:inline>
        </w:drawing>
      </w:r>
    </w:p>
    <w:p w14:paraId="7DE3D5B5" w14:textId="106F32AF" w:rsidR="00F6571B" w:rsidRDefault="00F6571B" w:rsidP="00F6571B">
      <w:pPr>
        <w:rPr>
          <w:rFonts w:asciiTheme="majorHAnsi" w:hAnsiTheme="majorHAnsi" w:cstheme="majorHAnsi"/>
          <w:sz w:val="28"/>
          <w:szCs w:val="28"/>
        </w:rPr>
      </w:pPr>
    </w:p>
    <w:p w14:paraId="190C31FA" w14:textId="708F967E" w:rsidR="005A7234" w:rsidRPr="005A7234" w:rsidRDefault="00F6571B" w:rsidP="005A7234">
      <w:pPr>
        <w:pStyle w:val="ListParagraph"/>
        <w:numPr>
          <w:ilvl w:val="0"/>
          <w:numId w:val="1"/>
        </w:numPr>
        <w:rPr>
          <w:rFonts w:asciiTheme="majorHAnsi" w:hAnsiTheme="majorHAnsi" w:cstheme="majorHAnsi"/>
          <w:b/>
          <w:bCs/>
          <w:sz w:val="28"/>
          <w:szCs w:val="28"/>
        </w:rPr>
      </w:pPr>
      <w:r w:rsidRPr="005A7234">
        <w:rPr>
          <w:rFonts w:asciiTheme="majorHAnsi" w:hAnsiTheme="majorHAnsi" w:cstheme="majorHAnsi"/>
          <w:b/>
          <w:bCs/>
          <w:sz w:val="28"/>
          <w:szCs w:val="28"/>
        </w:rPr>
        <w:t xml:space="preserve">chính sách rào cản thị trường </w:t>
      </w:r>
    </w:p>
    <w:p w14:paraId="281372DF" w14:textId="33441F58"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t>EUDR (EU) — mốc quyết định 30/12/</w:t>
      </w:r>
      <w:r>
        <w:rPr>
          <w:rFonts w:asciiTheme="majorHAnsi" w:hAnsiTheme="majorHAnsi" w:cstheme="majorHAnsi"/>
          <w:sz w:val="28"/>
          <w:szCs w:val="28"/>
        </w:rPr>
        <w:t>2026</w:t>
      </w:r>
    </w:p>
    <w:p w14:paraId="0D2A8DBC" w14:textId="77777777"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t>- Quy định (EU) 2023/1115: sản phẩm phải không gây mất rừng sau 31/12/2020, hợp pháp tại nước sản xuất, và có DDS (tuyên bố trách nhiệm giải trình).</w:t>
      </w:r>
    </w:p>
    <w:p w14:paraId="348C2C08" w14:textId="77777777"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t>- Sau 2 lần hoãn: áp dụng với doanh nghiệp lớn và vừa từ 30/12/2026, doanh nghiệp nhỏ và siêu nhỏ từ 30/6/2027.</w:t>
      </w:r>
    </w:p>
    <w:p w14:paraId="5312EB94" w14:textId="57734F6E"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t>- Chế tài: phạt tới 4% doanh thu tại EU + loại khỏi thị trường.</w:t>
      </w:r>
    </w:p>
    <w:p w14:paraId="3236B360" w14:textId="7DBB0E57" w:rsidR="005A7234" w:rsidRPr="005A7234" w:rsidRDefault="005A7234" w:rsidP="005A7234">
      <w:pPr>
        <w:ind w:left="360"/>
        <w:rPr>
          <w:rFonts w:asciiTheme="majorHAnsi" w:hAnsiTheme="majorHAnsi" w:cstheme="majorHAnsi"/>
          <w:b/>
          <w:bCs/>
          <w:sz w:val="28"/>
          <w:szCs w:val="28"/>
        </w:rPr>
      </w:pPr>
      <w:r w:rsidRPr="005A7234">
        <w:rPr>
          <w:rFonts w:asciiTheme="majorHAnsi" w:hAnsiTheme="majorHAnsi" w:cstheme="majorHAnsi"/>
          <w:b/>
          <w:bCs/>
          <w:sz w:val="28"/>
          <w:szCs w:val="28"/>
        </w:rPr>
        <w:t>Thuế quan Mỹ với Brazil</w:t>
      </w:r>
    </w:p>
    <w:p w14:paraId="778C498E" w14:textId="77777777"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lastRenderedPageBreak/>
        <w:t>- USTR áp thuế 25% theo Section 301 với hàng Brazil từ 22/7/2026 — nhưng cà phê, bao gồm cà phê hòa tan không hương liệu, được miễn trừ. Cecafe ước tính miễn trừ này bảo vệ 2–2,5 tỷ USD xuất khẩu cà phê Brazil sang Mỹ mỗi năm.</w:t>
      </w:r>
    </w:p>
    <w:p w14:paraId="5BEECB10" w14:textId="77777777"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t>- Trước đó (11/2025), Mỹ đã miễn thuế cho hàng trăm mặt hàng nông sản Brazil, gồm cà phê nhân xanh, áp dụng hồi tố.</w:t>
      </w:r>
    </w:p>
    <w:p w14:paraId="2EA45D26" w14:textId="72F11607" w:rsidR="005A7234" w:rsidRPr="005A7234" w:rsidRDefault="005A7234" w:rsidP="005A7234">
      <w:pPr>
        <w:ind w:left="360"/>
        <w:rPr>
          <w:rFonts w:asciiTheme="majorHAnsi" w:hAnsiTheme="majorHAnsi" w:cstheme="majorHAnsi"/>
          <w:sz w:val="28"/>
          <w:szCs w:val="28"/>
        </w:rPr>
      </w:pPr>
      <w:r w:rsidRPr="005A7234">
        <w:rPr>
          <w:rFonts w:asciiTheme="majorHAnsi" w:hAnsiTheme="majorHAnsi" w:cstheme="majorHAnsi"/>
          <w:sz w:val="28"/>
          <w:szCs w:val="28"/>
        </w:rPr>
        <w:t>- Hệ quả: lợi thế thuế quan tương đối mà Việt Nam từng có tại Mỹ đã bị thu hẹp trong 2026.</w:t>
      </w:r>
    </w:p>
    <w:p w14:paraId="55DF9B76" w14:textId="013684D4" w:rsidR="00F6571B" w:rsidRPr="005A7234" w:rsidRDefault="005A7234" w:rsidP="00F6571B">
      <w:pPr>
        <w:rPr>
          <w:rFonts w:asciiTheme="majorHAnsi" w:hAnsiTheme="majorHAnsi" w:cstheme="majorHAnsi"/>
          <w:b/>
          <w:bCs/>
          <w:sz w:val="28"/>
          <w:szCs w:val="28"/>
        </w:rPr>
      </w:pPr>
      <w:r>
        <w:rPr>
          <w:rFonts w:asciiTheme="majorHAnsi" w:hAnsiTheme="majorHAnsi" w:cstheme="majorHAnsi"/>
          <w:b/>
          <w:bCs/>
          <w:sz w:val="28"/>
          <w:szCs w:val="28"/>
        </w:rPr>
        <w:t xml:space="preserve">4. </w:t>
      </w:r>
      <w:r w:rsidR="00F6571B" w:rsidRPr="005A7234">
        <w:rPr>
          <w:rFonts w:asciiTheme="majorHAnsi" w:hAnsiTheme="majorHAnsi" w:cstheme="majorHAnsi"/>
          <w:b/>
          <w:bCs/>
          <w:sz w:val="28"/>
          <w:szCs w:val="28"/>
        </w:rPr>
        <w:t>Vị thế Việt Nam trong bức tranh đó</w:t>
      </w:r>
    </w:p>
    <w:p w14:paraId="7E5BEB7C" w14:textId="77777777" w:rsidR="00F6571B" w:rsidRPr="00F6571B" w:rsidRDefault="00F6571B" w:rsidP="00F6571B">
      <w:pPr>
        <w:rPr>
          <w:rFonts w:asciiTheme="majorHAnsi" w:hAnsiTheme="majorHAnsi" w:cstheme="majorHAnsi"/>
          <w:sz w:val="28"/>
          <w:szCs w:val="28"/>
        </w:rPr>
      </w:pPr>
      <w:r w:rsidRPr="00F6571B">
        <w:rPr>
          <w:rFonts w:asciiTheme="majorHAnsi" w:hAnsiTheme="majorHAnsi" w:cstheme="majorHAnsi"/>
          <w:sz w:val="28"/>
          <w:szCs w:val="28"/>
        </w:rPr>
        <w:t xml:space="preserve">- </w:t>
      </w:r>
      <w:r w:rsidRPr="00F6571B">
        <w:rPr>
          <w:rFonts w:asciiTheme="majorHAnsi" w:hAnsiTheme="majorHAnsi" w:cstheme="majorHAnsi"/>
          <w:b/>
          <w:bCs/>
          <w:sz w:val="28"/>
          <w:szCs w:val="28"/>
        </w:rPr>
        <w:t>2025 là năm kỷ lục về giá trị:</w:t>
      </w:r>
      <w:r w:rsidRPr="00F6571B">
        <w:rPr>
          <w:rFonts w:asciiTheme="majorHAnsi" w:hAnsiTheme="majorHAnsi" w:cstheme="majorHAnsi"/>
          <w:sz w:val="28"/>
          <w:szCs w:val="28"/>
        </w:rPr>
        <w:t xml:space="preserve"> ~1,59 triệu tấn, gần 8,9 tỷ USD (+18,3% lượng, +58,8% giá trị). Theo niên vụ 2024/25: 8,4 tỷ USD, +60%.</w:t>
      </w:r>
    </w:p>
    <w:p w14:paraId="2765EA49" w14:textId="77777777" w:rsidR="00F6571B" w:rsidRPr="00F6571B" w:rsidRDefault="00F6571B" w:rsidP="00F6571B">
      <w:pPr>
        <w:rPr>
          <w:rFonts w:asciiTheme="majorHAnsi" w:hAnsiTheme="majorHAnsi" w:cstheme="majorHAnsi"/>
          <w:sz w:val="28"/>
          <w:szCs w:val="28"/>
        </w:rPr>
      </w:pPr>
      <w:r w:rsidRPr="00F6571B">
        <w:rPr>
          <w:rFonts w:asciiTheme="majorHAnsi" w:hAnsiTheme="majorHAnsi" w:cstheme="majorHAnsi"/>
          <w:b/>
          <w:bCs/>
          <w:sz w:val="28"/>
          <w:szCs w:val="28"/>
        </w:rPr>
        <w:t>- 8 tháng đầu 2026:</w:t>
      </w:r>
      <w:r w:rsidRPr="00F6571B">
        <w:rPr>
          <w:rFonts w:asciiTheme="majorHAnsi" w:hAnsiTheme="majorHAnsi" w:cstheme="majorHAnsi"/>
          <w:sz w:val="28"/>
          <w:szCs w:val="28"/>
        </w:rPr>
        <w:t xml:space="preserve"> gần 1,7 triệu tấn, hơn 6 tỷ USD — lượng +10% nhưng giá trị −11,2% do giá giảm. Giá xuất khẩu bình quân từ 4.820 USD/tấn (1/2026) xuống ~4.555 USD/tấn (giảm 19,8% cùng kỳ).</w:t>
      </w:r>
    </w:p>
    <w:p w14:paraId="0BD9BE47" w14:textId="762FA85F" w:rsidR="00F6571B" w:rsidRPr="00F6571B" w:rsidRDefault="00F6571B" w:rsidP="00F6571B">
      <w:pPr>
        <w:rPr>
          <w:rFonts w:asciiTheme="majorHAnsi" w:hAnsiTheme="majorHAnsi" w:cstheme="majorHAnsi"/>
          <w:sz w:val="28"/>
          <w:szCs w:val="28"/>
        </w:rPr>
      </w:pPr>
      <w:r w:rsidRPr="00F6571B">
        <w:rPr>
          <w:rFonts w:asciiTheme="majorHAnsi" w:hAnsiTheme="majorHAnsi" w:cstheme="majorHAnsi"/>
          <w:sz w:val="28"/>
          <w:szCs w:val="28"/>
        </w:rPr>
        <w:t xml:space="preserve">- Thị trường chính: Đức (15,3%), Ý (8,2%), Tây Ban Nha (7,4%) — đều giảm về giá trị. </w:t>
      </w:r>
    </w:p>
    <w:p w14:paraId="2CFA00E6" w14:textId="1164DA04" w:rsidR="00F6571B" w:rsidRPr="00F6571B" w:rsidRDefault="00F6571B" w:rsidP="00F6571B">
      <w:pPr>
        <w:rPr>
          <w:rFonts w:asciiTheme="majorHAnsi" w:hAnsiTheme="majorHAnsi" w:cstheme="majorHAnsi"/>
          <w:sz w:val="28"/>
          <w:szCs w:val="28"/>
        </w:rPr>
      </w:pPr>
      <w:r w:rsidRPr="00F6571B">
        <w:rPr>
          <w:rFonts w:asciiTheme="majorHAnsi" w:hAnsiTheme="majorHAnsi" w:cstheme="majorHAnsi"/>
          <w:sz w:val="28"/>
          <w:szCs w:val="28"/>
        </w:rPr>
        <w:t xml:space="preserve">- </w:t>
      </w:r>
      <w:r w:rsidRPr="005A7234">
        <w:rPr>
          <w:rFonts w:asciiTheme="majorHAnsi" w:hAnsiTheme="majorHAnsi" w:cstheme="majorHAnsi"/>
          <w:b/>
          <w:bCs/>
          <w:sz w:val="28"/>
          <w:szCs w:val="28"/>
        </w:rPr>
        <w:t>EUDR là cơ hội hơn là mối đe dọa theo VICOFA</w:t>
      </w:r>
      <w:r w:rsidRPr="00F6571B">
        <w:rPr>
          <w:rFonts w:asciiTheme="majorHAnsi" w:hAnsiTheme="majorHAnsi" w:cstheme="majorHAnsi"/>
          <w:sz w:val="28"/>
          <w:szCs w:val="28"/>
        </w:rPr>
        <w:t>: mức độ tuân thủ của Việt Nam cao hơn nhiều nước sản xuất khác — nhưng chỉ đúng nếu chuỗi hợp tác xã/nông hộ kịp số hóa truy xuất nguồn gốc.</w:t>
      </w:r>
      <w:r w:rsidR="005A7234">
        <w:rPr>
          <w:rFonts w:asciiTheme="majorHAnsi" w:hAnsiTheme="majorHAnsi" w:cstheme="majorHAnsi"/>
          <w:sz w:val="28"/>
          <w:szCs w:val="28"/>
        </w:rPr>
        <w:t xml:space="preserve"> Truy xuất nguồn gốc ở đây là vị trí tọa độ điểm được hợp pháp hóa.</w:t>
      </w:r>
    </w:p>
    <w:p w14:paraId="465BCCA5" w14:textId="2A3A9C52" w:rsidR="00984B2E" w:rsidRDefault="00984B2E">
      <w:pPr>
        <w:rPr>
          <w:rFonts w:asciiTheme="majorHAnsi" w:hAnsiTheme="majorHAnsi" w:cstheme="majorHAnsi"/>
          <w:sz w:val="28"/>
          <w:szCs w:val="28"/>
        </w:rPr>
      </w:pPr>
      <w:r>
        <w:rPr>
          <w:rFonts w:asciiTheme="majorHAnsi" w:hAnsiTheme="majorHAnsi" w:cstheme="majorHAnsi"/>
          <w:sz w:val="28"/>
          <w:szCs w:val="28"/>
        </w:rPr>
        <w:br w:type="page"/>
      </w:r>
    </w:p>
    <w:p w14:paraId="258BCE95" w14:textId="21C664D7" w:rsidR="00984B2E" w:rsidRDefault="00984B2E" w:rsidP="00984B2E">
      <w:pPr>
        <w:jc w:val="center"/>
        <w:rPr>
          <w:rFonts w:asciiTheme="majorHAnsi" w:hAnsiTheme="majorHAnsi" w:cstheme="majorHAnsi"/>
          <w:b/>
          <w:bCs/>
          <w:sz w:val="28"/>
          <w:szCs w:val="28"/>
        </w:rPr>
      </w:pPr>
      <w:r w:rsidRPr="00984B2E">
        <w:rPr>
          <w:rFonts w:asciiTheme="majorHAnsi" w:hAnsiTheme="majorHAnsi" w:cstheme="majorHAnsi"/>
          <w:b/>
          <w:bCs/>
          <w:sz w:val="28"/>
          <w:szCs w:val="28"/>
        </w:rPr>
        <w:lastRenderedPageBreak/>
        <w:t>TIÊU CHUẨN XUẤT KHẨU TRONG NƯỚC VÀ NƯỚC NGOÀI</w:t>
      </w:r>
    </w:p>
    <w:p w14:paraId="53175B01" w14:textId="71F3A9B2" w:rsidR="00984B2E" w:rsidRPr="00F6571B" w:rsidRDefault="00984B2E" w:rsidP="00984B2E">
      <w:pPr>
        <w:pStyle w:val="ListParagraph"/>
        <w:numPr>
          <w:ilvl w:val="0"/>
          <w:numId w:val="2"/>
        </w:numPr>
        <w:rPr>
          <w:rFonts w:asciiTheme="majorHAnsi" w:hAnsiTheme="majorHAnsi" w:cstheme="majorHAnsi"/>
          <w:b/>
          <w:bCs/>
          <w:sz w:val="28"/>
          <w:szCs w:val="28"/>
        </w:rPr>
      </w:pPr>
      <w:r w:rsidRPr="00F6571B">
        <w:rPr>
          <w:rFonts w:asciiTheme="majorHAnsi" w:hAnsiTheme="majorHAnsi" w:cstheme="majorHAnsi"/>
          <w:b/>
          <w:bCs/>
          <w:sz w:val="28"/>
          <w:szCs w:val="28"/>
        </w:rPr>
        <w:t>Trong nước</w:t>
      </w:r>
    </w:p>
    <w:p w14:paraId="2BC1F6AB" w14:textId="371EA084" w:rsidR="00984B2E" w:rsidRPr="00984B2E" w:rsidRDefault="009E06DB" w:rsidP="00984B2E">
      <w:pPr>
        <w:rPr>
          <w:rFonts w:asciiTheme="majorHAnsi" w:hAnsiTheme="majorHAnsi" w:cstheme="majorHAnsi"/>
          <w:sz w:val="28"/>
          <w:szCs w:val="28"/>
        </w:rPr>
      </w:pPr>
      <w:r>
        <w:rPr>
          <w:rFonts w:asciiTheme="majorHAnsi" w:hAnsiTheme="majorHAnsi" w:cstheme="majorHAnsi"/>
          <w:sz w:val="28"/>
          <w:szCs w:val="28"/>
        </w:rPr>
        <w:t>HIện tại Việt Nam đang phân hạng tiêu chuẩn bằng tiêu chuẩn TCVN 4193:2014</w:t>
      </w:r>
    </w:p>
    <w:p w14:paraId="32813476" w14:textId="7B514FD1" w:rsidR="00984B2E" w:rsidRDefault="009E06DB" w:rsidP="00984B2E">
      <w:pPr>
        <w:rPr>
          <w:rFonts w:asciiTheme="majorHAnsi" w:hAnsiTheme="majorHAnsi" w:cstheme="majorHAnsi"/>
          <w:b/>
          <w:bCs/>
          <w:sz w:val="28"/>
          <w:szCs w:val="28"/>
        </w:rPr>
      </w:pPr>
      <w:r>
        <w:rPr>
          <w:rFonts w:asciiTheme="majorHAnsi" w:hAnsiTheme="majorHAnsi" w:cstheme="majorHAnsi"/>
          <w:b/>
          <w:bCs/>
          <w:sz w:val="28"/>
          <w:szCs w:val="28"/>
        </w:rPr>
        <w:t>Chỉ tiêu thật sự để thương mại hóa:</w:t>
      </w:r>
    </w:p>
    <w:p w14:paraId="79700503" w14:textId="6C7D8D5E" w:rsidR="009E06DB" w:rsidRDefault="009E06DB" w:rsidP="00984B2E">
      <w:pPr>
        <w:rPr>
          <w:rFonts w:asciiTheme="majorHAnsi" w:hAnsiTheme="majorHAnsi" w:cstheme="majorHAnsi"/>
          <w:sz w:val="28"/>
          <w:szCs w:val="28"/>
        </w:rPr>
      </w:pPr>
      <w:r w:rsidRPr="009E06DB">
        <w:rPr>
          <w:rFonts w:asciiTheme="majorHAnsi" w:hAnsiTheme="majorHAnsi" w:cstheme="majorHAnsi"/>
          <w:noProof/>
          <w:sz w:val="28"/>
          <w:szCs w:val="28"/>
        </w:rPr>
        <w:drawing>
          <wp:inline distT="0" distB="0" distL="0" distR="0" wp14:anchorId="4F1F9236" wp14:editId="09390B92">
            <wp:extent cx="5162815" cy="2013053"/>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162815" cy="2013053"/>
                    </a:xfrm>
                    <a:prstGeom prst="rect">
                      <a:avLst/>
                    </a:prstGeom>
                  </pic:spPr>
                </pic:pic>
              </a:graphicData>
            </a:graphic>
          </wp:inline>
        </w:drawing>
      </w:r>
    </w:p>
    <w:p w14:paraId="27A54B3B" w14:textId="1CE907E2" w:rsidR="009E06DB" w:rsidRDefault="009E06DB" w:rsidP="00984B2E">
      <w:pPr>
        <w:rPr>
          <w:rFonts w:asciiTheme="majorHAnsi" w:hAnsiTheme="majorHAnsi" w:cstheme="majorHAnsi"/>
          <w:sz w:val="28"/>
          <w:szCs w:val="28"/>
        </w:rPr>
      </w:pPr>
    </w:p>
    <w:p w14:paraId="32E02379" w14:textId="74EB8CC6" w:rsidR="009E06DB" w:rsidRPr="00F6571B" w:rsidRDefault="00F6571B" w:rsidP="009E06DB">
      <w:pPr>
        <w:pStyle w:val="ListParagraph"/>
        <w:numPr>
          <w:ilvl w:val="0"/>
          <w:numId w:val="2"/>
        </w:numPr>
        <w:rPr>
          <w:rFonts w:asciiTheme="majorHAnsi" w:hAnsiTheme="majorHAnsi" w:cstheme="majorHAnsi"/>
          <w:b/>
          <w:bCs/>
          <w:sz w:val="28"/>
          <w:szCs w:val="28"/>
        </w:rPr>
      </w:pPr>
      <w:r w:rsidRPr="00F6571B">
        <w:rPr>
          <w:rFonts w:asciiTheme="majorHAnsi" w:hAnsiTheme="majorHAnsi" w:cstheme="majorHAnsi"/>
          <w:b/>
          <w:bCs/>
          <w:sz w:val="28"/>
          <w:szCs w:val="28"/>
        </w:rPr>
        <w:t>N</w:t>
      </w:r>
      <w:r w:rsidR="009E06DB" w:rsidRPr="00F6571B">
        <w:rPr>
          <w:rFonts w:asciiTheme="majorHAnsi" w:hAnsiTheme="majorHAnsi" w:cstheme="majorHAnsi"/>
          <w:b/>
          <w:bCs/>
          <w:sz w:val="28"/>
          <w:szCs w:val="28"/>
        </w:rPr>
        <w:t>ước ngoài</w:t>
      </w:r>
    </w:p>
    <w:p w14:paraId="325986A1" w14:textId="0C1B9FBF" w:rsidR="009E06DB" w:rsidRDefault="009E06DB" w:rsidP="009E06DB">
      <w:pPr>
        <w:pStyle w:val="ListParagraph"/>
        <w:numPr>
          <w:ilvl w:val="0"/>
          <w:numId w:val="3"/>
        </w:numPr>
        <w:rPr>
          <w:rFonts w:asciiTheme="majorHAnsi" w:hAnsiTheme="majorHAnsi" w:cstheme="majorHAnsi"/>
          <w:sz w:val="28"/>
          <w:szCs w:val="28"/>
        </w:rPr>
      </w:pPr>
      <w:r>
        <w:rPr>
          <w:rFonts w:asciiTheme="majorHAnsi" w:hAnsiTheme="majorHAnsi" w:cstheme="majorHAnsi"/>
          <w:sz w:val="28"/>
          <w:szCs w:val="28"/>
        </w:rPr>
        <w:t>Không có phân hạng quốc tế chuẩn cho Robusta, sẽ chia ra làm 3 phân hạng khác nhau</w:t>
      </w:r>
    </w:p>
    <w:p w14:paraId="1ACC13EB" w14:textId="5EAB3ECA" w:rsidR="009E06DB" w:rsidRDefault="009E06DB" w:rsidP="009E06DB">
      <w:pPr>
        <w:ind w:left="360"/>
        <w:rPr>
          <w:rFonts w:asciiTheme="majorHAnsi" w:hAnsiTheme="majorHAnsi" w:cstheme="majorHAnsi"/>
          <w:sz w:val="28"/>
          <w:szCs w:val="28"/>
        </w:rPr>
      </w:pPr>
      <w:r w:rsidRPr="009E06DB">
        <w:rPr>
          <w:rFonts w:asciiTheme="majorHAnsi" w:hAnsiTheme="majorHAnsi" w:cstheme="majorHAnsi"/>
          <w:noProof/>
          <w:sz w:val="28"/>
          <w:szCs w:val="28"/>
        </w:rPr>
        <w:drawing>
          <wp:inline distT="0" distB="0" distL="0" distR="0" wp14:anchorId="57441671" wp14:editId="6A1DD1AD">
            <wp:extent cx="5302523" cy="23115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302523" cy="2311519"/>
                    </a:xfrm>
                    <a:prstGeom prst="rect">
                      <a:avLst/>
                    </a:prstGeom>
                  </pic:spPr>
                </pic:pic>
              </a:graphicData>
            </a:graphic>
          </wp:inline>
        </w:drawing>
      </w:r>
    </w:p>
    <w:p w14:paraId="6A94B388" w14:textId="7FC9D0C8" w:rsidR="009E06DB" w:rsidRDefault="009E06DB" w:rsidP="009E06DB">
      <w:pPr>
        <w:ind w:left="360"/>
        <w:rPr>
          <w:rFonts w:asciiTheme="majorHAnsi" w:hAnsiTheme="majorHAnsi" w:cstheme="majorHAnsi"/>
          <w:sz w:val="28"/>
          <w:szCs w:val="28"/>
        </w:rPr>
      </w:pPr>
    </w:p>
    <w:p w14:paraId="7770BA72" w14:textId="77777777" w:rsidR="00F6571B" w:rsidRDefault="00F6571B" w:rsidP="009E06DB">
      <w:pPr>
        <w:ind w:left="360"/>
        <w:rPr>
          <w:rFonts w:asciiTheme="majorHAnsi" w:hAnsiTheme="majorHAnsi" w:cstheme="majorHAnsi"/>
          <w:sz w:val="28"/>
          <w:szCs w:val="28"/>
        </w:rPr>
      </w:pPr>
    </w:p>
    <w:p w14:paraId="31FBB60B" w14:textId="77777777" w:rsidR="00F6571B" w:rsidRDefault="00F6571B" w:rsidP="009E06DB">
      <w:pPr>
        <w:ind w:left="360"/>
        <w:rPr>
          <w:rFonts w:asciiTheme="majorHAnsi" w:hAnsiTheme="majorHAnsi" w:cstheme="majorHAnsi"/>
          <w:sz w:val="28"/>
          <w:szCs w:val="28"/>
        </w:rPr>
      </w:pPr>
    </w:p>
    <w:p w14:paraId="749888EB" w14:textId="77777777" w:rsidR="00F6571B" w:rsidRDefault="00F6571B" w:rsidP="009E06DB">
      <w:pPr>
        <w:ind w:left="360"/>
        <w:rPr>
          <w:rFonts w:asciiTheme="majorHAnsi" w:hAnsiTheme="majorHAnsi" w:cstheme="majorHAnsi"/>
          <w:sz w:val="28"/>
          <w:szCs w:val="28"/>
        </w:rPr>
      </w:pPr>
    </w:p>
    <w:p w14:paraId="447CF641" w14:textId="77777777" w:rsidR="00F6571B" w:rsidRDefault="00F6571B" w:rsidP="009E06DB">
      <w:pPr>
        <w:ind w:left="360"/>
        <w:rPr>
          <w:rFonts w:asciiTheme="majorHAnsi" w:hAnsiTheme="majorHAnsi" w:cstheme="majorHAnsi"/>
          <w:sz w:val="28"/>
          <w:szCs w:val="28"/>
        </w:rPr>
      </w:pPr>
    </w:p>
    <w:p w14:paraId="7C5B91C6" w14:textId="1AC9A2F3" w:rsidR="009E06DB" w:rsidRDefault="00F6571B" w:rsidP="009E06DB">
      <w:pPr>
        <w:ind w:left="360"/>
        <w:rPr>
          <w:rFonts w:asciiTheme="majorHAnsi" w:hAnsiTheme="majorHAnsi" w:cstheme="majorHAnsi"/>
          <w:sz w:val="28"/>
          <w:szCs w:val="28"/>
        </w:rPr>
      </w:pPr>
      <w:r>
        <w:rPr>
          <w:rFonts w:asciiTheme="majorHAnsi" w:hAnsiTheme="majorHAnsi" w:cstheme="majorHAnsi"/>
          <w:sz w:val="28"/>
          <w:szCs w:val="28"/>
        </w:rPr>
        <w:lastRenderedPageBreak/>
        <w:t xml:space="preserve"> + </w:t>
      </w:r>
      <w:r w:rsidR="009E06DB" w:rsidRPr="005B514B">
        <w:rPr>
          <w:rFonts w:asciiTheme="majorHAnsi" w:hAnsiTheme="majorHAnsi" w:cstheme="majorHAnsi"/>
          <w:b/>
          <w:bCs/>
          <w:sz w:val="28"/>
          <w:szCs w:val="28"/>
        </w:rPr>
        <w:t xml:space="preserve">Phân hạng chất lượng </w:t>
      </w:r>
      <w:r w:rsidRPr="005B514B">
        <w:rPr>
          <w:rFonts w:asciiTheme="majorHAnsi" w:hAnsiTheme="majorHAnsi" w:cstheme="majorHAnsi"/>
          <w:b/>
          <w:bCs/>
          <w:sz w:val="28"/>
          <w:szCs w:val="28"/>
        </w:rPr>
        <w:t>tự nguyện – CQI Fine Robusta</w:t>
      </w:r>
    </w:p>
    <w:p w14:paraId="66418A14" w14:textId="18777A00" w:rsidR="00F6571B" w:rsidRDefault="00F6571B" w:rsidP="009E06DB">
      <w:pPr>
        <w:ind w:left="360"/>
        <w:rPr>
          <w:rFonts w:asciiTheme="majorHAnsi" w:hAnsiTheme="majorHAnsi" w:cstheme="majorHAnsi"/>
          <w:sz w:val="28"/>
          <w:szCs w:val="28"/>
        </w:rPr>
      </w:pPr>
      <w:r w:rsidRPr="00F6571B">
        <w:rPr>
          <w:rFonts w:asciiTheme="majorHAnsi" w:hAnsiTheme="majorHAnsi" w:cstheme="majorHAnsi"/>
          <w:noProof/>
          <w:sz w:val="28"/>
          <w:szCs w:val="28"/>
        </w:rPr>
        <w:drawing>
          <wp:inline distT="0" distB="0" distL="0" distR="0" wp14:anchorId="3A900CAB" wp14:editId="4342DE94">
            <wp:extent cx="5245370" cy="13716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45370" cy="1371670"/>
                    </a:xfrm>
                    <a:prstGeom prst="rect">
                      <a:avLst/>
                    </a:prstGeom>
                  </pic:spPr>
                </pic:pic>
              </a:graphicData>
            </a:graphic>
          </wp:inline>
        </w:drawing>
      </w:r>
    </w:p>
    <w:p w14:paraId="2DB9D391" w14:textId="77777777" w:rsidR="00F6571B" w:rsidRDefault="00F6571B" w:rsidP="009E06DB">
      <w:pPr>
        <w:ind w:left="360"/>
        <w:rPr>
          <w:rFonts w:asciiTheme="majorHAnsi" w:hAnsiTheme="majorHAnsi" w:cstheme="majorHAnsi"/>
          <w:sz w:val="28"/>
          <w:szCs w:val="28"/>
        </w:rPr>
      </w:pPr>
    </w:p>
    <w:p w14:paraId="02C39A26" w14:textId="125C72CA" w:rsidR="009E06DB" w:rsidRPr="005B514B" w:rsidRDefault="00942648" w:rsidP="009E06DB">
      <w:pPr>
        <w:ind w:left="360"/>
        <w:rPr>
          <w:rFonts w:asciiTheme="majorHAnsi" w:hAnsiTheme="majorHAnsi" w:cstheme="majorHAnsi"/>
          <w:b/>
          <w:bCs/>
          <w:sz w:val="28"/>
          <w:szCs w:val="28"/>
        </w:rPr>
      </w:pPr>
      <w:r w:rsidRPr="005B514B">
        <w:rPr>
          <w:rFonts w:asciiTheme="majorHAnsi" w:hAnsiTheme="majorHAnsi" w:cstheme="majorHAnsi"/>
          <w:b/>
          <w:bCs/>
          <w:sz w:val="28"/>
          <w:szCs w:val="28"/>
        </w:rPr>
        <w:t xml:space="preserve">Hợp đồng chuẩn </w:t>
      </w:r>
    </w:p>
    <w:p w14:paraId="7FAC5990" w14:textId="3F98AD24" w:rsidR="00942648" w:rsidRDefault="00942648" w:rsidP="009E06DB">
      <w:pPr>
        <w:ind w:left="360"/>
        <w:rPr>
          <w:rFonts w:asciiTheme="majorHAnsi" w:hAnsiTheme="majorHAnsi" w:cstheme="majorHAnsi"/>
          <w:sz w:val="28"/>
          <w:szCs w:val="28"/>
        </w:rPr>
      </w:pPr>
      <w:r w:rsidRPr="00942648">
        <w:rPr>
          <w:rFonts w:asciiTheme="majorHAnsi" w:hAnsiTheme="majorHAnsi" w:cstheme="majorHAnsi"/>
          <w:noProof/>
          <w:sz w:val="28"/>
          <w:szCs w:val="28"/>
        </w:rPr>
        <w:drawing>
          <wp:inline distT="0" distB="0" distL="0" distR="0" wp14:anchorId="65C670E6" wp14:editId="741CA110">
            <wp:extent cx="5271343" cy="1290536"/>
            <wp:effectExtent l="0" t="0" r="5715"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88914" cy="1294838"/>
                    </a:xfrm>
                    <a:prstGeom prst="rect">
                      <a:avLst/>
                    </a:prstGeom>
                  </pic:spPr>
                </pic:pic>
              </a:graphicData>
            </a:graphic>
          </wp:inline>
        </w:drawing>
      </w:r>
    </w:p>
    <w:p w14:paraId="5F3702C9" w14:textId="4C49CF61" w:rsidR="00942648" w:rsidRPr="005B514B" w:rsidRDefault="005B514B" w:rsidP="009E06DB">
      <w:pPr>
        <w:ind w:left="360"/>
        <w:rPr>
          <w:rFonts w:asciiTheme="majorHAnsi" w:hAnsiTheme="majorHAnsi" w:cstheme="majorHAnsi"/>
          <w:b/>
          <w:bCs/>
          <w:sz w:val="28"/>
          <w:szCs w:val="28"/>
        </w:rPr>
      </w:pPr>
      <w:r w:rsidRPr="005B514B">
        <w:rPr>
          <w:rFonts w:asciiTheme="majorHAnsi" w:hAnsiTheme="majorHAnsi" w:cstheme="majorHAnsi"/>
          <w:b/>
          <w:bCs/>
          <w:sz w:val="28"/>
          <w:szCs w:val="28"/>
        </w:rPr>
        <w:t>Hợp đồng GCA:</w:t>
      </w:r>
    </w:p>
    <w:p w14:paraId="46A59E52" w14:textId="3D91F697" w:rsidR="005B514B" w:rsidRDefault="005B514B" w:rsidP="009E06DB">
      <w:pPr>
        <w:ind w:left="360"/>
        <w:rPr>
          <w:rFonts w:asciiTheme="majorHAnsi" w:hAnsiTheme="majorHAnsi" w:cstheme="majorHAnsi"/>
          <w:sz w:val="28"/>
          <w:szCs w:val="28"/>
        </w:rPr>
      </w:pPr>
      <w:r w:rsidRPr="005B514B">
        <w:rPr>
          <w:rFonts w:asciiTheme="majorHAnsi" w:hAnsiTheme="majorHAnsi" w:cstheme="majorHAnsi"/>
          <w:noProof/>
          <w:sz w:val="28"/>
          <w:szCs w:val="28"/>
        </w:rPr>
        <w:drawing>
          <wp:inline distT="0" distB="0" distL="0" distR="0" wp14:anchorId="23ADC4C4" wp14:editId="5C6258BC">
            <wp:extent cx="5239019" cy="16574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39019" cy="1657435"/>
                    </a:xfrm>
                    <a:prstGeom prst="rect">
                      <a:avLst/>
                    </a:prstGeom>
                  </pic:spPr>
                </pic:pic>
              </a:graphicData>
            </a:graphic>
          </wp:inline>
        </w:drawing>
      </w:r>
    </w:p>
    <w:p w14:paraId="2501F9F3" w14:textId="57DEA2A3" w:rsidR="00942648" w:rsidRDefault="00942648" w:rsidP="009E06DB">
      <w:pPr>
        <w:ind w:left="360"/>
        <w:rPr>
          <w:rFonts w:asciiTheme="majorHAnsi" w:hAnsiTheme="majorHAnsi" w:cstheme="majorHAnsi"/>
          <w:sz w:val="28"/>
          <w:szCs w:val="28"/>
        </w:rPr>
      </w:pPr>
    </w:p>
    <w:p w14:paraId="13122C5F" w14:textId="21B0440B" w:rsidR="00942648" w:rsidRPr="005B514B" w:rsidRDefault="00942648" w:rsidP="009E06DB">
      <w:pPr>
        <w:ind w:left="360"/>
        <w:rPr>
          <w:rFonts w:asciiTheme="majorHAnsi" w:hAnsiTheme="majorHAnsi" w:cstheme="majorHAnsi"/>
          <w:b/>
          <w:bCs/>
          <w:sz w:val="28"/>
          <w:szCs w:val="28"/>
        </w:rPr>
      </w:pPr>
      <w:r w:rsidRPr="005B514B">
        <w:rPr>
          <w:rFonts w:asciiTheme="majorHAnsi" w:hAnsiTheme="majorHAnsi" w:cstheme="majorHAnsi"/>
          <w:b/>
          <w:bCs/>
          <w:sz w:val="28"/>
          <w:szCs w:val="28"/>
        </w:rPr>
        <w:t>Tiêu chuẩn tóm tắt:</w:t>
      </w:r>
    </w:p>
    <w:p w14:paraId="257CDE10" w14:textId="77C38826" w:rsidR="00942648" w:rsidRDefault="00942648" w:rsidP="009E06DB">
      <w:pPr>
        <w:ind w:left="360"/>
        <w:rPr>
          <w:rFonts w:asciiTheme="majorHAnsi" w:hAnsiTheme="majorHAnsi" w:cstheme="majorHAnsi"/>
          <w:sz w:val="28"/>
          <w:szCs w:val="28"/>
        </w:rPr>
      </w:pPr>
      <w:r w:rsidRPr="00942648">
        <w:rPr>
          <w:rFonts w:asciiTheme="majorHAnsi" w:hAnsiTheme="majorHAnsi" w:cstheme="majorHAnsi"/>
          <w:noProof/>
          <w:sz w:val="28"/>
          <w:szCs w:val="28"/>
        </w:rPr>
        <w:drawing>
          <wp:inline distT="0" distB="0" distL="0" distR="0" wp14:anchorId="3C933506" wp14:editId="7665EF42">
            <wp:extent cx="5226319" cy="1632034"/>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26319" cy="1632034"/>
                    </a:xfrm>
                    <a:prstGeom prst="rect">
                      <a:avLst/>
                    </a:prstGeom>
                  </pic:spPr>
                </pic:pic>
              </a:graphicData>
            </a:graphic>
          </wp:inline>
        </w:drawing>
      </w:r>
    </w:p>
    <w:p w14:paraId="234B1836" w14:textId="7D9377AD" w:rsidR="00942648" w:rsidRDefault="00942648" w:rsidP="009E06DB">
      <w:pPr>
        <w:ind w:left="360"/>
        <w:rPr>
          <w:rFonts w:asciiTheme="majorHAnsi" w:hAnsiTheme="majorHAnsi" w:cstheme="majorHAnsi"/>
          <w:sz w:val="28"/>
          <w:szCs w:val="28"/>
        </w:rPr>
      </w:pPr>
    </w:p>
    <w:p w14:paraId="1D631279" w14:textId="7CC871B6" w:rsidR="00942648" w:rsidRDefault="00942648" w:rsidP="009E06DB">
      <w:pPr>
        <w:ind w:left="360"/>
        <w:rPr>
          <w:rFonts w:asciiTheme="majorHAnsi" w:hAnsiTheme="majorHAnsi" w:cstheme="majorHAnsi"/>
          <w:sz w:val="28"/>
          <w:szCs w:val="28"/>
        </w:rPr>
      </w:pPr>
    </w:p>
    <w:p w14:paraId="30BF5771" w14:textId="378A5B80" w:rsidR="00942648" w:rsidRDefault="00942648">
      <w:pPr>
        <w:rPr>
          <w:rFonts w:asciiTheme="majorHAnsi" w:hAnsiTheme="majorHAnsi" w:cstheme="majorHAnsi"/>
          <w:sz w:val="28"/>
          <w:szCs w:val="28"/>
        </w:rPr>
      </w:pPr>
      <w:r>
        <w:rPr>
          <w:rFonts w:asciiTheme="majorHAnsi" w:hAnsiTheme="majorHAnsi" w:cstheme="majorHAnsi"/>
          <w:sz w:val="28"/>
          <w:szCs w:val="28"/>
        </w:rPr>
        <w:br w:type="page"/>
      </w:r>
    </w:p>
    <w:p w14:paraId="51E501FC" w14:textId="65355106" w:rsidR="00942648" w:rsidRPr="00D767B6" w:rsidRDefault="00942648" w:rsidP="009E06DB">
      <w:pPr>
        <w:ind w:left="360"/>
        <w:rPr>
          <w:rFonts w:asciiTheme="majorHAnsi" w:hAnsiTheme="majorHAnsi" w:cstheme="majorHAnsi"/>
          <w:b/>
          <w:bCs/>
          <w:sz w:val="28"/>
          <w:szCs w:val="28"/>
        </w:rPr>
      </w:pPr>
      <w:r w:rsidRPr="00D767B6">
        <w:rPr>
          <w:rFonts w:asciiTheme="majorHAnsi" w:hAnsiTheme="majorHAnsi" w:cstheme="majorHAnsi"/>
          <w:b/>
          <w:bCs/>
          <w:sz w:val="28"/>
          <w:szCs w:val="28"/>
        </w:rPr>
        <w:lastRenderedPageBreak/>
        <w:t>THỊ TRƯỜNG CÀ PHÊ NHÂN XANH TẠI ĐỨC</w:t>
      </w:r>
    </w:p>
    <w:p w14:paraId="1C437904" w14:textId="30505162" w:rsidR="00942648" w:rsidRPr="00942648" w:rsidRDefault="00942648" w:rsidP="00942648">
      <w:pPr>
        <w:ind w:left="360"/>
        <w:rPr>
          <w:rFonts w:asciiTheme="majorHAnsi" w:hAnsiTheme="majorHAnsi" w:cstheme="majorHAnsi"/>
          <w:sz w:val="28"/>
          <w:szCs w:val="28"/>
        </w:rPr>
      </w:pPr>
      <w:r w:rsidRPr="00D767B6">
        <w:rPr>
          <w:rFonts w:asciiTheme="majorHAnsi" w:hAnsiTheme="majorHAnsi" w:cstheme="majorHAnsi"/>
          <w:b/>
          <w:bCs/>
          <w:sz w:val="28"/>
          <w:szCs w:val="28"/>
        </w:rPr>
        <w:t>1. Quy mô — lớn nhất châu Âu, nhì thế giới</w:t>
      </w:r>
    </w:p>
    <w:p w14:paraId="638652B6" w14:textId="77777777" w:rsidR="00942648" w:rsidRPr="00942648" w:rsidRDefault="00942648" w:rsidP="00942648">
      <w:pPr>
        <w:ind w:left="360"/>
        <w:rPr>
          <w:rFonts w:asciiTheme="majorHAnsi" w:hAnsiTheme="majorHAnsi" w:cstheme="majorHAnsi"/>
          <w:sz w:val="28"/>
          <w:szCs w:val="28"/>
        </w:rPr>
      </w:pPr>
      <w:r w:rsidRPr="00942648">
        <w:rPr>
          <w:rFonts w:asciiTheme="majorHAnsi" w:hAnsiTheme="majorHAnsi" w:cstheme="majorHAnsi"/>
          <w:sz w:val="28"/>
          <w:szCs w:val="28"/>
        </w:rPr>
        <w:t>- Đức là nhà nhập khẩu cà phê nhân xanh lớn nhất châu Âu và lớn thứ 2 thế giới (sau Mỹ).</w:t>
      </w:r>
    </w:p>
    <w:p w14:paraId="331FFC2A" w14:textId="77777777" w:rsidR="00942648" w:rsidRPr="00942648" w:rsidRDefault="00942648" w:rsidP="00942648">
      <w:pPr>
        <w:ind w:left="360"/>
        <w:rPr>
          <w:rFonts w:asciiTheme="majorHAnsi" w:hAnsiTheme="majorHAnsi" w:cstheme="majorHAnsi"/>
          <w:sz w:val="28"/>
          <w:szCs w:val="28"/>
        </w:rPr>
      </w:pPr>
      <w:r w:rsidRPr="00942648">
        <w:rPr>
          <w:rFonts w:asciiTheme="majorHAnsi" w:hAnsiTheme="majorHAnsi" w:cstheme="majorHAnsi"/>
          <w:sz w:val="28"/>
          <w:szCs w:val="28"/>
        </w:rPr>
        <w:t>- 2024: nhập hơn 1 triệu tấn nhân xanh từ các nước sản xuất (~16,67 triệu bao 60kg). Một cách tính khác cho 17,68 triệu bao, +17,8% so với 2023.</w:t>
      </w:r>
    </w:p>
    <w:p w14:paraId="6D19AE3F" w14:textId="77777777" w:rsidR="00942648" w:rsidRPr="00942648" w:rsidRDefault="00942648" w:rsidP="00942648">
      <w:pPr>
        <w:ind w:left="360"/>
        <w:rPr>
          <w:rFonts w:asciiTheme="majorHAnsi" w:hAnsiTheme="majorHAnsi" w:cstheme="majorHAnsi"/>
          <w:sz w:val="28"/>
          <w:szCs w:val="28"/>
        </w:rPr>
      </w:pPr>
      <w:r w:rsidRPr="00942648">
        <w:rPr>
          <w:rFonts w:asciiTheme="majorHAnsi" w:hAnsiTheme="majorHAnsi" w:cstheme="majorHAnsi"/>
          <w:sz w:val="28"/>
          <w:szCs w:val="28"/>
        </w:rPr>
        <w:t>- Tổng nhập khẩu cà phê mọi loại 2024: 1,3 triệu tấn, trị giá 6,2 tỷ EUR.</w:t>
      </w:r>
    </w:p>
    <w:p w14:paraId="0D3EA2AC" w14:textId="77777777" w:rsidR="00942648" w:rsidRPr="00942648" w:rsidRDefault="00942648" w:rsidP="00942648">
      <w:pPr>
        <w:ind w:left="360"/>
        <w:rPr>
          <w:rFonts w:asciiTheme="majorHAnsi" w:hAnsiTheme="majorHAnsi" w:cstheme="majorHAnsi"/>
          <w:sz w:val="28"/>
          <w:szCs w:val="28"/>
        </w:rPr>
      </w:pPr>
      <w:r w:rsidRPr="00942648">
        <w:rPr>
          <w:rFonts w:asciiTheme="majorHAnsi" w:hAnsiTheme="majorHAnsi" w:cstheme="majorHAnsi"/>
          <w:sz w:val="28"/>
          <w:szCs w:val="28"/>
        </w:rPr>
        <w:t>- ~1/5 lượng nhập được tái xuất trực tiếp.</w:t>
      </w:r>
    </w:p>
    <w:p w14:paraId="49725328" w14:textId="6B599E24" w:rsidR="00942648" w:rsidRDefault="00942648" w:rsidP="00942648">
      <w:pPr>
        <w:ind w:left="360"/>
        <w:rPr>
          <w:rFonts w:asciiTheme="majorHAnsi" w:hAnsiTheme="majorHAnsi" w:cstheme="majorHAnsi"/>
          <w:sz w:val="28"/>
          <w:szCs w:val="28"/>
        </w:rPr>
      </w:pPr>
      <w:r w:rsidRPr="00942648">
        <w:rPr>
          <w:rFonts w:asciiTheme="majorHAnsi" w:hAnsiTheme="majorHAnsi" w:cstheme="majorHAnsi"/>
          <w:sz w:val="28"/>
          <w:szCs w:val="28"/>
        </w:rPr>
        <w:t>- Bối cảnh EU: nhập khẩu nhân xanh toàn EU đạt 2,92 triệu tấn (2024), giảm còn 2,86 triệu tấn (2025).</w:t>
      </w:r>
    </w:p>
    <w:p w14:paraId="6814AD15" w14:textId="54668725" w:rsidR="00D767B6" w:rsidRDefault="00D767B6" w:rsidP="00942648">
      <w:pPr>
        <w:ind w:left="360"/>
        <w:rPr>
          <w:rFonts w:asciiTheme="majorHAnsi" w:hAnsiTheme="majorHAnsi" w:cstheme="majorHAnsi"/>
          <w:sz w:val="28"/>
          <w:szCs w:val="28"/>
        </w:rPr>
      </w:pPr>
      <w:r w:rsidRPr="00D767B6">
        <w:rPr>
          <w:rFonts w:asciiTheme="majorHAnsi" w:hAnsiTheme="majorHAnsi" w:cstheme="majorHAnsi"/>
          <w:sz w:val="28"/>
          <w:szCs w:val="28"/>
        </w:rPr>
        <w:t>Nhập khẩu Robusta của Đức năm 2024: ~251.000 tấn = 25% tổng nhập khẩu cà phê nhân xanh.</w:t>
      </w:r>
    </w:p>
    <w:p w14:paraId="7C5B846F" w14:textId="33394E18" w:rsidR="00D767B6" w:rsidRDefault="00D767B6" w:rsidP="00942648">
      <w:pPr>
        <w:ind w:left="360"/>
        <w:rPr>
          <w:rFonts w:asciiTheme="majorHAnsi" w:hAnsiTheme="majorHAnsi" w:cstheme="majorHAnsi"/>
          <w:sz w:val="28"/>
          <w:szCs w:val="28"/>
        </w:rPr>
      </w:pPr>
      <w:r w:rsidRPr="00D767B6">
        <w:rPr>
          <w:rFonts w:asciiTheme="majorHAnsi" w:hAnsiTheme="majorHAnsi" w:cstheme="majorHAnsi"/>
          <w:sz w:val="28"/>
          <w:szCs w:val="28"/>
        </w:rPr>
        <w:drawing>
          <wp:inline distT="0" distB="0" distL="0" distR="0" wp14:anchorId="3B8C70A4" wp14:editId="60979B9A">
            <wp:extent cx="4773221" cy="1929600"/>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92503" cy="1937395"/>
                    </a:xfrm>
                    <a:prstGeom prst="rect">
                      <a:avLst/>
                    </a:prstGeom>
                  </pic:spPr>
                </pic:pic>
              </a:graphicData>
            </a:graphic>
          </wp:inline>
        </w:drawing>
      </w:r>
    </w:p>
    <w:p w14:paraId="3875BED1" w14:textId="4F890E93" w:rsidR="00D767B6" w:rsidRPr="00FE5CFF" w:rsidRDefault="00D767B6" w:rsidP="00942648">
      <w:pPr>
        <w:ind w:left="360"/>
        <w:rPr>
          <w:rFonts w:asciiTheme="majorHAnsi" w:hAnsiTheme="majorHAnsi" w:cstheme="majorHAnsi"/>
          <w:sz w:val="28"/>
          <w:szCs w:val="28"/>
        </w:rPr>
      </w:pPr>
      <w:r w:rsidRPr="00D767B6">
        <w:rPr>
          <w:rFonts w:asciiTheme="majorHAnsi" w:hAnsiTheme="majorHAnsi" w:cstheme="majorHAnsi"/>
          <w:sz w:val="28"/>
          <w:szCs w:val="28"/>
        </w:rPr>
        <w:t>Đây là vị thế gần như độc quyền. Việt Nam không phải "một trong các nhà cung cấp" Robusta cho Đức — Việt Nam là nguồn Robusta của Đức. Xét theo tổng giá trị nhập khẩu cà phê, Việt Nam đứng thứ 2 với 13% (697 triệu USD), sau Brazil (42%, 2,3 tỷ USD).</w:t>
      </w:r>
      <w:r w:rsidR="00FE5CFF" w:rsidRPr="00FE5CFF">
        <w:rPr>
          <w:rFonts w:asciiTheme="majorHAnsi" w:hAnsiTheme="majorHAnsi" w:cstheme="majorHAnsi"/>
          <w:sz w:val="28"/>
          <w:szCs w:val="28"/>
        </w:rPr>
        <w:t xml:space="preserve"> </w:t>
      </w:r>
    </w:p>
    <w:p w14:paraId="25E2B0FA" w14:textId="77777777" w:rsidR="009E06DB" w:rsidRPr="009E06DB" w:rsidRDefault="009E06DB" w:rsidP="009E06DB">
      <w:pPr>
        <w:ind w:left="360"/>
        <w:rPr>
          <w:rFonts w:asciiTheme="majorHAnsi" w:hAnsiTheme="majorHAnsi" w:cstheme="majorHAnsi"/>
          <w:sz w:val="28"/>
          <w:szCs w:val="28"/>
        </w:rPr>
      </w:pPr>
    </w:p>
    <w:p w14:paraId="56B18C70" w14:textId="77777777" w:rsidR="009E06DB" w:rsidRPr="009E06DB" w:rsidRDefault="009E06DB" w:rsidP="009E06DB">
      <w:pPr>
        <w:rPr>
          <w:rFonts w:asciiTheme="majorHAnsi" w:hAnsiTheme="majorHAnsi" w:cstheme="majorHAnsi"/>
          <w:sz w:val="28"/>
          <w:szCs w:val="28"/>
        </w:rPr>
      </w:pPr>
    </w:p>
    <w:sectPr w:rsidR="009E06DB" w:rsidRPr="009E0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50ABD"/>
    <w:multiLevelType w:val="hybridMultilevel"/>
    <w:tmpl w:val="CAACC9B2"/>
    <w:lvl w:ilvl="0" w:tplc="3148F09A">
      <w:start w:val="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3A2A2D38"/>
    <w:multiLevelType w:val="hybridMultilevel"/>
    <w:tmpl w:val="75F002C4"/>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 w15:restartNumberingAfterBreak="0">
    <w:nsid w:val="4F5F47EF"/>
    <w:multiLevelType w:val="hybridMultilevel"/>
    <w:tmpl w:val="4D2CE2C2"/>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B2E"/>
    <w:rsid w:val="000113E9"/>
    <w:rsid w:val="000C4393"/>
    <w:rsid w:val="001450C3"/>
    <w:rsid w:val="0015238E"/>
    <w:rsid w:val="001A40E8"/>
    <w:rsid w:val="002123DE"/>
    <w:rsid w:val="002E68FD"/>
    <w:rsid w:val="002E6F20"/>
    <w:rsid w:val="003B1554"/>
    <w:rsid w:val="005A7234"/>
    <w:rsid w:val="005B514B"/>
    <w:rsid w:val="00942648"/>
    <w:rsid w:val="00984B2E"/>
    <w:rsid w:val="009E06DB"/>
    <w:rsid w:val="00A51D00"/>
    <w:rsid w:val="00C04268"/>
    <w:rsid w:val="00D767B6"/>
    <w:rsid w:val="00F6571B"/>
    <w:rsid w:val="00F942C2"/>
    <w:rsid w:val="00FE5CFF"/>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CCC03"/>
  <w15:chartTrackingRefBased/>
  <w15:docId w15:val="{1068021A-817A-4FBB-88D9-B0BC924D42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4B2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6</Pages>
  <Words>485</Words>
  <Characters>2767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Cung Đức Lương</dc:creator>
  <cp:keywords/>
  <dc:description/>
  <cp:lastModifiedBy>Cung Đức Lương</cp:lastModifiedBy>
  <cp:revision>4</cp:revision>
  <dcterms:created xsi:type="dcterms:W3CDTF">2026-09-09T03:42:00Z</dcterms:created>
  <dcterms:modified xsi:type="dcterms:W3CDTF">2026-09-09T09:16:00Z</dcterms:modified>
</cp:coreProperties>
</file>