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5D" w:rsidRPr="00F7375D" w:rsidRDefault="00F7375D" w:rsidP="00F737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3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Bill Gates: 3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điều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học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được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từ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Warren Buffett</w:t>
      </w:r>
    </w:p>
    <w:p w:rsidR="00F7375D" w:rsidRPr="00F7375D" w:rsidRDefault="00F7375D" w:rsidP="00F7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742950" cy="228600"/>
            <wp:effectExtent l="19050" t="0" r="0" b="0"/>
            <wp:docPr id="1" name="Picture 1" descr="http://linkhay2.vcmedia.vn/live/templates/images/new_version/link/post/embed-btn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nkhay2.vcmedia.vn/live/templates/images/new_version/link/post/embed-btn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75D" w:rsidRPr="00F7375D" w:rsidRDefault="00F7375D" w:rsidP="00F7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Không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chỉ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người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bạn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thân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từ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lâu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Bill Gates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luôn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coi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tỷ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phú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Warrent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Buffet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như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tấm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gương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mẫu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mực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kinh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>doanh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</w:p>
    <w:p w:rsidR="00F7375D" w:rsidRPr="00F7375D" w:rsidRDefault="00F7375D" w:rsidP="00F73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Bí quyết thành công chung của Bill Gates và Warren Buffett: Sự tập trung" w:history="1"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Bí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quyết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thành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công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chung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của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Bill Gates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và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Warren Buffett: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Sự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tập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trung</w:t>
        </w:r>
        <w:proofErr w:type="spellEnd"/>
      </w:hyperlink>
    </w:p>
    <w:p w:rsidR="00F7375D" w:rsidRPr="00F7375D" w:rsidRDefault="00F7375D" w:rsidP="00F73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[Sách hay] Business Adventures: Cuốn sách gối đầu giường của tỷ phú Bill Gates" w:history="1"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Sách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hay] Business Adventures: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Cuốn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sách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gối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đầu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giường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của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tỷ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phú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Bill Gates</w:t>
        </w:r>
      </w:hyperlink>
    </w:p>
    <w:p w:rsidR="00F7375D" w:rsidRPr="00F7375D" w:rsidRDefault="00F7375D" w:rsidP="00F73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Những mốc son trong cuộc đời tỷ phú giàu nhất thế giới Bill Gates" w:history="1"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Những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mốc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son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trong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cuộc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đời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tỷ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phú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giàu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nhất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thế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giới</w:t>
        </w:r>
        <w:proofErr w:type="spellEnd"/>
        <w:r w:rsidRPr="00F737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Bill Gates</w:t>
        </w:r>
      </w:hyperlink>
    </w:p>
    <w:p w:rsidR="00F7375D" w:rsidRPr="00F7375D" w:rsidRDefault="00F7375D" w:rsidP="00F73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276600"/>
            <wp:effectExtent l="19050" t="0" r="0" b="0"/>
            <wp:docPr id="2" name="imgcontent" descr="Bill Gates: 3 điều tôi học được từ Warren Buffe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content" descr="Bill Gates: 3 điều tôi học được từ Warren Buffet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75D" w:rsidRPr="00F7375D" w:rsidRDefault="00F7375D" w:rsidP="00F7375D">
      <w:pPr>
        <w:spacing w:before="100" w:beforeAutospacing="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Tháng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trước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may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mắn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dịp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được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tham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dự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đại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hội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cổ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đông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thường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niên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của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Berkshire Hathaway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tại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Omaha. </w:t>
      </w: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như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mọi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lần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chúng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luôn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khoảng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gian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vui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vẻ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thú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vị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ở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đây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Đối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với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lý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do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thực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không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chỉ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nằm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ở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những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trận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bóng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bàn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tay</w:t>
      </w:r>
      <w:proofErr w:type="spellEnd"/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đôi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hay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trò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ném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báo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giữa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Warren,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còn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bởi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vì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học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được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rất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nhiều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điều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trong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cách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suy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nghĩ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của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 </w:t>
      </w:r>
    </w:p>
    <w:p w:rsidR="00F7375D" w:rsidRPr="00F7375D" w:rsidRDefault="00F7375D" w:rsidP="00F7375D">
      <w:pPr>
        <w:spacing w:before="100" w:beforeAutospacing="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Dưới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đây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3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điều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đã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học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được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từ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Warrent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trong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nhiều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năm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qua:</w:t>
      </w:r>
    </w:p>
    <w:p w:rsidR="00F7375D" w:rsidRPr="00F7375D" w:rsidRDefault="00F7375D" w:rsidP="00F7375D">
      <w:pPr>
        <w:spacing w:before="100" w:beforeAutospacing="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1.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Không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proofErr w:type="gram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đơn</w:t>
      </w:r>
      <w:proofErr w:type="spellEnd"/>
      <w:proofErr w:type="gram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giản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chỉ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là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đầu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tư</w:t>
      </w:r>
      <w:proofErr w:type="spellEnd"/>
    </w:p>
    <w:p w:rsidR="00F7375D" w:rsidRPr="00F7375D" w:rsidRDefault="00F7375D" w:rsidP="00F7375D">
      <w:p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lastRenderedPageBreak/>
        <w:t>Điều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chắn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khiến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may,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nhầm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Warren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7375D" w:rsidRPr="00F7375D" w:rsidRDefault="00F7375D" w:rsidP="00F7375D">
      <w:p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Warren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lai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7375D" w:rsidRPr="00F7375D" w:rsidRDefault="00F7375D" w:rsidP="00F7375D">
      <w:p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liều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đuổi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tận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lầm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375D" w:rsidRPr="00F7375D" w:rsidRDefault="00F7375D" w:rsidP="00F7375D">
      <w:p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Warren,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ngạc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bữa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thầm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Quái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?” </w:t>
      </w:r>
    </w:p>
    <w:p w:rsidR="00F7375D" w:rsidRPr="00F7375D" w:rsidRDefault="00F7375D" w:rsidP="00F7375D">
      <w:p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chuyện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hề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Micorsoft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IBM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Microsoft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? </w:t>
      </w:r>
    </w:p>
    <w:p w:rsidR="00F7375D" w:rsidRPr="00F7375D" w:rsidRDefault="00F7375D" w:rsidP="00F7375D">
      <w:p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Microsoft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nhuận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?”</w:t>
      </w:r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sâu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7375D" w:rsidRPr="00F7375D" w:rsidRDefault="00F7375D" w:rsidP="00F7375D">
      <w:pPr>
        <w:spacing w:before="100" w:beforeAutospacing="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2.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Hãy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tạo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dựng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phong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cách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của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riêng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bạn</w:t>
      </w:r>
      <w:proofErr w:type="spellEnd"/>
    </w:p>
    <w:p w:rsidR="00F7375D" w:rsidRPr="00F7375D" w:rsidRDefault="00F7375D" w:rsidP="00F7375D">
      <w:pPr>
        <w:spacing w:before="100" w:beforeAutospacing="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Warren.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hài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hước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bức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đắn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7375D" w:rsidRPr="00F7375D" w:rsidRDefault="00F7375D" w:rsidP="00F7375D">
      <w:pPr>
        <w:spacing w:before="100" w:beforeAutospacing="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thẳng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thắn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phê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Warren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phái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ngần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ngại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đứng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ủng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hộ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thuế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giàu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Warren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F7375D" w:rsidRPr="00F7375D" w:rsidRDefault="00F7375D" w:rsidP="00F7375D">
      <w:pPr>
        <w:spacing w:before="100" w:beforeAutospacing="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khiến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ngồi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xấu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7375D" w:rsidRPr="00F7375D" w:rsidRDefault="00F7375D" w:rsidP="00F7375D">
      <w:pPr>
        <w:spacing w:before="100" w:beforeAutospacing="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3.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Hiểu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được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giá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trị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của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thời</w:t>
      </w:r>
      <w:proofErr w:type="spellEnd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b/>
          <w:bCs/>
          <w:color w:val="0000CD"/>
          <w:sz w:val="28"/>
        </w:rPr>
        <w:t>gian</w:t>
      </w:r>
      <w:proofErr w:type="spellEnd"/>
    </w:p>
    <w:p w:rsidR="00F7375D" w:rsidRPr="00F7375D" w:rsidRDefault="00F7375D" w:rsidP="00F7375D">
      <w:pPr>
        <w:spacing w:before="100" w:beforeAutospacing="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chăng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Warrent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giỏi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kín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họp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7375D" w:rsidRPr="00F7375D" w:rsidRDefault="00F7375D" w:rsidP="00F7375D">
      <w:pPr>
        <w:spacing w:before="100" w:beforeAutospacing="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lastRenderedPageBreak/>
        <w:t>Trong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hào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phóng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thậm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Berkshire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7375D" w:rsidRPr="00F7375D" w:rsidRDefault="00F7375D" w:rsidP="00F7375D">
      <w:pPr>
        <w:spacing w:before="100" w:beforeAutospacing="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Warren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khuyên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may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mắn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Melinda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khuyên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7375D" w:rsidRPr="00F7375D" w:rsidRDefault="00F7375D" w:rsidP="00F7375D">
      <w:pPr>
        <w:spacing w:before="100" w:beforeAutospacing="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bạc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7375D" w:rsidRPr="00F7375D" w:rsidRDefault="00F7375D" w:rsidP="00F7375D">
      <w:pPr>
        <w:spacing w:before="100" w:beforeAutospacing="1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375D">
        <w:rPr>
          <w:rFonts w:ascii="Times New Roman" w:eastAsia="Times New Roman" w:hAnsi="Times New Roman" w:cs="Times New Roman"/>
          <w:sz w:val="24"/>
          <w:szCs w:val="24"/>
        </w:rPr>
        <w:t>Hoá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Warren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sâu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chống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đói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nghèo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tật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75D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F7375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DD2809" w:rsidRDefault="00DD2809"/>
    <w:sectPr w:rsidR="00DD2809" w:rsidSect="00DD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F45D6"/>
    <w:multiLevelType w:val="multilevel"/>
    <w:tmpl w:val="0938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75D"/>
    <w:rsid w:val="0002415C"/>
    <w:rsid w:val="00025D6B"/>
    <w:rsid w:val="00043769"/>
    <w:rsid w:val="00044DC7"/>
    <w:rsid w:val="00046A51"/>
    <w:rsid w:val="00060D95"/>
    <w:rsid w:val="000628D5"/>
    <w:rsid w:val="000858A1"/>
    <w:rsid w:val="000919E0"/>
    <w:rsid w:val="000C347A"/>
    <w:rsid w:val="000F6CDC"/>
    <w:rsid w:val="001129DE"/>
    <w:rsid w:val="0013139E"/>
    <w:rsid w:val="00134EAE"/>
    <w:rsid w:val="001415AF"/>
    <w:rsid w:val="0015590A"/>
    <w:rsid w:val="0016000A"/>
    <w:rsid w:val="00161842"/>
    <w:rsid w:val="001712D8"/>
    <w:rsid w:val="00180B7D"/>
    <w:rsid w:val="00190EFC"/>
    <w:rsid w:val="001B132F"/>
    <w:rsid w:val="001B51DD"/>
    <w:rsid w:val="00214ED5"/>
    <w:rsid w:val="00222666"/>
    <w:rsid w:val="00252EEF"/>
    <w:rsid w:val="002553AD"/>
    <w:rsid w:val="002629B9"/>
    <w:rsid w:val="002708A2"/>
    <w:rsid w:val="002B2F44"/>
    <w:rsid w:val="002B4E86"/>
    <w:rsid w:val="002D21B5"/>
    <w:rsid w:val="002D60DB"/>
    <w:rsid w:val="002D7F64"/>
    <w:rsid w:val="00326EAA"/>
    <w:rsid w:val="00332DE7"/>
    <w:rsid w:val="00357409"/>
    <w:rsid w:val="00380147"/>
    <w:rsid w:val="00384EA7"/>
    <w:rsid w:val="00391A62"/>
    <w:rsid w:val="003B0276"/>
    <w:rsid w:val="003C07EF"/>
    <w:rsid w:val="003E1E21"/>
    <w:rsid w:val="00422233"/>
    <w:rsid w:val="0042520A"/>
    <w:rsid w:val="004360C1"/>
    <w:rsid w:val="00453466"/>
    <w:rsid w:val="00484C89"/>
    <w:rsid w:val="004B508A"/>
    <w:rsid w:val="004C7A70"/>
    <w:rsid w:val="004F0335"/>
    <w:rsid w:val="005051E9"/>
    <w:rsid w:val="00552B96"/>
    <w:rsid w:val="0055714B"/>
    <w:rsid w:val="005B182E"/>
    <w:rsid w:val="005D19B5"/>
    <w:rsid w:val="005E7888"/>
    <w:rsid w:val="00602C61"/>
    <w:rsid w:val="00604A86"/>
    <w:rsid w:val="0061519A"/>
    <w:rsid w:val="006342A8"/>
    <w:rsid w:val="0063671C"/>
    <w:rsid w:val="0065535E"/>
    <w:rsid w:val="00661E04"/>
    <w:rsid w:val="0066441A"/>
    <w:rsid w:val="00681C67"/>
    <w:rsid w:val="0069470A"/>
    <w:rsid w:val="00695B6B"/>
    <w:rsid w:val="006A100A"/>
    <w:rsid w:val="006C6CF1"/>
    <w:rsid w:val="007356E1"/>
    <w:rsid w:val="007379E7"/>
    <w:rsid w:val="0076136D"/>
    <w:rsid w:val="007630C3"/>
    <w:rsid w:val="007658FD"/>
    <w:rsid w:val="0078578C"/>
    <w:rsid w:val="007A0D73"/>
    <w:rsid w:val="00822E5E"/>
    <w:rsid w:val="0083069F"/>
    <w:rsid w:val="00851B0C"/>
    <w:rsid w:val="00897C66"/>
    <w:rsid w:val="008A0AA9"/>
    <w:rsid w:val="008B3DBE"/>
    <w:rsid w:val="008B72B3"/>
    <w:rsid w:val="008B747A"/>
    <w:rsid w:val="008C7EDA"/>
    <w:rsid w:val="008D07CA"/>
    <w:rsid w:val="00903760"/>
    <w:rsid w:val="0090740A"/>
    <w:rsid w:val="00913EA7"/>
    <w:rsid w:val="00961BEB"/>
    <w:rsid w:val="00994E34"/>
    <w:rsid w:val="00A11E3E"/>
    <w:rsid w:val="00A149B4"/>
    <w:rsid w:val="00A2183E"/>
    <w:rsid w:val="00A24FFB"/>
    <w:rsid w:val="00A41684"/>
    <w:rsid w:val="00A620F5"/>
    <w:rsid w:val="00A8737F"/>
    <w:rsid w:val="00A9622C"/>
    <w:rsid w:val="00AB619D"/>
    <w:rsid w:val="00AD4D58"/>
    <w:rsid w:val="00AF287A"/>
    <w:rsid w:val="00B01603"/>
    <w:rsid w:val="00B12147"/>
    <w:rsid w:val="00B418A6"/>
    <w:rsid w:val="00B62815"/>
    <w:rsid w:val="00B634A0"/>
    <w:rsid w:val="00B74AF4"/>
    <w:rsid w:val="00B8277C"/>
    <w:rsid w:val="00BE374B"/>
    <w:rsid w:val="00BE7BE3"/>
    <w:rsid w:val="00BF23A8"/>
    <w:rsid w:val="00C33F44"/>
    <w:rsid w:val="00C34AAB"/>
    <w:rsid w:val="00C6313E"/>
    <w:rsid w:val="00C75958"/>
    <w:rsid w:val="00C9232E"/>
    <w:rsid w:val="00CA00AC"/>
    <w:rsid w:val="00CA2BF5"/>
    <w:rsid w:val="00CC58CD"/>
    <w:rsid w:val="00CD1480"/>
    <w:rsid w:val="00CD1BE7"/>
    <w:rsid w:val="00D00ACC"/>
    <w:rsid w:val="00D1546D"/>
    <w:rsid w:val="00D43B3D"/>
    <w:rsid w:val="00D452FE"/>
    <w:rsid w:val="00D557BC"/>
    <w:rsid w:val="00D8300D"/>
    <w:rsid w:val="00D95017"/>
    <w:rsid w:val="00D97356"/>
    <w:rsid w:val="00DD1686"/>
    <w:rsid w:val="00DD2809"/>
    <w:rsid w:val="00E226B4"/>
    <w:rsid w:val="00E267DC"/>
    <w:rsid w:val="00E6182E"/>
    <w:rsid w:val="00E7433F"/>
    <w:rsid w:val="00E92477"/>
    <w:rsid w:val="00EC75EC"/>
    <w:rsid w:val="00F03808"/>
    <w:rsid w:val="00F15A9F"/>
    <w:rsid w:val="00F7375D"/>
    <w:rsid w:val="00F76D10"/>
    <w:rsid w:val="00F845AA"/>
    <w:rsid w:val="00F93D75"/>
    <w:rsid w:val="00FA5186"/>
    <w:rsid w:val="00FB4FDE"/>
    <w:rsid w:val="00FC6E39"/>
    <w:rsid w:val="00FD29A8"/>
    <w:rsid w:val="00FF0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09"/>
  </w:style>
  <w:style w:type="paragraph" w:styleId="Heading1">
    <w:name w:val="heading 1"/>
    <w:basedOn w:val="Normal"/>
    <w:link w:val="Heading1Char"/>
    <w:uiPriority w:val="9"/>
    <w:qFormat/>
    <w:rsid w:val="00F73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3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7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375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7375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37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730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1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biz.vn/life-style/sach-hay-business-adventures-cuon-sach-goi-dau-giuong-cua-ty-phu-bill-gates-201407141442137406ca56.ch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febiz.vn/cau-chuyen-kinh-doanh/bi-quyet-thanh-cong-chung-cua-bill-gates-va-warren-buffett-su-tap-trung-201407161305508873ca57.ch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embed2.linkhay.com/actions/link/post/embed.php?source_url=http%3A%2F%2Fcafebiz.vn%2Fnhan-vat%2Fbill-gates-3-dieu-toi-hoc-duoc-tu-warren-buffett-201408081701434776ca48.chn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cafebiz.vn/nhan-vat/nhung-moc-son-trong-cuoc-doi-ty-phu-giau-nhat-the-gioi-bill-gates-2014062818234826010ca48.c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4321</Characters>
  <Application>Microsoft Office Word</Application>
  <DocSecurity>0</DocSecurity>
  <Lines>36</Lines>
  <Paragraphs>10</Paragraphs>
  <ScaleCrop>false</ScaleCrop>
  <Company>IBM</Company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2014-11-04T07:15:00Z</dcterms:created>
  <dcterms:modified xsi:type="dcterms:W3CDTF">2014-11-04T07:15:00Z</dcterms:modified>
</cp:coreProperties>
</file>