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285" w:rsidRPr="00B51285" w:rsidRDefault="00B51285" w:rsidP="00B51285">
      <w:pPr>
        <w:spacing w:before="100" w:beforeAutospacing="1" w:after="100" w:afterAutospacing="1" w:line="288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B512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Nghìn</w:t>
      </w:r>
      <w:proofErr w:type="spellEnd"/>
      <w:r w:rsidRPr="00B512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tỷ</w:t>
      </w:r>
      <w:proofErr w:type="spellEnd"/>
      <w:r w:rsidRPr="00B512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ở </w:t>
      </w:r>
      <w:proofErr w:type="spellStart"/>
      <w:r w:rsidRPr="00B512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đây</w:t>
      </w:r>
      <w:proofErr w:type="spellEnd"/>
      <w:r w:rsidRPr="00B512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, </w:t>
      </w:r>
      <w:proofErr w:type="spellStart"/>
      <w:r w:rsidRPr="00B512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nghìn</w:t>
      </w:r>
      <w:proofErr w:type="spellEnd"/>
      <w:r w:rsidRPr="00B512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tỷ</w:t>
      </w:r>
      <w:proofErr w:type="spellEnd"/>
      <w:r w:rsidRPr="00B512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ở </w:t>
      </w:r>
      <w:proofErr w:type="spellStart"/>
      <w:proofErr w:type="gramStart"/>
      <w:r w:rsidRPr="00B512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kia</w:t>
      </w:r>
      <w:proofErr w:type="spellEnd"/>
      <w:r w:rsidRPr="00B5128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...</w:t>
      </w:r>
      <w:proofErr w:type="gramEnd"/>
    </w:p>
    <w:p w:rsidR="00B51285" w:rsidRPr="00B51285" w:rsidRDefault="00B51285" w:rsidP="00B51285">
      <w:pPr>
        <w:shd w:val="clear" w:color="auto" w:fill="F4F4F4"/>
        <w:spacing w:after="45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proofErr w:type="spellStart"/>
        <w:r w:rsidRPr="00B51285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Chia</w:t>
        </w:r>
        <w:proofErr w:type="spellEnd"/>
        <w:r w:rsidRPr="00B51285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 xml:space="preserve"> </w:t>
        </w:r>
        <w:proofErr w:type="spellStart"/>
        <w:r w:rsidRPr="00B51285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sẻ</w:t>
        </w:r>
        <w:proofErr w:type="spellEnd"/>
      </w:hyperlink>
    </w:p>
    <w:p w:rsidR="00B51285" w:rsidRPr="00B51285" w:rsidRDefault="00B51285" w:rsidP="00B51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134100" cy="3429000"/>
            <wp:effectExtent l="19050" t="0" r="0" b="0"/>
            <wp:docPr id="1" name="contentimgv2" descr="Nghìn tỷ ở đây, nghìn tỷ ở ki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ntimgv2" descr="Nghìn tỷ ở đây, nghìn tỷ ở kia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285" w:rsidRPr="00B51285" w:rsidRDefault="00B51285" w:rsidP="00B51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Tin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</w:p>
    <w:p w:rsidR="00B51285" w:rsidRPr="00B51285" w:rsidRDefault="00B51285" w:rsidP="00B51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>
            <wp:extent cx="1143000" cy="762000"/>
            <wp:effectExtent l="19050" t="0" r="0" b="0"/>
            <wp:docPr id="2" name="imgTinMoi" descr="“Thủ phủ bài bạc” sa sút vì Trung Quốc chống tham nhũng">
              <a:hlinkClick xmlns:a="http://schemas.openxmlformats.org/drawingml/2006/main" r:id="rId6" tooltip="&quot;“Thủ phủ bài bạc” sa sút vì Trung Quốc chống tham nhũ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TinMoi" descr="“Thủ phủ bài bạc” sa sút vì Trung Quốc chống tham nhũng">
                      <a:hlinkClick r:id="rId6" tooltip="&quot;“Thủ phủ bài bạc” sa sút vì Trung Quốc chống tham nhũ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8" w:tooltip="“Thủ phủ bài bạc” sa sút vì Trung Quốc chống tham nhũng" w:history="1">
        <w:r w:rsidRPr="00B512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“</w:t>
        </w:r>
        <w:proofErr w:type="spellStart"/>
        <w:r w:rsidRPr="00B512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Thủ</w:t>
        </w:r>
        <w:proofErr w:type="spellEnd"/>
        <w:r w:rsidRPr="00B512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512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phủ</w:t>
        </w:r>
        <w:proofErr w:type="spellEnd"/>
        <w:r w:rsidRPr="00B512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512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bài</w:t>
        </w:r>
        <w:proofErr w:type="spellEnd"/>
        <w:r w:rsidRPr="00B512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512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bạc</w:t>
        </w:r>
        <w:proofErr w:type="spellEnd"/>
        <w:r w:rsidRPr="00B512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” </w:t>
        </w:r>
        <w:proofErr w:type="spellStart"/>
        <w:proofErr w:type="gramStart"/>
        <w:r w:rsidRPr="00B512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</w:t>
        </w:r>
        <w:proofErr w:type="spellEnd"/>
        <w:proofErr w:type="gramEnd"/>
        <w:r w:rsidRPr="00B512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512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sút</w:t>
        </w:r>
        <w:proofErr w:type="spellEnd"/>
        <w:r w:rsidRPr="00B512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512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vì</w:t>
        </w:r>
        <w:proofErr w:type="spellEnd"/>
        <w:r w:rsidRPr="00B512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512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Trung</w:t>
        </w:r>
        <w:proofErr w:type="spellEnd"/>
        <w:r w:rsidRPr="00B512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512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Quốc</w:t>
        </w:r>
        <w:proofErr w:type="spellEnd"/>
        <w:r w:rsidRPr="00B512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512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chống</w:t>
        </w:r>
        <w:proofErr w:type="spellEnd"/>
        <w:r w:rsidRPr="00B512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512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tham</w:t>
        </w:r>
        <w:proofErr w:type="spellEnd"/>
        <w:r w:rsidRPr="00B512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512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nhũng</w:t>
        </w:r>
        <w:proofErr w:type="spellEnd"/>
        <w:r w:rsidRPr="00B512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</w:hyperlink>
    </w:p>
    <w:p w:rsidR="00B51285" w:rsidRPr="00B51285" w:rsidRDefault="00B51285" w:rsidP="00B51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ooltip="Tổng thống Mỹ Obama thừa nhận đảng Dân chủ gặp khó" w:history="1">
        <w:proofErr w:type="spellStart"/>
        <w:r w:rsidRPr="00B512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Tổng</w:t>
        </w:r>
        <w:proofErr w:type="spellEnd"/>
        <w:r w:rsidRPr="00B512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512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thống</w:t>
        </w:r>
        <w:proofErr w:type="spellEnd"/>
        <w:r w:rsidRPr="00B512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512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Mỹ</w:t>
        </w:r>
        <w:proofErr w:type="spellEnd"/>
        <w:r w:rsidRPr="00B512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Obama </w:t>
        </w:r>
        <w:proofErr w:type="spellStart"/>
        <w:r w:rsidRPr="00B512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thừa</w:t>
        </w:r>
        <w:proofErr w:type="spellEnd"/>
        <w:r w:rsidRPr="00B512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512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nhận</w:t>
        </w:r>
        <w:proofErr w:type="spellEnd"/>
        <w:r w:rsidRPr="00B512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512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đảng</w:t>
        </w:r>
        <w:proofErr w:type="spellEnd"/>
        <w:r w:rsidRPr="00B512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512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Dân</w:t>
        </w:r>
        <w:proofErr w:type="spellEnd"/>
        <w:r w:rsidRPr="00B512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512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chủ</w:t>
        </w:r>
        <w:proofErr w:type="spellEnd"/>
        <w:r w:rsidRPr="00B512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512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gặp</w:t>
        </w:r>
        <w:proofErr w:type="spellEnd"/>
        <w:r w:rsidRPr="00B512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512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khó</w:t>
        </w:r>
        <w:proofErr w:type="spellEnd"/>
        <w:r w:rsidRPr="00B512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</w:hyperlink>
    </w:p>
    <w:p w:rsidR="00B51285" w:rsidRPr="00B51285" w:rsidRDefault="00B51285" w:rsidP="00B51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tooltip="Khi điện thoại iPhone kêu, kinh tế Mỹ lắng nghe" w:history="1">
        <w:proofErr w:type="spellStart"/>
        <w:r w:rsidRPr="00B512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Khi</w:t>
        </w:r>
        <w:proofErr w:type="spellEnd"/>
        <w:r w:rsidRPr="00B512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512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điện</w:t>
        </w:r>
        <w:proofErr w:type="spellEnd"/>
        <w:r w:rsidRPr="00B512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512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thoại</w:t>
        </w:r>
        <w:proofErr w:type="spellEnd"/>
        <w:r w:rsidRPr="00B512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512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iPhone</w:t>
        </w:r>
        <w:proofErr w:type="spellEnd"/>
        <w:r w:rsidRPr="00B512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512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kêu</w:t>
        </w:r>
        <w:proofErr w:type="spellEnd"/>
        <w:r w:rsidRPr="00B512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, </w:t>
        </w:r>
        <w:proofErr w:type="spellStart"/>
        <w:r w:rsidRPr="00B512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kinh</w:t>
        </w:r>
        <w:proofErr w:type="spellEnd"/>
        <w:r w:rsidRPr="00B512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512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tế</w:t>
        </w:r>
        <w:proofErr w:type="spellEnd"/>
        <w:r w:rsidRPr="00B512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512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Mỹ</w:t>
        </w:r>
        <w:proofErr w:type="spellEnd"/>
        <w:r w:rsidRPr="00B512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512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lắng</w:t>
        </w:r>
        <w:proofErr w:type="spellEnd"/>
        <w:r w:rsidRPr="00B512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512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nghe</w:t>
        </w:r>
        <w:proofErr w:type="spellEnd"/>
        <w:r w:rsidRPr="00B512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</w:hyperlink>
    </w:p>
    <w:p w:rsidR="00B51285" w:rsidRPr="00B51285" w:rsidRDefault="00B51285" w:rsidP="00B512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proofErr w:type="gramStart"/>
      <w:r w:rsidRPr="00B51285">
        <w:rPr>
          <w:rFonts w:ascii="Times New Roman" w:eastAsia="Times New Roman" w:hAnsi="Times New Roman" w:cs="Times New Roman"/>
          <w:b/>
          <w:bCs/>
          <w:sz w:val="36"/>
          <w:szCs w:val="36"/>
        </w:rPr>
        <w:t>Trên</w:t>
      </w:r>
      <w:proofErr w:type="spellEnd"/>
      <w:r w:rsidRPr="00B5128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b/>
          <w:bCs/>
          <w:sz w:val="36"/>
          <w:szCs w:val="36"/>
        </w:rPr>
        <w:t>thị</w:t>
      </w:r>
      <w:proofErr w:type="spellEnd"/>
      <w:r w:rsidRPr="00B5128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b/>
          <w:bCs/>
          <w:sz w:val="36"/>
          <w:szCs w:val="36"/>
        </w:rPr>
        <w:t>trường</w:t>
      </w:r>
      <w:proofErr w:type="spellEnd"/>
      <w:r w:rsidRPr="00B5128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b/>
          <w:bCs/>
          <w:sz w:val="36"/>
          <w:szCs w:val="36"/>
        </w:rPr>
        <w:t>tiền</w:t>
      </w:r>
      <w:proofErr w:type="spellEnd"/>
      <w:r w:rsidRPr="00B5128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b/>
          <w:bCs/>
          <w:sz w:val="36"/>
          <w:szCs w:val="36"/>
        </w:rPr>
        <w:t>tệ</w:t>
      </w:r>
      <w:proofErr w:type="spellEnd"/>
      <w:r w:rsidRPr="00B5128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b/>
          <w:bCs/>
          <w:sz w:val="36"/>
          <w:szCs w:val="36"/>
        </w:rPr>
        <w:t>thế</w:t>
      </w:r>
      <w:proofErr w:type="spellEnd"/>
      <w:r w:rsidRPr="00B5128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b/>
          <w:bCs/>
          <w:sz w:val="36"/>
          <w:szCs w:val="36"/>
        </w:rPr>
        <w:t>giới</w:t>
      </w:r>
      <w:proofErr w:type="spellEnd"/>
      <w:r w:rsidRPr="00B5128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b/>
          <w:bCs/>
          <w:sz w:val="36"/>
          <w:szCs w:val="36"/>
        </w:rPr>
        <w:t>xuất</w:t>
      </w:r>
      <w:proofErr w:type="spellEnd"/>
      <w:r w:rsidRPr="00B5128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b/>
          <w:bCs/>
          <w:sz w:val="36"/>
          <w:szCs w:val="36"/>
        </w:rPr>
        <w:t>hiện</w:t>
      </w:r>
      <w:proofErr w:type="spellEnd"/>
      <w:r w:rsidRPr="00B5128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b/>
          <w:bCs/>
          <w:sz w:val="36"/>
          <w:szCs w:val="36"/>
        </w:rPr>
        <w:t>khác</w:t>
      </w:r>
      <w:proofErr w:type="spellEnd"/>
      <w:r w:rsidRPr="00B5128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b/>
          <w:bCs/>
          <w:sz w:val="36"/>
          <w:szCs w:val="36"/>
        </w:rPr>
        <w:t>biệt</w:t>
      </w:r>
      <w:proofErr w:type="spellEnd"/>
      <w:r w:rsidRPr="00B5128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b/>
          <w:bCs/>
          <w:sz w:val="36"/>
          <w:szCs w:val="36"/>
        </w:rPr>
        <w:t>thực</w:t>
      </w:r>
      <w:proofErr w:type="spellEnd"/>
      <w:r w:rsidRPr="00B5128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b/>
          <w:bCs/>
          <w:sz w:val="36"/>
          <w:szCs w:val="36"/>
        </w:rPr>
        <w:t>sự</w:t>
      </w:r>
      <w:proofErr w:type="spellEnd"/>
      <w:r w:rsidRPr="00B5128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b/>
          <w:bCs/>
          <w:sz w:val="36"/>
          <w:szCs w:val="36"/>
        </w:rPr>
        <w:t>về</w:t>
      </w:r>
      <w:proofErr w:type="spellEnd"/>
      <w:r w:rsidRPr="00B5128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b/>
          <w:bCs/>
          <w:sz w:val="36"/>
          <w:szCs w:val="36"/>
        </w:rPr>
        <w:t>chính</w:t>
      </w:r>
      <w:proofErr w:type="spellEnd"/>
      <w:r w:rsidRPr="00B5128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b/>
          <w:bCs/>
          <w:sz w:val="36"/>
          <w:szCs w:val="36"/>
        </w:rPr>
        <w:t>sách</w:t>
      </w:r>
      <w:proofErr w:type="spellEnd"/>
      <w:r w:rsidRPr="00B5128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b/>
          <w:bCs/>
          <w:sz w:val="36"/>
          <w:szCs w:val="36"/>
        </w:rPr>
        <w:t>tiền</w:t>
      </w:r>
      <w:proofErr w:type="spellEnd"/>
      <w:r w:rsidRPr="00B5128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b/>
          <w:bCs/>
          <w:sz w:val="36"/>
          <w:szCs w:val="36"/>
        </w:rPr>
        <w:t>tệ</w:t>
      </w:r>
      <w:proofErr w:type="spellEnd"/>
      <w:r w:rsidRPr="00B5128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b/>
          <w:bCs/>
          <w:sz w:val="36"/>
          <w:szCs w:val="36"/>
        </w:rPr>
        <w:t>của</w:t>
      </w:r>
      <w:proofErr w:type="spellEnd"/>
      <w:r w:rsidRPr="00B5128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b/>
          <w:bCs/>
          <w:sz w:val="36"/>
          <w:szCs w:val="36"/>
        </w:rPr>
        <w:t>các</w:t>
      </w:r>
      <w:proofErr w:type="spellEnd"/>
      <w:r w:rsidRPr="00B5128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b/>
          <w:bCs/>
          <w:sz w:val="36"/>
          <w:szCs w:val="36"/>
        </w:rPr>
        <w:t>nước</w:t>
      </w:r>
      <w:proofErr w:type="spellEnd"/>
      <w:r w:rsidRPr="00B5128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b/>
          <w:bCs/>
          <w:sz w:val="36"/>
          <w:szCs w:val="36"/>
        </w:rPr>
        <w:t>phát</w:t>
      </w:r>
      <w:proofErr w:type="spellEnd"/>
      <w:r w:rsidRPr="00B5128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b/>
          <w:bCs/>
          <w:sz w:val="36"/>
          <w:szCs w:val="36"/>
        </w:rPr>
        <w:t>triển</w:t>
      </w:r>
      <w:proofErr w:type="spellEnd"/>
      <w:r w:rsidRPr="00B51285">
        <w:rPr>
          <w:rFonts w:ascii="Times New Roman" w:eastAsia="Times New Roman" w:hAnsi="Times New Roman" w:cs="Times New Roman"/>
          <w:b/>
          <w:bCs/>
          <w:sz w:val="36"/>
          <w:szCs w:val="36"/>
        </w:rPr>
        <w:t>.</w:t>
      </w:r>
      <w:proofErr w:type="gramEnd"/>
    </w:p>
    <w:p w:rsidR="00B51285" w:rsidRPr="00B51285" w:rsidRDefault="00B51285" w:rsidP="00B51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51285">
        <w:rPr>
          <w:rFonts w:ascii="Times New Roman" w:eastAsia="Times New Roman" w:hAnsi="Times New Roman" w:cs="Times New Roman"/>
          <w:sz w:val="24"/>
          <w:szCs w:val="24"/>
        </w:rPr>
        <w:t>Tuần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quốc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tế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chứng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kiến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51285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29/10,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Cục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trữ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liên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bang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Mỹ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(Fed)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chấm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dứt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nới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lỏng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(QE).</w:t>
      </w:r>
      <w:proofErr w:type="gram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Ngay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hôm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, NHTW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BoJ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bất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ngờ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51285">
        <w:rPr>
          <w:rFonts w:ascii="Times New Roman" w:eastAsia="Times New Roman" w:hAnsi="Times New Roman" w:cs="Times New Roman"/>
          <w:sz w:val="24"/>
          <w:szCs w:val="24"/>
        </w:rPr>
        <w:t>tung</w:t>
      </w:r>
      <w:proofErr w:type="spellEnd"/>
      <w:proofErr w:type="gram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gói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thích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nâng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cung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mức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60.000 – 70.000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tỷ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yên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80.000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tỷ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yên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B51285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BoJ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thúc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đẩy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lạm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đợt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thuế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vừa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vừa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qua,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lạm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lõi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vẫn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mức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1% -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thấp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bật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quay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trở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51285" w:rsidRPr="00B51285" w:rsidRDefault="00B51285" w:rsidP="00B51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1285" w:rsidRPr="00B51285" w:rsidRDefault="00B51285" w:rsidP="00B51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BoJ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bất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ngờ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lớn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đẩy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chứng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khoán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vọt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B51285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Nikkei 225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lập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kỷ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lục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7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châu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Âu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vốn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thúc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đẩy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bởi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phố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Wall –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mạnh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B51285" w:rsidRPr="00B51285" w:rsidRDefault="00B51285" w:rsidP="00B51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1285" w:rsidRPr="00B51285" w:rsidRDefault="00B51285" w:rsidP="00B51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51285">
        <w:rPr>
          <w:rFonts w:ascii="Times New Roman" w:eastAsia="Times New Roman" w:hAnsi="Times New Roman" w:cs="Times New Roman"/>
          <w:sz w:val="24"/>
          <w:szCs w:val="24"/>
        </w:rPr>
        <w:t>Tuy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nhiên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lẽ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thú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phản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tệ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51285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yên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2% so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USD,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mạnh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hẳn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so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mức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51285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tệ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giới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biệt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tệ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nước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B5128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51285" w:rsidRPr="00B51285" w:rsidRDefault="00B51285" w:rsidP="00B51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1285" w:rsidRPr="00B51285" w:rsidRDefault="00B51285" w:rsidP="00B51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51285">
        <w:rPr>
          <w:rFonts w:ascii="Times New Roman" w:eastAsia="Times New Roman" w:hAnsi="Times New Roman" w:cs="Times New Roman"/>
          <w:sz w:val="24"/>
          <w:szCs w:val="24"/>
        </w:rPr>
        <w:t>Vài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trở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cụm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chiến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tranh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tệ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nhắc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mọi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chú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ý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đều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đổ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dồn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nổi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51285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phận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cảm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thấy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rằng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nước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cố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tình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giữ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tệ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mức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thấp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Tuy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nhiên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xét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51285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bất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B51285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nổi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trưởng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nhanh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so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nước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nhiên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B5128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51285" w:rsidRPr="00B51285" w:rsidRDefault="00B51285" w:rsidP="00B51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1285" w:rsidRPr="00B51285" w:rsidRDefault="00B51285" w:rsidP="00B51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51285"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cạnh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tranh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tệ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nước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phức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tạp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51285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tế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, QE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đẩy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51285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nhiên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nhà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khẩu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sức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cạnh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tranh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mức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thấp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>).</w:t>
      </w:r>
      <w:proofErr w:type="gram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51285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khẩu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đi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khắp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giới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51285">
        <w:rPr>
          <w:rFonts w:ascii="Times New Roman" w:eastAsia="Times New Roman" w:hAnsi="Times New Roman" w:cs="Times New Roman"/>
          <w:sz w:val="24"/>
          <w:szCs w:val="24"/>
        </w:rPr>
        <w:t>Kinh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tế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Mỹ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mạnh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chống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kịch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51285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châu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Âu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khu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vực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cạnh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tranh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trực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châu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Á –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sao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5128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xảy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Quốc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quốc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gia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neo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dân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tệ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USD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  <w:r w:rsidRPr="00B5128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51285" w:rsidRPr="00B51285" w:rsidRDefault="00B51285" w:rsidP="00B51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1285" w:rsidRPr="00B51285" w:rsidRDefault="00B51285" w:rsidP="00B51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51285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lời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hỏi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phụ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dịch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Capital Economics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dự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đoán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yên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chạm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mốc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120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yên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1 USD,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xảy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tiếp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51285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tỷ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140 hay 150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yên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1 USD? </w:t>
      </w:r>
    </w:p>
    <w:p w:rsidR="00B51285" w:rsidRPr="00B51285" w:rsidRDefault="00B51285" w:rsidP="00B51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1285" w:rsidRPr="00B51285" w:rsidRDefault="00B51285" w:rsidP="00B51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51285">
        <w:rPr>
          <w:rFonts w:ascii="Times New Roman" w:eastAsia="Times New Roman" w:hAnsi="Times New Roman" w:cs="Times New Roman"/>
          <w:sz w:val="24"/>
          <w:szCs w:val="24"/>
        </w:rPr>
        <w:t>Quy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mô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mua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BoJ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củng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cố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rằng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mối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cộng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NHTW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phủ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vĩnh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viễn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Theo Capital Economics,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BoJ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sở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hữu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1/4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trái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phiếu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phủ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giới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1/3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trái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phiếu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kho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bạc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Mỹ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. Capital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nhấn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mạnh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rằng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chương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nới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lỏng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lâu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chấm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dứt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B51285" w:rsidRPr="00B51285" w:rsidRDefault="00B51285" w:rsidP="00B51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1285" w:rsidRPr="00B51285" w:rsidRDefault="00B51285" w:rsidP="00B51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51285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suốt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thập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kỷ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qua,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cố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gắng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thoát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khỏi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tình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trạng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trì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trệ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nay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gần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đạt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51285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, ở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phương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Tây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, Fed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NHTW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Anh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bắt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ngừng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mua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trái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phiếu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bán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Vì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hai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NHTW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đều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lãi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suất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họ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51285"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proofErr w:type="gram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phủ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rút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cục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vay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lãi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suất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B51285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gia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khó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bỏ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Ngân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phủ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Anh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vẫn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thâm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hụt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100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tỷ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đảng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thủ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vẫn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đang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nói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cắt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thuế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đảng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Lao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nói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chi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B51285" w:rsidRPr="00B51285" w:rsidRDefault="00B51285" w:rsidP="00B51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1285" w:rsidRPr="00B51285" w:rsidRDefault="00B51285" w:rsidP="00B51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Cuối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ai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quyết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rằng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tình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thật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nực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cười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phủ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nợ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giản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hủy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bỏ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mọi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nợ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mất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gramStart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Ý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tưởng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bàn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xảy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chắc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chắn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ý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tưởng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nhắc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B5128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51285" w:rsidRPr="00B51285" w:rsidRDefault="00B51285" w:rsidP="00B51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1285" w:rsidRPr="00B51285" w:rsidRDefault="00B51285" w:rsidP="00B51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51285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20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, ý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tưởng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chắc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chắn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nguyền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rủa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51285">
        <w:rPr>
          <w:rFonts w:ascii="Times New Roman" w:eastAsia="Times New Roman" w:hAnsi="Times New Roman" w:cs="Times New Roman"/>
          <w:sz w:val="24"/>
          <w:szCs w:val="24"/>
        </w:rPr>
        <w:t>Tuy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nhiên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khủng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hoảng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nợ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lạm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trì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trệ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vỡ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nợ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lạm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thì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vỡ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nợ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ưa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chuộng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tình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cảnh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trì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51285">
        <w:rPr>
          <w:rFonts w:ascii="Times New Roman" w:eastAsia="Times New Roman" w:hAnsi="Times New Roman" w:cs="Times New Roman"/>
          <w:sz w:val="24"/>
          <w:szCs w:val="24"/>
        </w:rPr>
        <w:t>trệ</w:t>
      </w:r>
      <w:proofErr w:type="spellEnd"/>
      <w:r w:rsidRPr="00B51285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B5128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51285" w:rsidRPr="00B51285" w:rsidRDefault="00B51285" w:rsidP="00B512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2809" w:rsidRDefault="00DD2809"/>
    <w:sectPr w:rsidR="00DD2809" w:rsidSect="00DD2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1285"/>
    <w:rsid w:val="0002415C"/>
    <w:rsid w:val="00025D6B"/>
    <w:rsid w:val="00043769"/>
    <w:rsid w:val="00044DC7"/>
    <w:rsid w:val="00046A51"/>
    <w:rsid w:val="00060D95"/>
    <w:rsid w:val="000628D5"/>
    <w:rsid w:val="000858A1"/>
    <w:rsid w:val="000919E0"/>
    <w:rsid w:val="000C347A"/>
    <w:rsid w:val="000F6CDC"/>
    <w:rsid w:val="001129DE"/>
    <w:rsid w:val="0013139E"/>
    <w:rsid w:val="00134EAE"/>
    <w:rsid w:val="001415AF"/>
    <w:rsid w:val="0015590A"/>
    <w:rsid w:val="0016000A"/>
    <w:rsid w:val="00161842"/>
    <w:rsid w:val="001712D8"/>
    <w:rsid w:val="00180B7D"/>
    <w:rsid w:val="00190EFC"/>
    <w:rsid w:val="001B132F"/>
    <w:rsid w:val="001B51DD"/>
    <w:rsid w:val="00214ED5"/>
    <w:rsid w:val="00222666"/>
    <w:rsid w:val="00252EEF"/>
    <w:rsid w:val="002553AD"/>
    <w:rsid w:val="002629B9"/>
    <w:rsid w:val="002708A2"/>
    <w:rsid w:val="002B2F44"/>
    <w:rsid w:val="002B4E86"/>
    <w:rsid w:val="002D21B5"/>
    <w:rsid w:val="002D60DB"/>
    <w:rsid w:val="002D7F64"/>
    <w:rsid w:val="00326EAA"/>
    <w:rsid w:val="00332DE7"/>
    <w:rsid w:val="00357409"/>
    <w:rsid w:val="00380147"/>
    <w:rsid w:val="00384EA7"/>
    <w:rsid w:val="00391A62"/>
    <w:rsid w:val="003B0276"/>
    <w:rsid w:val="003C07EF"/>
    <w:rsid w:val="003E1E21"/>
    <w:rsid w:val="00422233"/>
    <w:rsid w:val="0042520A"/>
    <w:rsid w:val="004360C1"/>
    <w:rsid w:val="00453466"/>
    <w:rsid w:val="00484C89"/>
    <w:rsid w:val="004B508A"/>
    <w:rsid w:val="004C7A70"/>
    <w:rsid w:val="004F0335"/>
    <w:rsid w:val="005051E9"/>
    <w:rsid w:val="00552B96"/>
    <w:rsid w:val="0055714B"/>
    <w:rsid w:val="005B182E"/>
    <w:rsid w:val="005D19B5"/>
    <w:rsid w:val="005E7888"/>
    <w:rsid w:val="00602C61"/>
    <w:rsid w:val="00604A86"/>
    <w:rsid w:val="0061519A"/>
    <w:rsid w:val="006342A8"/>
    <w:rsid w:val="0063671C"/>
    <w:rsid w:val="0065535E"/>
    <w:rsid w:val="00661E04"/>
    <w:rsid w:val="0066441A"/>
    <w:rsid w:val="00681C67"/>
    <w:rsid w:val="0069470A"/>
    <w:rsid w:val="00695B6B"/>
    <w:rsid w:val="006A100A"/>
    <w:rsid w:val="006C6CF1"/>
    <w:rsid w:val="007356E1"/>
    <w:rsid w:val="007379E7"/>
    <w:rsid w:val="0076136D"/>
    <w:rsid w:val="007630C3"/>
    <w:rsid w:val="007658FD"/>
    <w:rsid w:val="0078578C"/>
    <w:rsid w:val="007A0D73"/>
    <w:rsid w:val="00822E5E"/>
    <w:rsid w:val="0083069F"/>
    <w:rsid w:val="00851B0C"/>
    <w:rsid w:val="00897C66"/>
    <w:rsid w:val="008A0AA9"/>
    <w:rsid w:val="008B3DBE"/>
    <w:rsid w:val="008B72B3"/>
    <w:rsid w:val="008B747A"/>
    <w:rsid w:val="008C7EDA"/>
    <w:rsid w:val="008D07CA"/>
    <w:rsid w:val="00903760"/>
    <w:rsid w:val="0090740A"/>
    <w:rsid w:val="00913EA7"/>
    <w:rsid w:val="00961BEB"/>
    <w:rsid w:val="00994E34"/>
    <w:rsid w:val="00A11E3E"/>
    <w:rsid w:val="00A149B4"/>
    <w:rsid w:val="00A2183E"/>
    <w:rsid w:val="00A24FFB"/>
    <w:rsid w:val="00A41684"/>
    <w:rsid w:val="00A620F5"/>
    <w:rsid w:val="00A8737F"/>
    <w:rsid w:val="00A9622C"/>
    <w:rsid w:val="00AB619D"/>
    <w:rsid w:val="00AD4D58"/>
    <w:rsid w:val="00AF287A"/>
    <w:rsid w:val="00B01603"/>
    <w:rsid w:val="00B10976"/>
    <w:rsid w:val="00B12147"/>
    <w:rsid w:val="00B418A6"/>
    <w:rsid w:val="00B51285"/>
    <w:rsid w:val="00B62815"/>
    <w:rsid w:val="00B634A0"/>
    <w:rsid w:val="00B74AF4"/>
    <w:rsid w:val="00B8277C"/>
    <w:rsid w:val="00BE374B"/>
    <w:rsid w:val="00BE7BE3"/>
    <w:rsid w:val="00BF23A8"/>
    <w:rsid w:val="00C33F44"/>
    <w:rsid w:val="00C34AAB"/>
    <w:rsid w:val="00C6313E"/>
    <w:rsid w:val="00C75958"/>
    <w:rsid w:val="00C9232E"/>
    <w:rsid w:val="00CA00AC"/>
    <w:rsid w:val="00CA2BF5"/>
    <w:rsid w:val="00CC3287"/>
    <w:rsid w:val="00CC58CD"/>
    <w:rsid w:val="00CD1480"/>
    <w:rsid w:val="00CD1BE7"/>
    <w:rsid w:val="00D00ACC"/>
    <w:rsid w:val="00D1546D"/>
    <w:rsid w:val="00D43B3D"/>
    <w:rsid w:val="00D452FE"/>
    <w:rsid w:val="00D557BC"/>
    <w:rsid w:val="00D8300D"/>
    <w:rsid w:val="00D95017"/>
    <w:rsid w:val="00D97356"/>
    <w:rsid w:val="00DD1686"/>
    <w:rsid w:val="00DD2809"/>
    <w:rsid w:val="00E226B4"/>
    <w:rsid w:val="00E267DC"/>
    <w:rsid w:val="00E6182E"/>
    <w:rsid w:val="00E7433F"/>
    <w:rsid w:val="00E92477"/>
    <w:rsid w:val="00EC75EC"/>
    <w:rsid w:val="00F03808"/>
    <w:rsid w:val="00F15A9F"/>
    <w:rsid w:val="00F76D10"/>
    <w:rsid w:val="00F845AA"/>
    <w:rsid w:val="00F93D75"/>
    <w:rsid w:val="00FA5186"/>
    <w:rsid w:val="00FB4FDE"/>
    <w:rsid w:val="00FC6E39"/>
    <w:rsid w:val="00FD29A8"/>
    <w:rsid w:val="00FF0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809"/>
  </w:style>
  <w:style w:type="paragraph" w:styleId="Heading1">
    <w:name w:val="heading 1"/>
    <w:basedOn w:val="Normal"/>
    <w:link w:val="Heading1Char"/>
    <w:uiPriority w:val="9"/>
    <w:qFormat/>
    <w:rsid w:val="00B512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512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28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5128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B5128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1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2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4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5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018571">
                  <w:marLeft w:val="0"/>
                  <w:marRight w:val="0"/>
                  <w:marTop w:val="0"/>
                  <w:marBottom w:val="0"/>
                  <w:divBdr>
                    <w:top w:val="single" w:sz="6" w:space="5" w:color="CCCCCC"/>
                    <w:left w:val="single" w:sz="6" w:space="5" w:color="CCCCCC"/>
                    <w:bottom w:val="single" w:sz="6" w:space="5" w:color="CCCCCC"/>
                    <w:right w:val="single" w:sz="6" w:space="5" w:color="CCCCCC"/>
                  </w:divBdr>
                  <w:divsChild>
                    <w:div w:id="1617252359">
                      <w:marLeft w:val="90"/>
                      <w:marRight w:val="90"/>
                      <w:marTop w:val="45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346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5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35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118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59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946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25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550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41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1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43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46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14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491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349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72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78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192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483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266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579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99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90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003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381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590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024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7893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064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62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48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21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fef.vn/tai-chinh-quoc-te/thu-phu-bai-bac-sa-sut-vi-trung-quoc-chong-tham-nhung-201411051051107805ca32.ch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afef.vn/tai-chinh-quoc-te/thu-phu-bai-bac-sa-sut-vi-trung-quoc-chong-tham-nhung-201411051051107805ca32.chn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cafef.vn/tai-chinh-quoc-te/khi-dien-thoai-iphone-keu-kinh-te-my-lang-nghe-201411050910133433ca32.chn" TargetMode="External"/><Relationship Id="rId4" Type="http://schemas.openxmlformats.org/officeDocument/2006/relationships/hyperlink" Target="javascript:void(0)" TargetMode="External"/><Relationship Id="rId9" Type="http://schemas.openxmlformats.org/officeDocument/2006/relationships/hyperlink" Target="http://cafef.vn/tai-chinh-quoc-te/tong-thong-my-obama-thua-nhan-dang-dan-chu-gap-kho-201411050919185808ca32.ch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691</Words>
  <Characters>3945</Characters>
  <Application>Microsoft Office Word</Application>
  <DocSecurity>0</DocSecurity>
  <Lines>32</Lines>
  <Paragraphs>9</Paragraphs>
  <ScaleCrop>false</ScaleCrop>
  <Company>IBM</Company>
  <LinksUpToDate>false</LinksUpToDate>
  <CharactersWithSpaces>4627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2</cp:revision>
  <dcterms:created xsi:type="dcterms:W3CDTF">2014-11-05T06:03:00Z</dcterms:created>
  <dcterms:modified xsi:type="dcterms:W3CDTF">2014-11-05T06:03:00Z</dcterms:modified>
</cp:coreProperties>
</file>