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40" w:lineRule="auto"/>
      </w:pPr>
      <w:r>
        <w:rPr>
          <w:rFonts w:ascii="Arial" w:cs="Arial" w:eastAsia="Arial" w:hAnsi="Arial"/>
          <w:b/>
          <w:bCs/>
          <w:caps/>
          <w:color w:val="666666"/>
          <w:sz w:val="13"/>
          <w:szCs w:val="16"/>
        </w:rPr>
        <w:t>DAY 25 · AI-IN-ACTION · TRACK 1</w:t>
      </w:r>
    </w:p>
    <w:p>
      <w:pPr>
        <w:spacing w:after="30" w:before="0" w:line="240" w:lineRule="auto"/>
      </w:pPr>
      <w:r>
        <w:rPr>
          <w:rFonts w:ascii="Arial" w:cs="Arial" w:eastAsia="Arial" w:hAnsi="Arial"/>
          <w:b/>
          <w:bCs/>
          <w:sz w:val="25"/>
          <w:szCs w:val="32"/>
        </w:rPr>
        <w:t xml:space="preserve">MONETIZATION ONE-PAGER</w:t>
      </w:r>
    </w:p>
    <w:p>
      <w:pPr>
        <w:spacing w:after="30" w:before="0" w:line="240" w:lineRule="auto"/>
      </w:pPr>
      <w:r>
        <w:rPr>
          <w:rFonts w:ascii="Arial" w:cs="Arial" w:eastAsia="Arial" w:hAnsi="Arial"/>
          <w:color w:val="666666"/>
          <w:sz w:val="14"/>
          <w:szCs w:val="18"/>
        </w:rPr>
        <w:t>Nhóm: Trang (PM, 2A202601363) · Cường (Backend) · Hoàn (Frontend) · Kiệt (AI Engineer)     Sản phẩm: VPay — giải pháp chống lừa đảo giao dịch cho ví điện tử</w:t>
      </w:r>
    </w:p>
    <w:p>
      <w:pPr>
        <w:pBdr>
          <w:bottom w:val="single" w:color="CCCCCC" w:sz="6" w:space="4"/>
        </w:pBdr>
        <w:spacing w:after="30" w:before="0" w:line="240" w:lineRule="auto"/>
      </w:pPr>
      <w:r>
        <w:rPr>
          <w:rFonts w:ascii="Arial" w:cs="Arial" w:eastAsia="Arial" w:hAnsi="Arial"/>
          <w:color w:val="666666"/>
          <w:sz w:val="14"/>
          <w:szCs w:val="18"/>
        </w:rPr>
        <w:t>Value Metric: Hybrid (phí nền + phí/ca hoàn tất)     Kênh: Sales-Led     Ngày: 27/08/2026</w:t>
      </w:r>
    </w:p>
    <w:p>
      <w:pPr>
        <w:spacing w:after="30" w:before="0" w:line="240" w:lineRule="auto"/>
      </w:pPr>
      <w:r>
        <w:rPr>
          <w:rFonts w:ascii="Arial" w:cs="Arial" w:eastAsia="Arial" w:hAnsi="Arial"/>
          <w:i/>
          <w:iCs/>
          <w:color w:val="666666"/>
          <w:sz w:val="13"/>
          <w:szCs w:val="16"/>
        </w:rPr>
        <w:t>Mọi con số dưới đây truy được về một ô trong Trang_Day25_model.xlsx. Số không có lý do = số ảo.</w:t>
      </w:r>
    </w:p>
    <w:p>
      <w:pPr>
        <w:spacing w:after="30" w:before="0" w:line="240" w:lineRule="auto"/>
      </w:pPr>
      <w:r>
        <w:rPr>
          <w:rFonts w:ascii="Arial" w:cs="Arial" w:eastAsia="Arial" w:hAnsi="Arial"/>
          <w:b/>
          <w:bCs/>
          <w:color w:val="4F46E5"/>
          <w:sz w:val="18"/>
          <w:szCs w:val="24"/>
        </w:rPr>
        <w:t xml:space="preserve">1 · PRICING</w:t>
      </w:r>
    </w:p>
    <w:p>
      <w:pPr>
        <w:spacing w:after="30" w:before="0" w:line="240" w:lineRule="auto"/>
      </w:pPr>
      <w:r>
        <w:rPr>
          <w:rFonts w:ascii="Arial" w:cs="Arial" w:eastAsia="Arial" w:hAnsi="Arial"/>
          <w:b/>
          <w:bCs/>
          <w:caps/>
          <w:color w:val="4F46E5"/>
          <w:sz w:val="13"/>
          <w:szCs w:val="16"/>
        </w:rPr>
        <w:t xml:space="preserve">Ngân sách khách hàng</w:t>
      </w:r>
    </w:p>
    <w:p>
      <w:pPr>
        <w:spacing w:after="30" w:before="0" w:line="240" w:lineRule="auto"/>
      </w:pPr>
      <w:r>
        <w:rPr>
          <w:rFonts w:ascii="Arial" w:cs="Arial" w:eastAsia="Arial" w:hAnsi="Arial"/>
          <w:i/>
          <w:iCs/>
          <w:color w:val="666666"/>
          <w:sz w:val="13"/>
          <w:szCs w:val="15"/>
        </w:rPr>
        <w:t>Ngân sách VẬN HÀNH / RỦI RO của ví điện tử — quỹ bồi hoàn gian lận và chi phí xử lý khiếu nại. KHÔNG phải ngân sách Phần mềm.</w:t>
      </w:r>
    </w:p>
    <w:p>
      <w:pPr>
        <w:pBdr>
          <w:bottom w:val="dotted" w:color="AAAAAA" w:sz="4" w:space="2"/>
        </w:pBdr>
        <w:spacing w:after="30" w:before="0" w:line="240" w:lineRule="auto"/>
      </w:pPr>
      <w:r>
        <w:rPr>
          <w:rFonts w:ascii="Arial" w:cs="Arial" w:eastAsia="Arial" w:hAnsi="Arial"/>
          <w:sz w:val="15"/>
          <w:szCs w:val="20"/>
        </w:rPr>
        <w:t>Người ký: Head of Risk &amp; Fraud / COO của Viettel Money — người chịu KPI tổn thất gian lận.</w:t>
      </w:r>
    </w:p>
    <w:p>
      <w:pPr>
        <w:pBdr>
          <w:bottom w:val="dotted" w:color="AAAAAA" w:sz="4" w:space="2"/>
        </w:pBdr>
        <w:spacing w:after="30" w:before="0" w:line="240" w:lineRule="auto"/>
      </w:pPr>
      <w:r>
        <w:rPr>
          <w:rFonts w:ascii="Arial" w:cs="Arial" w:eastAsia="Arial" w:hAnsi="Arial"/>
          <w:sz w:val="15"/>
          <w:szCs w:val="20"/>
        </w:rPr>
        <w:t>Đóng gói kiểu “nền tảng AI” rơi vào ngân sách Phần mềm: qua IT + Procurement, phải cãi với câu “đội tôi tự build được”.</w:t>
      </w:r>
    </w:p>
    <w:p>
      <w:pPr>
        <w:spacing w:after="30" w:before="0" w:line="240" w:lineRule="auto"/>
      </w:pPr>
      <w:r>
        <w:rPr>
          <w:rFonts w:ascii="Arial" w:cs="Arial" w:eastAsia="Arial" w:hAnsi="Arial"/>
          <w:b/>
          <w:bCs/>
          <w:caps/>
          <w:color w:val="4F46E5"/>
          <w:sz w:val="13"/>
          <w:szCs w:val="16"/>
        </w:rPr>
        <w:t xml:space="preserve">Value Metric + lý do</w:t>
      </w:r>
    </w:p>
    <w:p>
      <w:pPr>
        <w:spacing w:after="30" w:before="0" w:line="240" w:lineRule="auto"/>
      </w:pPr>
      <w:r>
        <w:rPr>
          <w:rFonts w:ascii="Arial" w:cs="Arial" w:eastAsia="Arial" w:hAnsi="Arial"/>
          <w:i/>
          <w:iCs/>
          <w:color w:val="666666"/>
          <w:sz w:val="13"/>
          <w:szCs w:val="15"/>
        </w:rPr>
        <w:t>HYBRID ba lớp: phí triển khai một lần + phí nền $2.500/tháng + $1,50 mỗi ca can thiệp HOÀN TẤT.</w:t>
      </w:r>
    </w:p>
    <w:p>
      <w:pPr>
        <w:pBdr>
          <w:bottom w:val="dotted" w:color="AAAAAA" w:sz="4" w:space="2"/>
        </w:pBdr>
        <w:spacing w:after="30" w:before="0" w:line="240" w:lineRule="auto"/>
      </w:pPr>
      <w:r>
        <w:rPr>
          <w:rFonts w:ascii="Arial" w:cs="Arial" w:eastAsia="Arial" w:hAnsi="Arial"/>
          <w:sz w:val="15"/>
          <w:szCs w:val="20"/>
        </w:rPr>
        <w:t>Phí nền đổi lấy 4 cam kết ghi được vào hợp đồng: SLA phán quyết rủi ro ≤ 15 phút 24/7 · retune ngưỡng risk mỗi quý · hạn mức 1.000 ca/tháng đã bao gồm (hạn mức gói, không phải sàn chi tiêu) · dashboard + báo cáo tháng cho đội Risk.</w:t>
      </w:r>
    </w:p>
    <w:p>
      <w:pPr>
        <w:pBdr>
          <w:bottom w:val="dotted" w:color="AAAAAA" w:sz="4" w:space="2"/>
        </w:pBdr>
        <w:spacing w:after="30" w:before="0" w:line="240" w:lineRule="auto"/>
      </w:pPr>
      <w:r>
        <w:rPr>
          <w:rFonts w:ascii="Arial" w:cs="Arial" w:eastAsia="Arial" w:hAnsi="Arial"/>
          <w:sz w:val="15"/>
          <w:szCs w:val="20"/>
        </w:rPr>
        <w:t>Attribution 4/10 · Autonomy 4/10 (3_Value_Metric!B10, B18) — góc trái dưới ma trận, đúng vùng model gợi ý. KHÔNG bán Outcome: chưa có eval chạy thật, chưa có holdout để chứng minh ca hủy giao dịch là do VPay chứ không do người thân can ngăn.</w:t>
      </w:r>
    </w:p>
    <w:p>
      <w:pPr>
        <w:pBdr>
          <w:bottom w:val="dotted" w:color="AAAAAA" w:sz="4" w:space="2"/>
        </w:pBdr>
        <w:spacing w:after="30" w:before="0" w:line="240" w:lineRule="auto"/>
      </w:pPr>
      <w:r>
        <w:rPr>
          <w:rFonts w:ascii="Arial" w:cs="Arial" w:eastAsia="Arial" w:hAnsi="Arial"/>
          <w:sz w:val="15"/>
          <w:szCs w:val="20"/>
        </w:rPr>
        <w:t>1 job = 1 ca can thiệp hoàn tất: giao dịch bị gắn cờ, agent can thiệp, kết thúc trong 10 phút ở trạng thái HỦY hoặc XÁC NHẬN TIẾP TỤC sau khi đọc hết cảnh báo. Không tính ca lỗi kỹ thuật, bỏ ngang, hoặc chuyển analyst.</w:t>
      </w:r>
    </w:p>
    <w:p>
      <w:pPr>
        <w:spacing w:after="30" w:before="0" w:line="240" w:lineRule="auto"/>
      </w:pPr>
      <w:r>
        <w:rPr>
          <w:rFonts w:ascii="Arial" w:cs="Arial" w:eastAsia="Arial" w:hAnsi="Arial"/>
          <w:b/>
          <w:bCs/>
          <w:caps/>
          <w:color w:val="4F46E5"/>
          <w:sz w:val="13"/>
          <w:szCs w:val="16"/>
        </w:rPr>
        <w:t xml:space="preserve">Benchmark — 2 sản phẩm thật cùng loại job</w:t>
      </w:r>
    </w:p>
    <w:p>
      <w:pPr>
        <w:spacing w:after="30" w:before="0" w:line="240" w:lineRule="auto"/>
      </w:pPr>
      <w:r>
        <w:rPr>
          <w:rFonts w:ascii="Arial" w:cs="Arial" w:eastAsia="Arial" w:hAnsi="Arial"/>
          <w:i/>
          <w:iCs/>
          <w:color w:val="666666"/>
          <w:sz w:val="13"/>
          <w:szCs w:val="15"/>
        </w:rPr>
        <w:t>Stripe Radar · Hybrid · từ $10/tháng HOẶC $0,05 / giao dịch được quét · stripe.com/pricing — kiểm tra 27/08/2026. Cùng ngành chống gian lận.</w:t>
      </w:r>
    </w:p>
    <w:p>
      <w:pPr>
        <w:pBdr>
          <w:bottom w:val="dotted" w:color="AAAAAA" w:sz="4" w:space="2"/>
        </w:pBdr>
        <w:spacing w:after="30" w:before="0" w:line="240" w:lineRule="auto"/>
      </w:pPr>
      <w:r>
        <w:rPr>
          <w:rFonts w:ascii="Arial" w:cs="Arial" w:eastAsia="Arial" w:hAnsi="Arial"/>
          <w:sz w:val="15"/>
          <w:szCs w:val="20"/>
        </w:rPr>
        <w:t>Intercom Fin · Outcome · $0,99 / resolution, không phí nền, sàn tối thiểu 50 outcome/tháng · fin.ai/pricing — kiểm tra 27/08/2026.</w:t>
      </w:r>
    </w:p>
    <w:p>
      <w:pPr>
        <w:pBdr>
          <w:bottom w:val="dotted" w:color="AAAAAA" w:sz="4" w:space="2"/>
        </w:pBdr>
        <w:spacing w:after="30" w:before="0" w:line="240" w:lineRule="auto"/>
      </w:pPr>
      <w:r>
        <w:rPr>
          <w:rFonts w:ascii="Arial" w:cs="Arial" w:eastAsia="Arial" w:hAnsi="Arial"/>
          <w:sz w:val="15"/>
          <w:szCs w:val="20"/>
        </w:rPr>
        <w:t>Zendesk bị loại khỏi benchmark: không công bố giá trên trang chính thức, mọi con số $1,50 đều là nguồn thứ cấp.</w:t>
      </w:r>
    </w:p>
    <w:p>
      <w:pPr>
        <w:spacing w:after="30" w:before="0" w:line="240" w:lineRule="auto"/>
      </w:pPr>
      <w:r>
        <w:rPr>
          <w:rFonts w:ascii="Arial" w:cs="Arial" w:eastAsia="Arial" w:hAnsi="Arial"/>
          <w:b/>
          <w:bCs/>
          <w:caps/>
          <w:color w:val="4F46E5"/>
          <w:sz w:val="13"/>
          <w:szCs w:val="16"/>
        </w:rPr>
        <w:t xml:space="preserve">Các con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shd w:fill="EEF0FB" w:color="auto" w:val="clear"/>
            <w:tcMar>
              <w:top w:type="dxa" w:w="60"/>
              <w:left w:type="dxa" w:w="100"/>
              <w:bottom w:type="dxa" w:w="60"/>
              <w:right w:type="dxa" w:w="100"/>
            </w:tcMar>
          </w:tcPr>
          <w:p>
            <w:pPr>
              <w:spacing w:after="30" w:before="0" w:line="240" w:lineRule="auto"/>
            </w:pPr>
            <w:r>
              <w:rPr>
                <w:rFonts w:ascii="Arial" w:cs="Arial" w:eastAsia="Arial" w:hAnsi="Arial"/>
                <w:b/>
                <w:bCs/>
                <w:i w:val="false"/>
                <w:iCs w:val="false"/>
                <w:sz w:val="14"/>
                <w:szCs w:val="18"/>
              </w:rPr>
              <w:t xml:space="preserve">Chỉ số</w:t>
            </w:r>
          </w:p>
        </w:tc>
        <w:tc>
          <w:tcPr>
            <w:tcW w:type="dxa" w:w="2400"/>
            <w:shd w:fill="EEF0FB" w:color="auto" w:val="clear"/>
            <w:tcMar>
              <w:top w:type="dxa" w:w="60"/>
              <w:left w:type="dxa" w:w="100"/>
              <w:bottom w:type="dxa" w:w="60"/>
              <w:right w:type="dxa" w:w="100"/>
            </w:tcMar>
          </w:tcPr>
          <w:p>
            <w:pPr>
              <w:spacing w:after="30" w:before="0" w:line="240" w:lineRule="auto"/>
            </w:pPr>
            <w:r>
              <w:rPr>
                <w:rFonts w:ascii="Arial" w:cs="Arial" w:eastAsia="Arial" w:hAnsi="Arial"/>
                <w:b/>
                <w:bCs/>
                <w:i w:val="false"/>
                <w:iCs w:val="false"/>
                <w:sz w:val="14"/>
                <w:szCs w:val="18"/>
              </w:rPr>
              <w:t xml:space="preserve">Giá trị</w:t>
            </w:r>
          </w:p>
        </w:tc>
        <w:tc>
          <w:tcPr>
            <w:tcW w:type="dxa" w:w="2760"/>
            <w:shd w:fill="EEF0FB" w:color="auto" w:val="clear"/>
            <w:tcMar>
              <w:top w:type="dxa" w:w="60"/>
              <w:left w:type="dxa" w:w="100"/>
              <w:bottom w:type="dxa" w:w="60"/>
              <w:right w:type="dxa" w:w="100"/>
            </w:tcMar>
          </w:tcPr>
          <w:p>
            <w:pPr>
              <w:spacing w:after="30" w:before="0" w:line="240" w:lineRule="auto"/>
            </w:pPr>
            <w:r>
              <w:rPr>
                <w:rFonts w:ascii="Arial" w:cs="Arial" w:eastAsia="Arial" w:hAnsi="Arial"/>
                <w:b/>
                <w:bCs/>
                <w:i w:val="false"/>
                <w:iCs w:val="false"/>
                <w:sz w:val="14"/>
                <w:szCs w:val="18"/>
              </w:rPr>
              <w:t xml:space="preserve">Lấy từ đâu</w:t>
            </w:r>
          </w:p>
        </w:tc>
      </w:tr>
      <w:tr>
        <w:tc>
          <w:tcPr>
            <w:tcW w:type="dxa" w:w="42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Cost/Job</w:t>
            </w:r>
          </w:p>
        </w:tc>
        <w:tc>
          <w:tcPr>
            <w:tcW w:type="dxa" w:w="24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$0,4626  (12.028 ₫)</w:t>
            </w:r>
          </w:p>
        </w:tc>
        <w:tc>
          <w:tcPr>
            <w:tcW w:type="dxa" w:w="276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3"/>
                <w:szCs w:val="16"/>
              </w:rPr>
              <w:t>2_Pricing!B5</w:t>
            </w:r>
          </w:p>
        </w:tc>
      </w:tr>
      <w:tr>
        <w:tc>
          <w:tcPr>
            <w:tcW w:type="dxa" w:w="42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Giá sàn (= 3 × Cost/Job)</w:t>
            </w:r>
          </w:p>
        </w:tc>
        <w:tc>
          <w:tcPr>
            <w:tcW w:type="dxa" w:w="24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$1,3879</w:t>
            </w:r>
          </w:p>
        </w:tc>
        <w:tc>
          <w:tcPr>
            <w:tcW w:type="dxa" w:w="276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3"/>
                <w:szCs w:val="16"/>
              </w:rPr>
              <w:t>2_Pricing!B7</w:t>
            </w:r>
          </w:p>
        </w:tc>
      </w:tr>
      <w:tr>
        <w:tc>
          <w:tcPr>
            <w:tcW w:type="dxa" w:w="42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Giá bán đề xuất</w:t>
            </w:r>
          </w:p>
        </w:tc>
        <w:tc>
          <w:tcPr>
            <w:tcW w:type="dxa" w:w="24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$1,50 / ca can thiệp hoàn tất</w:t>
            </w:r>
          </w:p>
        </w:tc>
        <w:tc>
          <w:tcPr>
            <w:tcW w:type="dxa" w:w="276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3"/>
                <w:szCs w:val="16"/>
              </w:rPr>
              <w:t>2_Pricing!B19</w:t>
            </w:r>
          </w:p>
        </w:tc>
      </w:tr>
      <w:tr>
        <w:tc>
          <w:tcPr>
            <w:tcW w:type="dxa" w:w="42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Gross Margin</w:t>
            </w:r>
          </w:p>
        </w:tc>
        <w:tc>
          <w:tcPr>
            <w:tcW w:type="dxa" w:w="24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69,2%</w:t>
            </w:r>
          </w:p>
        </w:tc>
        <w:tc>
          <w:tcPr>
            <w:tcW w:type="dxa" w:w="276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3"/>
                <w:szCs w:val="16"/>
              </w:rPr>
              <w:t>2_Pricing!B21</w:t>
            </w:r>
          </w:p>
        </w:tc>
      </w:tr>
      <w:tr>
        <w:tc>
          <w:tcPr>
            <w:tcW w:type="dxa" w:w="42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Breakeven containment</w:t>
            </w:r>
          </w:p>
        </w:tc>
        <w:tc>
          <w:tcPr>
            <w:tcW w:type="dxa" w:w="24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69,3%</w:t>
            </w:r>
          </w:p>
        </w:tc>
        <w:tc>
          <w:tcPr>
            <w:tcW w:type="dxa" w:w="276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3"/>
                <w:szCs w:val="16"/>
              </w:rPr>
              <w:t>2_Pricing!B33</w:t>
            </w:r>
          </w:p>
        </w:tc>
      </w:tr>
      <w:tr>
        <w:tc>
          <w:tcPr>
            <w:tcW w:type="dxa" w:w="42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Containment hiện tại</w:t>
            </w:r>
          </w:p>
        </w:tc>
        <w:tc>
          <w:tcPr>
            <w:tcW w:type="dxa" w:w="24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75% — ƯỚC TÍNH, chưa có eval. Biên độ an toàn 5,7 điểm.</w:t>
            </w:r>
          </w:p>
        </w:tc>
        <w:tc>
          <w:tcPr>
            <w:tcW w:type="dxa" w:w="276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3"/>
                <w:szCs w:val="16"/>
              </w:rPr>
              <w:t>1_Cost_Job!B10</w:t>
            </w:r>
          </w:p>
        </w:tc>
      </w:tr>
    </w:tbl>
    <w:p>
      <w:pPr>
        <w:spacing w:after="30" w:before="0" w:line="240" w:lineRule="auto"/>
      </w:pPr>
      <w:r>
        <w:rPr>
          <w:rFonts w:ascii="Arial" w:cs="Arial" w:eastAsia="Arial" w:hAnsi="Arial"/>
          <w:sz w:val="15"/>
          <w:szCs w:val="20"/>
        </w:rPr>
        <w:t xml:space="preserve"/>
      </w:r>
    </w:p>
    <w:p>
      <w:pPr>
        <w:spacing w:after="30" w:before="0" w:line="240" w:lineRule="auto"/>
      </w:pPr>
      <w:r>
        <w:rPr>
          <w:rFonts w:ascii="Arial" w:cs="Arial" w:eastAsia="Arial" w:hAnsi="Arial"/>
          <w:b/>
          <w:bCs/>
          <w:caps/>
          <w:color w:val="4F46E5"/>
          <w:sz w:val="13"/>
          <w:szCs w:val="16"/>
        </w:rPr>
        <w:t xml:space="preserve">Cách neo giá</w:t>
      </w:r>
    </w:p>
    <w:p>
      <w:pPr>
        <w:spacing w:after="30" w:before="0" w:line="240" w:lineRule="auto"/>
      </w:pPr>
      <w:r>
        <w:rPr>
          <w:rFonts w:ascii="Arial" w:cs="Arial" w:eastAsia="Arial" w:hAnsi="Arial"/>
          <w:i/>
          <w:iCs/>
          <w:color w:val="666666"/>
          <w:sz w:val="13"/>
          <w:szCs w:val="15"/>
        </w:rPr>
        <w:t xml:space="preserve">Neo theo giá trị tạo ra (10–25%) hay theo lương vị trí bị thay (50–70%)? Vì sao khách sẽ chấp nhận cách neo đó?</w:t>
      </w:r>
    </w:p>
    <w:p>
      <w:pPr>
        <w:pBdr>
          <w:bottom w:val="dotted" w:color="AAAAAA" w:sz="4" w:space="2"/>
        </w:pBdr>
        <w:spacing w:after="30" w:before="0" w:line="240" w:lineRule="auto"/>
      </w:pPr>
      <w:r>
        <w:rPr>
          <w:rFonts w:ascii="Arial" w:cs="Arial" w:eastAsia="Arial" w:hAnsi="Arial"/>
          <w:sz w:val="15"/>
          <w:szCs w:val="20"/>
        </w:rPr>
        <w:t>Neo theo GIÁ TRỊ, trình bày bằng DẢI: tổn thất tránh được $30.769 (thấp) / $96.154 (cơ sở) / $246.154 (cao) mỗi tháng → trần 10–25% = $0,62–$1,54 / $1,92–$4,81 / $4,92–$12,31. Suy ra từ 8.000 tỷ ₫ thiệt hại lừa đảo trực tuyến VN 2025 (Bộ Công an) × %qua ví × %thị phần × %ngăn được. Ở kịch bản THẤP, giá $1,50 = 24,4% giá trị — sát mép trên, vẫn bán được nhưng hết chỗ tăng giá. Giá là giả thuyết, không phải chân lý: điều kiện đổi giá đã định sẵn — sau Pilot Report, nếu containment thật ≥ 69% thì nâng lên $1,90 (mức 10% của dải cơ sở).</w:t>
      </w:r>
    </w:p>
    <w:p>
      <w:pPr>
        <w:pBdr>
          <w:bottom w:val="dotted" w:color="AAAAAA" w:sz="4" w:space="2"/>
        </w:pBdr>
        <w:spacing w:after="30" w:before="0" w:line="240" w:lineRule="auto"/>
      </w:pPr>
      <w:r>
        <w:rPr>
          <w:rFonts w:ascii="Arial" w:cs="Arial" w:eastAsia="Arial" w:hAnsi="Arial"/>
          <w:sz w:val="15"/>
          <w:szCs w:val="20"/>
        </w:rPr>
        <w:t>KHÔNG neo theo nhân công: đội trực 24/7 sáu analyst = $9.231/tháng (khảo lương chốt 27/08/2026) → trần chỉ $0,92–$1,29/ca, THẤP HƠN giá sàn $1,39. Chi phí lớn nhất của VPay cũng là người. Khách tự kiểm chứng được con số tổn thất — đó là báo cáo hằng tháng của họ.</w:t>
      </w:r>
    </w:p>
    <w:p>
      <w:pPr>
        <w:spacing w:after="30" w:before="0" w:line="240" w:lineRule="auto"/>
      </w:pPr>
      <w:r>
        <w:rPr>
          <w:rFonts w:ascii="Arial" w:cs="Arial" w:eastAsia="Arial" w:hAnsi="Arial"/>
          <w:b/>
          <w:bCs/>
          <w:caps/>
          <w:color w:val="4F46E5"/>
          <w:sz w:val="13"/>
          <w:szCs w:val="16"/>
        </w:rPr>
        <w:t xml:space="preserve">Mô hình gãy khi nào?</w:t>
      </w:r>
    </w:p>
    <w:p>
      <w:pPr>
        <w:spacing w:after="30" w:before="0" w:line="240" w:lineRule="auto"/>
      </w:pPr>
      <w:r>
        <w:rPr>
          <w:rFonts w:ascii="Arial" w:cs="Arial" w:eastAsia="Arial" w:hAnsi="Arial"/>
          <w:i/>
          <w:iCs/>
          <w:color w:val="666666"/>
          <w:sz w:val="13"/>
          <w:szCs w:val="15"/>
        </w:rPr>
        <w:t xml:space="preserve">Một câu: biến nào, vượt ngưỡng nào, thì Gross Margin tụt dưới 50%?</w:t>
      </w:r>
    </w:p>
    <w:p>
      <w:pPr>
        <w:pBdr>
          <w:bottom w:val="dotted" w:color="AAAAAA" w:sz="4" w:space="2"/>
        </w:pBdr>
        <w:spacing w:after="30" w:before="0" w:line="240" w:lineRule="auto"/>
      </w:pPr>
      <w:r>
        <w:rPr>
          <w:rFonts w:ascii="Arial" w:cs="Arial" w:eastAsia="Arial" w:hAnsi="Arial"/>
          <w:sz w:val="15"/>
          <w:szCs w:val="20"/>
        </w:rPr>
        <w:t>Containment dưới 60% → GM còn 42%. Hoặc phút analyst/ca escalate tăng 8→16 → breakeven containment lên 81,4%, vượt 75% hiện có, mô hình gãy. Cả hai chưa đo thật. NGƯỢC LẠI, giá LLM tăng 5 lần chỉ hạ GM xuống 65,6% — token chỉ chiếm 1,5% chi phí, HITL 33% và Overhead 64%.</w:t>
      </w:r>
    </w:p>
    <w:p>
      <w:pPr>
        <w:spacing w:before="0" w:after="30" w:line="240" w:lineRule="auto"/>
      </w:pPr>
      <w:r>
        <w:rPr>
          <w:sz w:val="15"/>
        </w:rPr>
        <w:br/>
        <w:t xml:space="preserve"/>
      </w:r>
    </w:p>
    <w:p>
      <w:pPr>
        <w:spacing w:after="30" w:before="0" w:line="240" w:lineRule="auto"/>
      </w:pPr>
      <w:r>
        <w:rPr>
          <w:rFonts w:ascii="Arial" w:cs="Arial" w:eastAsia="Arial" w:hAnsi="Arial"/>
          <w:b/>
          <w:bCs/>
          <w:color w:val="4F46E5"/>
          <w:sz w:val="18"/>
          <w:szCs w:val="24"/>
        </w:rPr>
        <w:t xml:space="preserve">2 · GO-TO-MARKET</w:t>
      </w:r>
    </w:p>
    <w:p>
      <w:pPr>
        <w:spacing w:after="30" w:before="0" w:line="240" w:lineRule="auto"/>
      </w:pPr>
      <w:r>
        <w:rPr>
          <w:rFonts w:ascii="Arial" w:cs="Arial" w:eastAsia="Arial" w:hAnsi="Arial"/>
          <w:b/>
          <w:bCs/>
          <w:caps/>
          <w:color w:val="4F46E5"/>
          <w:sz w:val="13"/>
          <w:szCs w:val="16"/>
        </w:rPr>
        <w:t xml:space="preserve">Kênh phân phối — chọn ĐÚNG 1 cho 90 ngày đầu</w:t>
      </w:r>
    </w:p>
    <w:p>
      <w:pPr>
        <w:spacing w:after="30" w:before="0" w:line="240" w:lineRule="auto"/>
      </w:pPr>
      <w:r>
        <w:rPr>
          <w:rFonts w:ascii="Arial" w:cs="Arial" w:eastAsia="Arial" w:hAnsi="Arial"/>
          <w:i/>
          <w:iCs/>
          <w:color w:val="666666"/>
          <w:sz w:val="13"/>
          <w:szCs w:val="15"/>
        </w:rPr>
        <w:t xml:space="preserve">PLG / Sales-Led / Partner-Led. Nếu Partner-Led: TÊN CÔNG TY cụ thể + đã nói chuyện chưa + bạn mang lại giá trị gì cho họ.</w:t>
      </w:r>
    </w:p>
    <w:p>
      <w:pPr>
        <w:pBdr>
          <w:bottom w:val="dotted" w:color="AAAAAA" w:sz="4" w:space="2"/>
        </w:pBdr>
        <w:spacing w:after="30" w:before="0" w:line="240" w:lineRule="auto"/>
      </w:pPr>
      <w:r>
        <w:rPr>
          <w:rFonts w:ascii="Arial" w:cs="Arial" w:eastAsia="Arial" w:hAnsi="Arial"/>
          <w:sz w:val="15"/>
          <w:szCs w:val="20"/>
        </w:rPr>
        <w:t>SALES-LED, founder-led selling, KHÔNG tuyển AE trong 90 ngày. Chấm điểm 6 tiêu chí: Sales-Led 24 · Partner-Led 16 · PLG 13 (4_Channel_Fit!B34:D34).</w:t>
      </w:r>
    </w:p>
    <w:p>
      <w:pPr>
        <w:pBdr>
          <w:bottom w:val="dotted" w:color="AAAAAA" w:sz="4" w:space="2"/>
        </w:pBdr>
        <w:spacing w:after="30" w:before="0" w:line="240" w:lineRule="auto"/>
      </w:pPr>
      <w:r>
        <w:rPr>
          <w:rFonts w:ascii="Arial" w:cs="Arial" w:eastAsia="Arial" w:hAnsi="Arial"/>
          <w:sz w:val="15"/>
          <w:szCs w:val="20"/>
        </w:rPr>
        <w:t>Viettel Money là KHÁCH HÀNG, không phải kênh: 30 triệu user là quy mô một khách, không phải tệp khách của platform. Rủi ro thật là TẬP TRUNG — 1 AE chỉ cần 1,57 deal/năm, công ty sống bằng 1–2 logo.</w:t>
      </w:r>
    </w:p>
    <w:p>
      <w:pPr>
        <w:spacing w:after="30" w:before="0" w:line="240" w:lineRule="auto"/>
      </w:pPr>
      <w:r>
        <w:rPr>
          <w:rFonts w:ascii="Arial" w:cs="Arial" w:eastAsia="Arial" w:hAnsi="Arial"/>
          <w:b/>
          <w:bCs/>
          <w:caps/>
          <w:color w:val="4F46E5"/>
          <w:sz w:val="13"/>
          <w:szCs w:val="16"/>
        </w:rPr>
        <w:t xml:space="preserve">Bằng chứng bằng số cho lựa chọn kênh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shd w:fill="EEF0FB" w:color="auto" w:val="clear"/>
            <w:tcMar>
              <w:top w:type="dxa" w:w="60"/>
              <w:left w:type="dxa" w:w="100"/>
              <w:bottom w:type="dxa" w:w="60"/>
              <w:right w:type="dxa" w:w="100"/>
            </w:tcMar>
          </w:tcPr>
          <w:p>
            <w:pPr>
              <w:spacing w:after="30" w:before="0" w:line="240" w:lineRule="auto"/>
            </w:pPr>
            <w:r>
              <w:rPr>
                <w:rFonts w:ascii="Arial" w:cs="Arial" w:eastAsia="Arial" w:hAnsi="Arial"/>
                <w:b/>
                <w:bCs/>
                <w:i w:val="false"/>
                <w:iCs w:val="false"/>
                <w:sz w:val="14"/>
                <w:szCs w:val="18"/>
              </w:rPr>
              <w:t xml:space="preserve">Chỉ số</w:t>
            </w:r>
          </w:p>
        </w:tc>
        <w:tc>
          <w:tcPr>
            <w:tcW w:type="dxa" w:w="2400"/>
            <w:shd w:fill="EEF0FB" w:color="auto" w:val="clear"/>
            <w:tcMar>
              <w:top w:type="dxa" w:w="60"/>
              <w:left w:type="dxa" w:w="100"/>
              <w:bottom w:type="dxa" w:w="60"/>
              <w:right w:type="dxa" w:w="100"/>
            </w:tcMar>
          </w:tcPr>
          <w:p>
            <w:pPr>
              <w:spacing w:after="30" w:before="0" w:line="240" w:lineRule="auto"/>
            </w:pPr>
            <w:r>
              <w:rPr>
                <w:rFonts w:ascii="Arial" w:cs="Arial" w:eastAsia="Arial" w:hAnsi="Arial"/>
                <w:b/>
                <w:bCs/>
                <w:i w:val="false"/>
                <w:iCs w:val="false"/>
                <w:sz w:val="14"/>
                <w:szCs w:val="18"/>
              </w:rPr>
              <w:t xml:space="preserve">Giá trị</w:t>
            </w:r>
          </w:p>
        </w:tc>
        <w:tc>
          <w:tcPr>
            <w:tcW w:type="dxa" w:w="2760"/>
            <w:shd w:fill="EEF0FB" w:color="auto" w:val="clear"/>
            <w:tcMar>
              <w:top w:type="dxa" w:w="60"/>
              <w:left w:type="dxa" w:w="100"/>
              <w:bottom w:type="dxa" w:w="60"/>
              <w:right w:type="dxa" w:w="100"/>
            </w:tcMar>
          </w:tcPr>
          <w:p>
            <w:pPr>
              <w:spacing w:after="30" w:before="0" w:line="240" w:lineRule="auto"/>
            </w:pPr>
            <w:r>
              <w:rPr>
                <w:rFonts w:ascii="Arial" w:cs="Arial" w:eastAsia="Arial" w:hAnsi="Arial"/>
                <w:b/>
                <w:bCs/>
                <w:i w:val="false"/>
                <w:iCs w:val="false"/>
                <w:sz w:val="14"/>
                <w:szCs w:val="18"/>
              </w:rPr>
              <w:t xml:space="preserve">Lấy từ đâu</w:t>
            </w:r>
          </w:p>
        </w:tc>
      </w:tr>
      <w:tr>
        <w:tc>
          <w:tcPr>
            <w:tcW w:type="dxa" w:w="42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ARPU / tháng</w:t>
            </w:r>
          </w:p>
        </w:tc>
        <w:tc>
          <w:tcPr>
            <w:tcW w:type="dxa" w:w="24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$8.500 (nền $2.500 + 4.000 ca × $1,50)</w:t>
            </w:r>
          </w:p>
        </w:tc>
        <w:tc>
          <w:tcPr>
            <w:tcW w:type="dxa" w:w="276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3"/>
                <w:szCs w:val="16"/>
              </w:rPr>
              <w:t>4_Channel_Fit!B5</w:t>
            </w:r>
          </w:p>
        </w:tc>
      </w:tr>
      <w:tr>
        <w:tc>
          <w:tcPr>
            <w:tcW w:type="dxa" w:w="42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Ngân sách CAC / khách</w:t>
            </w:r>
          </w:p>
        </w:tc>
        <w:tc>
          <w:tcPr>
            <w:tcW w:type="dxa" w:w="24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$141.079 (ARPU × GM 69,2% × 24 tháng, Enterprise)</w:t>
            </w:r>
          </w:p>
        </w:tc>
        <w:tc>
          <w:tcPr>
            <w:tcW w:type="dxa" w:w="276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3"/>
                <w:szCs w:val="16"/>
              </w:rPr>
              <w:t>4_Channel_Fit!B9</w:t>
            </w:r>
          </w:p>
        </w:tc>
      </w:tr>
      <w:tr>
        <w:tc>
          <w:tcPr>
            <w:tcW w:type="dxa" w:w="42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Số deal / AE / ngày</w:t>
            </w:r>
          </w:p>
        </w:tc>
        <w:tc>
          <w:tcPr>
            <w:tcW w:type="dxa" w:w="24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0,006 (1,57 deal/năm; quota VN $160k, ACV $102k)</w:t>
            </w:r>
          </w:p>
        </w:tc>
        <w:tc>
          <w:tcPr>
            <w:tcW w:type="dxa" w:w="276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3"/>
                <w:szCs w:val="16"/>
              </w:rPr>
              <w:t>4_Channel_Fit!B16</w:t>
            </w:r>
          </w:p>
        </w:tc>
      </w:tr>
      <w:tr>
        <w:tc>
          <w:tcPr>
            <w:tcW w:type="dxa" w:w="42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CAC thực tế ước tính</w:t>
            </w:r>
          </w:p>
        </w:tc>
        <w:tc>
          <w:tcPr>
            <w:tcW w:type="dxa" w:w="24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$44.800 (cost/opp $11.200 ÷ win rate 25%)</w:t>
            </w:r>
          </w:p>
        </w:tc>
        <w:tc>
          <w:tcPr>
            <w:tcW w:type="dxa" w:w="276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3"/>
                <w:szCs w:val="16"/>
              </w:rPr>
              <w:t>4_Channel_Fit!B22</w:t>
            </w:r>
          </w:p>
        </w:tc>
      </w:tr>
      <w:tr>
        <w:tc>
          <w:tcPr>
            <w:tcW w:type="dxa" w:w="42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Lệch bao nhiêu lần</w:t>
            </w:r>
          </w:p>
        </w:tc>
        <w:tc>
          <w:tcPr>
            <w:tcW w:type="dxa" w:w="24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0,32 lần — ngân sách CAC dư 3,2 lần</w:t>
            </w:r>
          </w:p>
        </w:tc>
        <w:tc>
          <w:tcPr>
            <w:tcW w:type="dxa" w:w="276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3"/>
                <w:szCs w:val="16"/>
              </w:rPr>
              <w:t>4_Channel_Fit!B23</w:t>
            </w:r>
          </w:p>
        </w:tc>
      </w:tr>
    </w:tbl>
    <w:p>
      <w:pPr>
        <w:spacing w:after="30" w:before="0" w:line="240" w:lineRule="auto"/>
      </w:pPr>
      <w:r>
        <w:rPr>
          <w:rFonts w:ascii="Arial" w:cs="Arial" w:eastAsia="Arial" w:hAnsi="Arial"/>
          <w:sz w:val="15"/>
          <w:szCs w:val="20"/>
        </w:rPr>
        <w:t xml:space="preserve"/>
      </w:r>
    </w:p>
    <w:p>
      <w:pPr>
        <w:spacing w:after="30" w:before="0" w:line="240" w:lineRule="auto"/>
      </w:pPr>
      <w:r>
        <w:rPr>
          <w:rFonts w:ascii="Arial" w:cs="Arial" w:eastAsia="Arial" w:hAnsi="Arial"/>
          <w:b/>
          <w:bCs/>
          <w:caps/>
          <w:color w:val="4F46E5"/>
          <w:sz w:val="13"/>
          <w:szCs w:val="16"/>
        </w:rPr>
        <w:t xml:space="preserve">Pain Moment — bắt buộc đủ 3 phần</w:t>
      </w:r>
    </w:p>
    <w:p>
      <w:pPr>
        <w:spacing w:after="30" w:before="0" w:line="240" w:lineRule="auto"/>
      </w:pPr>
      <w:r>
        <w:rPr>
          <w:rFonts w:ascii="Arial" w:cs="Arial" w:eastAsia="Arial" w:hAnsi="Arial"/>
          <w:i/>
          <w:iCs/>
          <w:color w:val="666666"/>
          <w:sz w:val="13"/>
          <w:szCs w:val="15"/>
        </w:rPr>
        <w:t xml:space="preserve">MẤY GIỜ + KHÁCH ĐANG LÀM GÌ + DÙNG APP/KÊNH NÀO. "Khi khách cần hỗ trợ" không được tính.</w:t>
      </w:r>
    </w:p>
    <w:p>
      <w:pPr>
        <w:pBdr>
          <w:bottom w:val="dotted" w:color="AAAAAA" w:sz="4" w:space="2"/>
        </w:pBdr>
        <w:spacing w:after="30" w:before="0" w:line="240" w:lineRule="auto"/>
      </w:pPr>
      <w:r>
        <w:rPr>
          <w:rFonts w:ascii="Arial" w:cs="Arial" w:eastAsia="Arial" w:hAnsi="Arial"/>
          <w:sz w:val="15"/>
          <w:szCs w:val="20"/>
        </w:rPr>
        <w:t>GIỜ (giả thuyết): 9–11h / 14–16h ngày thường — kịch bản mạo danh công an/VKS cần trông giống giờ làm việc cơ quan nhà nước. VIỆC: đang trong cuộc gọi nhiều bước với kẻ mạo danh đọc đúng thông tin cá nhân thật, có thể deepfake, đã dặn “không được nói với ai”; vừa nhập số tài khoản, ngón tay ở nút Xác nhận. APP: Viettel Money, màn hình xác nhận chuyển tiền, cuộc gọi chạy nền.</w:t>
      </w:r>
    </w:p>
    <w:p>
      <w:pPr>
        <w:pBdr>
          <w:bottom w:val="dotted" w:color="AAAAAA" w:sz="4" w:space="2"/>
        </w:pBdr>
        <w:spacing w:after="30" w:before="0" w:line="240" w:lineRule="auto"/>
      </w:pPr>
      <w:r>
        <w:rPr>
          <w:rFonts w:ascii="Arial" w:cs="Arial" w:eastAsia="Arial" w:hAnsi="Arial"/>
          <w:sz w:val="15"/>
          <w:szCs w:val="20"/>
        </w:rPr>
        <w:t>Khung giờ kiểm chứng tuần 1 pilot bằng histogram từ log khiếu nại gian lận ví đã có sẵn (n ≥ 200) — dữ liệu sơ cấp, không chờ phỏng vấn. Nguồn kịch bản: Công an Ninh Bình, Công an Vĩnh Long, VnExpress.</w:t>
      </w:r>
    </w:p>
    <w:p>
      <w:pPr>
        <w:spacing w:after="30" w:before="0" w:line="240" w:lineRule="auto"/>
      </w:pPr>
      <w:r>
        <w:rPr>
          <w:rFonts w:ascii="Arial" w:cs="Arial" w:eastAsia="Arial" w:hAnsi="Arial"/>
          <w:b/>
          <w:bCs/>
          <w:caps/>
          <w:color w:val="4F46E5"/>
          <w:sz w:val="13"/>
          <w:szCs w:val="16"/>
        </w:rPr>
        <w:t xml:space="preserve">Điểm nhúng</w:t>
      </w:r>
    </w:p>
    <w:p>
      <w:pPr>
        <w:spacing w:after="30" w:before="0" w:line="240" w:lineRule="auto"/>
      </w:pPr>
      <w:r>
        <w:rPr>
          <w:rFonts w:ascii="Arial" w:cs="Arial" w:eastAsia="Arial" w:hAnsi="Arial"/>
          <w:i/>
          <w:iCs/>
          <w:color w:val="666666"/>
          <w:sz w:val="13"/>
          <w:szCs w:val="15"/>
        </w:rPr>
        <w:t xml:space="preserve">Sản phẩm của bạn nằm ở đâu để có mặt đúng lúc đó? Một bề mặt tích hợp có tên — không phải "website của chúng tôi".</w:t>
      </w:r>
    </w:p>
    <w:p>
      <w:pPr>
        <w:pBdr>
          <w:bottom w:val="dotted" w:color="AAAAAA" w:sz="4" w:space="2"/>
        </w:pBdr>
        <w:spacing w:after="30" w:before="0" w:line="240" w:lineRule="auto"/>
      </w:pPr>
      <w:r>
        <w:rPr>
          <w:rFonts w:ascii="Arial" w:cs="Arial" w:eastAsia="Arial" w:hAnsi="Arial"/>
          <w:sz w:val="15"/>
          <w:szCs w:val="20"/>
        </w:rPr>
        <w:t>SDK chèn vào đúng bước xác nhận giao dịch trong app Viettel Money — chặn giữa lúc bấm Xác nhận và lúc lệnh gửi đi. Nạn nhân không mở thứ gì khác khi đang bị kẻ lừa đảo giữ máy. Công an ghi nhận nạn nhân BIẾT “công an không yêu cầu chuyển tiền” mà vẫn chuyển → banner tĩnh vô dụng; phải là agent hội thoại kéo “người tin cậy” vào — đúng thứ kẻ lừa đảo cấm.</w:t>
      </w:r>
    </w:p>
    <w:p>
      <w:pPr>
        <w:spacing w:after="30" w:before="0" w:line="240" w:lineRule="auto"/>
      </w:pPr>
      <w:r>
        <w:rPr>
          <w:rFonts w:ascii="Arial" w:cs="Arial" w:eastAsia="Arial" w:hAnsi="Arial"/>
          <w:b/>
          <w:bCs/>
          <w:caps/>
          <w:color w:val="4F46E5"/>
          <w:sz w:val="13"/>
          <w:szCs w:val="16"/>
        </w:rPr>
        <w:t xml:space="preserve">90-Day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shd w:fill="EEF0FB" w:color="auto" w:val="clear"/>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 xml:space="preserve"/>
            </w:r>
          </w:p>
        </w:tc>
        <w:tc>
          <w:tcPr>
            <w:tcW w:type="dxa" w:w="2520"/>
            <w:shd w:fill="EEF0FB" w:color="auto" w:val="clear"/>
            <w:tcMar>
              <w:top w:type="dxa" w:w="60"/>
              <w:left w:type="dxa" w:w="100"/>
              <w:bottom w:type="dxa" w:w="60"/>
              <w:right w:type="dxa" w:w="100"/>
            </w:tcMar>
          </w:tcPr>
          <w:p>
            <w:pPr>
              <w:spacing w:after="30" w:before="0" w:line="240" w:lineRule="auto"/>
            </w:pPr>
            <w:r>
              <w:rPr>
                <w:rFonts w:ascii="Arial" w:cs="Arial" w:eastAsia="Arial" w:hAnsi="Arial"/>
                <w:b/>
                <w:bCs/>
                <w:i w:val="false"/>
                <w:iCs w:val="false"/>
                <w:sz w:val="14"/>
                <w:szCs w:val="18"/>
              </w:rPr>
              <w:t xml:space="preserve">Tháng 1 — Học</w:t>
            </w:r>
          </w:p>
        </w:tc>
        <w:tc>
          <w:tcPr>
            <w:tcW w:type="dxa" w:w="2520"/>
            <w:shd w:fill="EEF0FB" w:color="auto" w:val="clear"/>
            <w:tcMar>
              <w:top w:type="dxa" w:w="60"/>
              <w:left w:type="dxa" w:w="100"/>
              <w:bottom w:type="dxa" w:w="60"/>
              <w:right w:type="dxa" w:w="100"/>
            </w:tcMar>
          </w:tcPr>
          <w:p>
            <w:pPr>
              <w:spacing w:after="30" w:before="0" w:line="240" w:lineRule="auto"/>
            </w:pPr>
            <w:r>
              <w:rPr>
                <w:rFonts w:ascii="Arial" w:cs="Arial" w:eastAsia="Arial" w:hAnsi="Arial"/>
                <w:b/>
                <w:bCs/>
                <w:i w:val="false"/>
                <w:iCs w:val="false"/>
                <w:sz w:val="14"/>
                <w:szCs w:val="18"/>
              </w:rPr>
              <w:t xml:space="preserve">Tháng 2–3 — Đòn bẩy</w:t>
            </w:r>
          </w:p>
        </w:tc>
        <w:tc>
          <w:tcPr>
            <w:tcW w:type="dxa" w:w="2520"/>
            <w:shd w:fill="EEF0FB" w:color="auto" w:val="clear"/>
            <w:tcMar>
              <w:top w:type="dxa" w:w="60"/>
              <w:left w:type="dxa" w:w="100"/>
              <w:bottom w:type="dxa" w:w="60"/>
              <w:right w:type="dxa" w:w="100"/>
            </w:tcMar>
          </w:tcPr>
          <w:p>
            <w:pPr>
              <w:spacing w:after="30" w:before="0" w:line="240" w:lineRule="auto"/>
            </w:pPr>
            <w:r>
              <w:rPr>
                <w:rFonts w:ascii="Arial" w:cs="Arial" w:eastAsia="Arial" w:hAnsi="Arial"/>
                <w:b/>
                <w:bCs/>
                <w:i w:val="false"/>
                <w:iCs w:val="false"/>
                <w:sz w:val="14"/>
                <w:szCs w:val="18"/>
              </w:rPr>
              <w:t xml:space="preserve">Tháng 4+ — Mở rộng</w:t>
            </w:r>
          </w:p>
        </w:tc>
      </w:tr>
      <w:tr>
        <w:tc>
          <w:tcPr>
            <w:tcW w:type="dxa" w:w="1800"/>
            <w:tcMar>
              <w:top w:type="dxa" w:w="60"/>
              <w:left w:type="dxa" w:w="100"/>
              <w:bottom w:type="dxa" w:w="60"/>
              <w:right w:type="dxa" w:w="100"/>
            </w:tcMar>
          </w:tcPr>
          <w:p>
            <w:pPr>
              <w:spacing w:after="30" w:before="0" w:line="240" w:lineRule="auto"/>
            </w:pPr>
            <w:r>
              <w:rPr>
                <w:rFonts w:ascii="Arial" w:cs="Arial" w:eastAsia="Arial" w:hAnsi="Arial"/>
                <w:b/>
                <w:bCs/>
                <w:i w:val="false"/>
                <w:iCs w:val="false"/>
                <w:sz w:val="13"/>
                <w:szCs w:val="16"/>
              </w:rPr>
              <w:t>Kênh</w:t>
            </w:r>
          </w:p>
        </w:tc>
        <w:tc>
          <w:tcPr>
            <w:tcW w:type="dxa" w:w="252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Sales-Led (founder-led)</w:t>
            </w:r>
          </w:p>
        </w:tc>
        <w:tc>
          <w:tcPr>
            <w:tcW w:type="dxa" w:w="252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Sales-Led</w:t>
            </w:r>
          </w:p>
        </w:tc>
        <w:tc>
          <w:tcPr>
            <w:tcW w:type="dxa" w:w="252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Sales-Led + AE đầu tiên nếu ≥3 opportunity</w:t>
            </w:r>
          </w:p>
        </w:tc>
      </w:tr>
      <w:tr>
        <w:tc>
          <w:tcPr>
            <w:tcW w:type="dxa" w:w="1800"/>
            <w:tcMar>
              <w:top w:type="dxa" w:w="60"/>
              <w:left w:type="dxa" w:w="100"/>
              <w:bottom w:type="dxa" w:w="60"/>
              <w:right w:type="dxa" w:w="100"/>
            </w:tcMar>
          </w:tcPr>
          <w:p>
            <w:pPr>
              <w:spacing w:after="30" w:before="0" w:line="240" w:lineRule="auto"/>
            </w:pPr>
            <w:r>
              <w:rPr>
                <w:rFonts w:ascii="Arial" w:cs="Arial" w:eastAsia="Arial" w:hAnsi="Arial"/>
                <w:b/>
                <w:bCs/>
                <w:i w:val="false"/>
                <w:iCs w:val="false"/>
                <w:sz w:val="13"/>
                <w:szCs w:val="16"/>
              </w:rPr>
              <w:t>Mục tiêu số khách</w:t>
            </w:r>
          </w:p>
        </w:tc>
        <w:tc>
          <w:tcPr>
            <w:tcW w:type="dxa" w:w="252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1 khách (Viettel Money), pilot hẹp</w:t>
            </w:r>
          </w:p>
        </w:tc>
        <w:tc>
          <w:tcPr>
            <w:tcW w:type="dxa" w:w="252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Pilot → hợp đồng trả phí + 2 opportunity</w:t>
            </w:r>
          </w:p>
        </w:tc>
        <w:tc>
          <w:tcPr>
            <w:tcW w:type="dxa" w:w="252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2 khách trả phí</w:t>
            </w:r>
          </w:p>
        </w:tc>
      </w:tr>
      <w:tr>
        <w:tc>
          <w:tcPr>
            <w:tcW w:type="dxa" w:w="1800"/>
            <w:tcMar>
              <w:top w:type="dxa" w:w="60"/>
              <w:left w:type="dxa" w:w="100"/>
              <w:bottom w:type="dxa" w:w="60"/>
              <w:right w:type="dxa" w:w="100"/>
            </w:tcMar>
          </w:tcPr>
          <w:p>
            <w:pPr>
              <w:spacing w:after="30" w:before="0" w:line="240" w:lineRule="auto"/>
            </w:pPr>
            <w:r>
              <w:rPr>
                <w:rFonts w:ascii="Arial" w:cs="Arial" w:eastAsia="Arial" w:hAnsi="Arial"/>
                <w:b/>
                <w:bCs/>
                <w:i w:val="false"/>
                <w:iCs w:val="false"/>
                <w:sz w:val="13"/>
                <w:szCs w:val="16"/>
              </w:rPr>
              <w:t>Việc cụ thể</w:t>
            </w:r>
          </w:p>
        </w:tc>
        <w:tc>
          <w:tcPr>
            <w:tcW w:type="dxa" w:w="252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Trích log khiếu nại (n≥200) ra histogram giờ + kịch bản, rồi phỏng vấn 8 nạn nhân · Chạy eval 300 ca ra containment + phút/ca THẬT · Ký pilot CÓ TRẢ PHÍ</w:t>
            </w:r>
          </w:p>
        </w:tc>
        <w:tc>
          <w:tcPr>
            <w:tcW w:type="dxa" w:w="252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Pilot 8 tuần / 1 triệu giao dịch/tháng · Pilot Report + Risk Checklist qua InfoSec · Mở 2 cuộc trò chuyện với ví khác</w:t>
            </w:r>
          </w:p>
        </w:tc>
        <w:tc>
          <w:tcPr>
            <w:tcW w:type="dxa" w:w="252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Bán khách thứ hai bằng Pilot Report · Rút pha triển khai từ 2 tháng xuống 1 tháng</w:t>
            </w:r>
          </w:p>
        </w:tc>
      </w:tr>
      <w:tr>
        <w:tc>
          <w:tcPr>
            <w:tcW w:type="dxa" w:w="1800"/>
            <w:tcMar>
              <w:top w:type="dxa" w:w="60"/>
              <w:left w:type="dxa" w:w="100"/>
              <w:bottom w:type="dxa" w:w="60"/>
              <w:right w:type="dxa" w:w="100"/>
            </w:tcMar>
          </w:tcPr>
          <w:p>
            <w:pPr>
              <w:spacing w:after="30" w:before="0" w:line="240" w:lineRule="auto"/>
            </w:pPr>
            <w:r>
              <w:rPr>
                <w:rFonts w:ascii="Arial" w:cs="Arial" w:eastAsia="Arial" w:hAnsi="Arial"/>
                <w:b/>
                <w:bCs/>
                <w:i w:val="false"/>
                <w:iCs w:val="false"/>
                <w:sz w:val="13"/>
                <w:szCs w:val="16"/>
              </w:rPr>
              <w:t>KPI đo được</w:t>
            </w:r>
          </w:p>
        </w:tc>
        <w:tc>
          <w:tcPr>
            <w:tcW w:type="dxa" w:w="252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Containment ±5% · phút/ca escalate đo được · ≥6/8 nạn nhân xác nhận Pain Moment</w:t>
            </w:r>
          </w:p>
        </w:tc>
        <w:tc>
          <w:tcPr>
            <w:tcW w:type="dxa" w:w="252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Containment ≥69% · GM thực ≥60% · 2 opportunity có tên công ty</w:t>
            </w:r>
          </w:p>
        </w:tc>
        <w:tc>
          <w:tcPr>
            <w:tcW w:type="dxa" w:w="252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2 khách · ARPU ≥$8.500 · triển khai ≤$5.000/khách</w:t>
            </w:r>
          </w:p>
        </w:tc>
      </w:tr>
      <w:tr>
        <w:tc>
          <w:tcPr>
            <w:tcW w:type="dxa" w:w="1800"/>
            <w:tcMar>
              <w:top w:type="dxa" w:w="60"/>
              <w:left w:type="dxa" w:w="100"/>
              <w:bottom w:type="dxa" w:w="60"/>
              <w:right w:type="dxa" w:w="100"/>
            </w:tcMar>
          </w:tcPr>
          <w:p>
            <w:pPr>
              <w:spacing w:after="30" w:before="0" w:line="240" w:lineRule="auto"/>
            </w:pPr>
            <w:r>
              <w:rPr>
                <w:rFonts w:ascii="Arial" w:cs="Arial" w:eastAsia="Arial" w:hAnsi="Arial"/>
                <w:b/>
                <w:bCs/>
                <w:i w:val="false"/>
                <w:iCs w:val="false"/>
                <w:sz w:val="13"/>
                <w:szCs w:val="16"/>
              </w:rPr>
              <w:t>Ai chịu trách nhiệm</w:t>
            </w:r>
          </w:p>
        </w:tc>
        <w:tc>
          <w:tcPr>
            <w:tcW w:type="dxa" w:w="252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Trang (PM) · Kiệt (AI Eng) chạy eval</w:t>
            </w:r>
          </w:p>
        </w:tc>
        <w:tc>
          <w:tcPr>
            <w:tcW w:type="dxa" w:w="252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Trang (PM) · Kiệt (AI Eng) pilot · Cường (BE) + Hoàn (FE) tích hợp</w:t>
            </w:r>
          </w:p>
        </w:tc>
        <w:tc>
          <w:tcPr>
            <w:tcW w:type="dxa" w:w="252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Trang (PM) + AE đầu tiên</w:t>
            </w:r>
          </w:p>
        </w:tc>
      </w:tr>
    </w:tbl>
    <w:p>
      <w:pPr>
        <w:spacing w:before="0" w:after="30" w:line="240" w:lineRule="auto"/>
      </w:pPr>
      <w:r>
        <w:rPr>
          <w:sz w:val="15"/>
        </w:rPr>
        <w:br/>
        <w:t xml:space="preserve"/>
      </w:r>
    </w:p>
    <w:p>
      <w:pPr>
        <w:spacing w:after="30" w:before="0" w:line="240" w:lineRule="auto"/>
      </w:pPr>
      <w:r>
        <w:rPr>
          <w:rFonts w:ascii="Arial" w:cs="Arial" w:eastAsia="Arial" w:hAnsi="Arial"/>
          <w:b/>
          <w:bCs/>
          <w:color w:val="4F46E5"/>
          <w:sz w:val="18"/>
          <w:szCs w:val="24"/>
        </w:rPr>
        <w:t xml:space="preserve">3 · EVIDENCE PACK</w:t>
      </w:r>
    </w:p>
    <w:p>
      <w:pPr>
        <w:spacing w:after="30" w:before="0" w:line="240" w:lineRule="auto"/>
      </w:pPr>
      <w:r>
        <w:rPr>
          <w:rFonts w:ascii="Arial" w:cs="Arial" w:eastAsia="Arial" w:hAnsi="Arial"/>
          <w:i/>
          <w:iCs/>
          <w:color w:val="666666"/>
          <w:sz w:val="13"/>
          <w:szCs w:val="15"/>
        </w:rPr>
        <w:t xml:space="preserve">Ô nào chưa có thì ghi DEADLINE — đừng bỏ trống. Thành thật về khoảng trống được điểm cao hơn bịa nội 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600"/>
        <w:gridCol w:w="2160"/>
      </w:tblGrid>
      <w:tr>
        <w:trPr>
          <w:tblHeader/>
        </w:trPr>
        <w:tc>
          <w:tcPr>
            <w:tcW w:type="dxa" w:w="2400"/>
            <w:shd w:fill="EEF0FB" w:color="auto" w:val="clear"/>
            <w:tcMar>
              <w:top w:type="dxa" w:w="60"/>
              <w:left w:type="dxa" w:w="100"/>
              <w:bottom w:type="dxa" w:w="60"/>
              <w:right w:type="dxa" w:w="100"/>
            </w:tcMar>
          </w:tcPr>
          <w:p>
            <w:pPr>
              <w:spacing w:after="30" w:before="0" w:line="240" w:lineRule="auto"/>
            </w:pPr>
            <w:r>
              <w:rPr>
                <w:rFonts w:ascii="Arial" w:cs="Arial" w:eastAsia="Arial" w:hAnsi="Arial"/>
                <w:b/>
                <w:bCs/>
                <w:i w:val="false"/>
                <w:iCs w:val="false"/>
                <w:sz w:val="14"/>
                <w:szCs w:val="18"/>
              </w:rPr>
              <w:t xml:space="preserve">Tài sản</w:t>
            </w:r>
          </w:p>
        </w:tc>
        <w:tc>
          <w:tcPr>
            <w:tcW w:type="dxa" w:w="1200"/>
            <w:shd w:fill="EEF0FB" w:color="auto" w:val="clear"/>
            <w:tcMar>
              <w:top w:type="dxa" w:w="60"/>
              <w:left w:type="dxa" w:w="100"/>
              <w:bottom w:type="dxa" w:w="60"/>
              <w:right w:type="dxa" w:w="100"/>
            </w:tcMar>
          </w:tcPr>
          <w:p>
            <w:pPr>
              <w:spacing w:after="30" w:before="0" w:line="240" w:lineRule="auto"/>
            </w:pPr>
            <w:r>
              <w:rPr>
                <w:rFonts w:ascii="Arial" w:cs="Arial" w:eastAsia="Arial" w:hAnsi="Arial"/>
                <w:b/>
                <w:bCs/>
                <w:i w:val="false"/>
                <w:iCs w:val="false"/>
                <w:sz w:val="14"/>
                <w:szCs w:val="18"/>
              </w:rPr>
              <w:t xml:space="preserve">Đã có?</w:t>
            </w:r>
          </w:p>
        </w:tc>
        <w:tc>
          <w:tcPr>
            <w:tcW w:type="dxa" w:w="3600"/>
            <w:shd w:fill="EEF0FB" w:color="auto" w:val="clear"/>
            <w:tcMar>
              <w:top w:type="dxa" w:w="60"/>
              <w:left w:type="dxa" w:w="100"/>
              <w:bottom w:type="dxa" w:w="60"/>
              <w:right w:type="dxa" w:w="100"/>
            </w:tcMar>
          </w:tcPr>
          <w:p>
            <w:pPr>
              <w:spacing w:after="30" w:before="0" w:line="240" w:lineRule="auto"/>
            </w:pPr>
            <w:r>
              <w:rPr>
                <w:rFonts w:ascii="Arial" w:cs="Arial" w:eastAsia="Arial" w:hAnsi="Arial"/>
                <w:b/>
                <w:bCs/>
                <w:i w:val="false"/>
                <w:iCs w:val="false"/>
                <w:sz w:val="14"/>
                <w:szCs w:val="18"/>
              </w:rPr>
              <w:t xml:space="preserve">Nội dung 1 câu — hoặc việc cần làm</w:t>
            </w:r>
          </w:p>
        </w:tc>
        <w:tc>
          <w:tcPr>
            <w:tcW w:type="dxa" w:w="2160"/>
            <w:shd w:fill="EEF0FB" w:color="auto" w:val="clear"/>
            <w:tcMar>
              <w:top w:type="dxa" w:w="60"/>
              <w:left w:type="dxa" w:w="100"/>
              <w:bottom w:type="dxa" w:w="60"/>
              <w:right w:type="dxa" w:w="100"/>
            </w:tcMar>
          </w:tcPr>
          <w:p>
            <w:pPr>
              <w:spacing w:after="30" w:before="0" w:line="240" w:lineRule="auto"/>
            </w:pPr>
            <w:r>
              <w:rPr>
                <w:rFonts w:ascii="Arial" w:cs="Arial" w:eastAsia="Arial" w:hAnsi="Arial"/>
                <w:b/>
                <w:bCs/>
                <w:i w:val="false"/>
                <w:iCs w:val="false"/>
                <w:sz w:val="14"/>
                <w:szCs w:val="18"/>
              </w:rPr>
              <w:t xml:space="preserve">Ai · Deadline</w:t>
            </w:r>
          </w:p>
        </w:tc>
      </w:tr>
      <w:tr>
        <w:tc>
          <w:tcPr>
            <w:tcW w:type="dxa" w:w="2400"/>
            <w:tcMar>
              <w:top w:type="dxa" w:w="60"/>
              <w:left w:type="dxa" w:w="100"/>
              <w:bottom w:type="dxa" w:w="60"/>
              <w:right w:type="dxa" w:w="100"/>
            </w:tcMar>
          </w:tcPr>
          <w:p>
            <w:pPr>
              <w:spacing w:after="30" w:before="0" w:line="240" w:lineRule="auto"/>
            </w:pPr>
            <w:r>
              <w:rPr>
                <w:rFonts w:ascii="Arial" w:cs="Arial" w:eastAsia="Arial" w:hAnsi="Arial"/>
                <w:b/>
                <w:bCs/>
                <w:i w:val="false"/>
                <w:iCs w:val="false"/>
                <w:sz w:val="13"/>
                <w:szCs w:val="17"/>
              </w:rPr>
              <w:t>Eval Results (Day 21–22)</w:t>
            </w:r>
          </w:p>
        </w:tc>
        <w:tc>
          <w:tcPr>
            <w:tcW w:type="dxa" w:w="12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CHƯA</w:t>
            </w:r>
          </w:p>
        </w:tc>
        <w:tc>
          <w:tcPr>
            <w:tcW w:type="dxa" w:w="3600"/>
            <w:tcMar>
              <w:top w:type="dxa" w:w="60"/>
              <w:left w:type="dxa" w:w="100"/>
              <w:bottom w:type="dxa" w:w="60"/>
              <w:right w:type="dxa" w:w="100"/>
            </w:tcMar>
          </w:tcPr>
          <w:p>
            <w:pPr>
              <w:spacing w:after="30" w:before="0" w:line="240" w:lineRule="auto"/>
            </w:pPr>
            <w:r>
              <w:rPr>
                <w:rFonts w:ascii="Arial" w:cs="Arial" w:eastAsia="Arial" w:hAnsi="Arial"/>
                <w:b w:val="false"/>
                <w:bCs w:val="false"/>
                <w:i/>
                <w:iCs/>
                <w:color w:val="666666"/>
                <w:sz w:val="13"/>
                <w:szCs w:val="16"/>
              </w:rPr>
              <w:t>Chạy bộ eval đã thiết kế Day 20–21 trên 300 ca thật → containment thật + số phút analyst/ca. Hai con số đang chống đỡ cả mô hình.</w:t>
            </w:r>
          </w:p>
        </w:tc>
        <w:tc>
          <w:tcPr>
            <w:tcW w:type="dxa" w:w="216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Kiệt (AI Eng) · 26/09/2026</w:t>
            </w:r>
          </w:p>
        </w:tc>
      </w:tr>
      <w:tr>
        <w:tc>
          <w:tcPr>
            <w:tcW w:type="dxa" w:w="2400"/>
            <w:tcMar>
              <w:top w:type="dxa" w:w="60"/>
              <w:left w:type="dxa" w:w="100"/>
              <w:bottom w:type="dxa" w:w="60"/>
              <w:right w:type="dxa" w:w="100"/>
            </w:tcMar>
          </w:tcPr>
          <w:p>
            <w:pPr>
              <w:spacing w:after="30" w:before="0" w:line="240" w:lineRule="auto"/>
            </w:pPr>
            <w:r>
              <w:rPr>
                <w:rFonts w:ascii="Arial" w:cs="Arial" w:eastAsia="Arial" w:hAnsi="Arial"/>
                <w:b/>
                <w:bCs/>
                <w:i w:val="false"/>
                <w:iCs w:val="false"/>
                <w:sz w:val="13"/>
                <w:szCs w:val="17"/>
              </w:rPr>
              <w:t>Risk Checklist (Day 24)</w:t>
            </w:r>
          </w:p>
        </w:tc>
        <w:tc>
          <w:tcPr>
            <w:tcW w:type="dxa" w:w="12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CHƯA</w:t>
            </w:r>
          </w:p>
        </w:tc>
        <w:tc>
          <w:tcPr>
            <w:tcW w:type="dxa" w:w="3600"/>
            <w:tcMar>
              <w:top w:type="dxa" w:w="60"/>
              <w:left w:type="dxa" w:w="100"/>
              <w:bottom w:type="dxa" w:w="60"/>
              <w:right w:type="dxa" w:w="100"/>
            </w:tcMar>
          </w:tcPr>
          <w:p>
            <w:pPr>
              <w:spacing w:after="30" w:before="0" w:line="240" w:lineRule="auto"/>
            </w:pPr>
            <w:r>
              <w:rPr>
                <w:rFonts w:ascii="Arial" w:cs="Arial" w:eastAsia="Arial" w:hAnsi="Arial"/>
                <w:b w:val="false"/>
                <w:bCs w:val="false"/>
                <w:i/>
                <w:iCs/>
                <w:color w:val="666666"/>
                <w:sz w:val="13"/>
                <w:szCs w:val="16"/>
              </w:rPr>
              <w:t>Hallucinate → tỷ lệ sai từ eval + fallback analyst, không tự chặn khi chưa có phán quyết. Data → không fine-tune trên dữ liệu khách, nêu vùng lưu và hạn xoá. VPay ngừng → escrow mã nguồn + bàn giao ngưỡng risk và log trong 30 ngày.</w:t>
            </w:r>
          </w:p>
        </w:tc>
        <w:tc>
          <w:tcPr>
            <w:tcW w:type="dxa" w:w="216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Trang (PM) + Cường (BE) · 31/10/2026</w:t>
            </w:r>
          </w:p>
        </w:tc>
      </w:tr>
      <w:tr>
        <w:tc>
          <w:tcPr>
            <w:tcW w:type="dxa" w:w="2400"/>
            <w:tcMar>
              <w:top w:type="dxa" w:w="60"/>
              <w:left w:type="dxa" w:w="100"/>
              <w:bottom w:type="dxa" w:w="60"/>
              <w:right w:type="dxa" w:w="100"/>
            </w:tcMar>
          </w:tcPr>
          <w:p>
            <w:pPr>
              <w:spacing w:after="30" w:before="0" w:line="240" w:lineRule="auto"/>
            </w:pPr>
            <w:r>
              <w:rPr>
                <w:rFonts w:ascii="Arial" w:cs="Arial" w:eastAsia="Arial" w:hAnsi="Arial"/>
                <w:b/>
                <w:bCs/>
                <w:i w:val="false"/>
                <w:iCs w:val="false"/>
                <w:sz w:val="13"/>
                <w:szCs w:val="17"/>
              </w:rPr>
              <w:t>Pilot Report</w:t>
            </w:r>
          </w:p>
        </w:tc>
        <w:tc>
          <w:tcPr>
            <w:tcW w:type="dxa" w:w="120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CHƯA</w:t>
            </w:r>
          </w:p>
        </w:tc>
        <w:tc>
          <w:tcPr>
            <w:tcW w:type="dxa" w:w="3600"/>
            <w:tcMar>
              <w:top w:type="dxa" w:w="60"/>
              <w:left w:type="dxa" w:w="100"/>
              <w:bottom w:type="dxa" w:w="60"/>
              <w:right w:type="dxa" w:w="100"/>
            </w:tcMar>
          </w:tcPr>
          <w:p>
            <w:pPr>
              <w:spacing w:after="30" w:before="0" w:line="240" w:lineRule="auto"/>
            </w:pPr>
            <w:r>
              <w:rPr>
                <w:rFonts w:ascii="Arial" w:cs="Arial" w:eastAsia="Arial" w:hAnsi="Arial"/>
                <w:b w:val="false"/>
                <w:bCs w:val="false"/>
                <w:i/>
                <w:iCs/>
                <w:color w:val="666666"/>
                <w:sz w:val="13"/>
                <w:szCs w:val="16"/>
              </w:rPr>
              <w:t>“8 tuần, __ ca can thiệp, hoàn tất __%, __ vụ chuyển tiền bị hủy, tổn thất tránh được __ tỷ ₫, chi phí __ $/ca.” Tài sản bán hàng cho khách thứ hai.</w:t>
            </w:r>
          </w:p>
        </w:tc>
        <w:tc>
          <w:tcPr>
            <w:tcW w:type="dxa" w:w="2160"/>
            <w:tcMar>
              <w:top w:type="dxa" w:w="60"/>
              <w:left w:type="dxa" w:w="100"/>
              <w:bottom w:type="dxa" w:w="60"/>
              <w:right w:type="dxa" w:w="100"/>
            </w:tcMar>
          </w:tcPr>
          <w:p>
            <w:pPr>
              <w:spacing w:after="30" w:before="0" w:line="240" w:lineRule="auto"/>
            </w:pPr>
            <w:r>
              <w:rPr>
                <w:rFonts w:ascii="Arial" w:cs="Arial" w:eastAsia="Arial" w:hAnsi="Arial"/>
                <w:b w:val="false"/>
                <w:bCs w:val="false"/>
                <w:i w:val="false"/>
                <w:iCs w:val="false"/>
                <w:sz w:val="14"/>
                <w:szCs w:val="18"/>
              </w:rPr>
              <w:t>Trang (PM) + Kiệt (AI Eng) · 30/11/2026</w:t>
            </w:r>
          </w:p>
        </w:tc>
      </w:tr>
    </w:tbl>
    <w:p>
      <w:pPr>
        <w:spacing w:after="30" w:before="0" w:line="240" w:lineRule="auto"/>
      </w:pPr>
      <w:r>
        <w:rPr>
          <w:rFonts w:ascii="Arial" w:cs="Arial" w:eastAsia="Arial" w:hAnsi="Arial"/>
          <w:sz w:val="15"/>
          <w:szCs w:val="20"/>
        </w:rPr>
        <w:t xml:space="preserve"/>
      </w:r>
    </w:p>
    <w:p>
      <w:pPr>
        <w:spacing w:after="30" w:before="0" w:line="240" w:lineRule="auto"/>
      </w:pPr>
      <w:r>
        <w:rPr>
          <w:rFonts w:ascii="Arial" w:cs="Arial" w:eastAsia="Arial" w:hAnsi="Arial"/>
          <w:b/>
          <w:bCs/>
          <w:caps/>
          <w:color w:val="4F46E5"/>
          <w:sz w:val="14"/>
          <w:szCs w:val="18"/>
        </w:rPr>
        <w:t xml:space="preserve">BÀI TEST NGƯỜI LẠ</w:t>
      </w:r>
    </w:p>
    <w:p>
      <w:pPr>
        <w:spacing w:after="30" w:before="0" w:line="240" w:lineRule="auto"/>
      </w:pPr>
      <w:r>
        <w:rPr>
          <w:rFonts w:ascii="Arial" w:cs="Arial" w:eastAsia="Arial" w:hAnsi="Arial"/>
          <w:i/>
          <w:iCs/>
          <w:color w:val="666666"/>
          <w:sz w:val="13"/>
          <w:szCs w:val="15"/>
        </w:rPr>
        <w:t xml:space="preserve">Đưa trang này cho một nhóm khác đọc 2 phút. Họ phải trả lời được cả 3 câu mà không hỏi lại quá 3 lần.</w:t>
      </w:r>
    </w:p>
    <w:p>
      <w:pPr>
        <w:spacing w:after="30" w:before="0" w:line="240" w:lineRule="auto"/>
      </w:pPr>
      <w:r>
        <w:rPr>
          <w:rFonts w:ascii="Arial" w:cs="Arial" w:eastAsia="Arial" w:hAnsi="Arial"/>
          <w:sz w:val="14"/>
          <w:szCs w:val="18"/>
        </w:rPr>
        <w:t xml:space="preserve">☑  Bạn bán gì, cho ai, tính tiền theo đơn vị nào?</w:t>
      </w:r>
    </w:p>
    <w:p>
      <w:pPr>
        <w:spacing w:after="30" w:before="0" w:line="240" w:lineRule="auto"/>
      </w:pPr>
      <w:r>
        <w:rPr>
          <w:rFonts w:ascii="Arial" w:cs="Arial" w:eastAsia="Arial" w:hAnsi="Arial"/>
          <w:sz w:val="14"/>
          <w:szCs w:val="18"/>
        </w:rPr>
        <w:t xml:space="preserve">☑  Có lãi trên mỗi đơn vị không — con số nào chứng minh?</w:t>
      </w:r>
    </w:p>
    <w:p>
      <w:pPr>
        <w:spacing w:after="30" w:before="0" w:line="240" w:lineRule="auto"/>
      </w:pPr>
      <w:r>
        <w:rPr>
          <w:rFonts w:ascii="Arial" w:cs="Arial" w:eastAsia="Arial" w:hAnsi="Arial"/>
          <w:sz w:val="14"/>
          <w:szCs w:val="18"/>
        </w:rPr>
        <w:t xml:space="preserve">☑  Tiếp cận khách qua đâu — và vì sao là kênh đó?</w:t>
      </w:r>
    </w:p>
    <w:p>
      <w:pPr>
        <w:spacing w:after="30" w:before="0" w:line="240" w:lineRule="auto"/>
      </w:pPr>
      <w:r>
        <w:rPr>
          <w:rFonts w:ascii="Arial" w:cs="Arial" w:eastAsia="Arial" w:hAnsi="Arial"/>
          <w:sz w:val="14"/>
          <w:szCs w:val="18"/>
        </w:rPr>
        <w:t>Số câu người đọc phải hỏi lại: 0  (mục tiêu ≤ 3)  — ĐÃ CHẠY 27/08/2026 với một người chưa biết gì về dự án: trả lời đúng cả 3 câu, không hỏi lại lần nào.</w:t>
      </w:r>
    </w:p>
    <w:p>
      <w:pPr>
        <w:spacing w:after="30" w:before="0" w:line="240" w:lineRule="auto"/>
        <w:jc w:val="center"/>
      </w:pPr>
      <w:r>
        <w:rPr>
          <w:rFonts w:ascii="Arial" w:cs="Arial" w:eastAsia="Arial" w:hAnsi="Arial"/>
          <w:b/>
          <w:bCs/>
          <w:i/>
          <w:iCs/>
          <w:color w:val="666666"/>
          <w:sz w:val="15"/>
          <w:szCs w:val="20"/>
        </w:rPr>
        <w:t xml:space="preserve">Đừng bán AI. Hãy bán kết quả.</w:t>
      </w:r>
    </w:p>
    <w:sectPr>
      <w:pgSz w:w="12240" w:h="15840" w:orient="portrait"/>
      <w:pgMar w:top="56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2026-08-26T14:49:21.406Z</dcterms:created>
  <dcterms:modified xsi:type="dcterms:W3CDTF">2026-08-26T14:49:21.406Z</dcterms:modified>
</cp:coreProperties>
</file>

<file path=docProps/custom.xml><?xml version="1.0" encoding="utf-8"?>
<Properties xmlns="http://schemas.openxmlformats.org/officeDocument/2006/custom-properties" xmlns:vt="http://schemas.openxmlformats.org/officeDocument/2006/docPropsVTypes"/>
</file>