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1 — Phân loại 5 ghi chú thành yêu cầu chức năng/phi chức năng và xác định vị trí IEEE 830</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555"/>
        <w:gridCol w:w="4005"/>
        <w:tblGridChange w:id="0">
          <w:tblGrid>
            <w:gridCol w:w="1455"/>
            <w:gridCol w:w="3555"/>
            <w:gridCol w:w="4005"/>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Loại yêu cầu (Chức năng/Phi chức năng)</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1</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Chức năng (Functional)</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3.2 Functional Requirements</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(Non-functional - Hiệu năng)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3.3 Performance Requirements (hoặc 3.2 nếu gắn kèm tiêu chí hiệu năng của Use Case)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3</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Chức năng (Functional)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3.2 Functional Requirements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(Non-functional - Ràng buộc thiết kế / Môi trường)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2.4 Operating Environment (hoặc 3.5 Software System Attributes - Portability/Compatibility)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5</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Phi chức năng (Non-functional - Bảo mật)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3.5.3 Security Requirements (thuộc 3.5 Software System Attributes) </w:t>
            </w:r>
            <w:r w:rsidDel="00000000" w:rsidR="00000000" w:rsidRPr="00000000">
              <w:rPr>
                <w:rtl w:val="0"/>
              </w:rPr>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2 — Xác định vị trí cho 2 sơ đồ đã có sẵn: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610"/>
        <w:gridCol w:w="4440"/>
        <w:tblGridChange w:id="0">
          <w:tblGrid>
            <w:gridCol w:w="1980"/>
            <w:gridCol w:w="2610"/>
            <w:gridCol w:w="4440"/>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Sơ đồ</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IEEE 830 đề xuất</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Lý do</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Use Case Diagram tổng thể</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2.2 Product Functions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Cung cấp bức tranh toàn cảnh về mặt chức năng và tương tác giữa các Actor (Khách hàng, Nhân viên bếp) ở mức tổng quan (high-level) thuộc Chương 2 (Overall Description).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ERD Đơn hàng - Món ăn</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3.4 Logical Database Requirements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Mô hình hóa cấu trúc dữ liệu logic, các thực thể và mối quan hệ lưu trữ chi tiết của hệ thống, thuộc phần yêu cầu cơ sở dữ liệu ở Chương 3. </w:t>
            </w:r>
            <w:r w:rsidDel="00000000" w:rsidR="00000000" w:rsidRPr="00000000">
              <w:rPr>
                <w:rtl w:val="0"/>
              </w:rPr>
            </w:r>
          </w:p>
        </w:tc>
      </w:tr>
    </w:tbl>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3 — Viết lại các ghi chú còn vi phạm đặc tính vàng</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6.9230769230771"/>
        <w:gridCol w:w="2994.0399757722594"/>
        <w:gridCol w:w="4194.548758328287"/>
        <w:tblGridChange w:id="0">
          <w:tblGrid>
            <w:gridCol w:w="1836.9230769230771"/>
            <w:gridCol w:w="2994.0399757722594"/>
            <w:gridCol w:w="4194.548758328287"/>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Ghi chú</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Đặc tính vàng bị vi phạm</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Viết lại đạt chuẩn (có chỉ số/điều kiện cụ thể)</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Verifiable (Thiếu tính kiểm chứng được - dùng từ ngữ định tính "nhanh chóng")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Sau khi khách hàng quét mã QR trên bàn thành công, hệ thống phải tải và hiển thị đầy đủ giao diện thực đơn trong vòng tối đa 2 giây (ở điều kiện kết nối mạng tối thiểu 3G/Wi-Fi tiêu chuẩn). </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Ghi chú 4</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Verifiable &amp; Complete (Mơ hồ, không đo lường được do dùng từ "phổ biến", "quá cũ"; thiếu danh sách trình duyệt cụ thể) </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Rule="auto"/>
              <w:rPr>
                <w:sz w:val="21"/>
                <w:szCs w:val="21"/>
              </w:rPr>
            </w:pPr>
            <w:r w:rsidDel="00000000" w:rsidR="00000000" w:rsidRPr="00000000">
              <w:rPr>
                <w:sz w:val="21"/>
                <w:szCs w:val="21"/>
                <w:rtl w:val="0"/>
              </w:rPr>
              <w:t xml:space="preserve">Giao diện web-app của hệ thống phải hoạt động tương thích ổn định (không lỗi vỡ giao diện/chức năng) trên các trình duyệt di động: iOS Safari (từ phiên bản 14.0 trở lên) và Android Google Chrome (từ phiên bản 90.0 trở lên). Hệ thống hiển thị thông báo không hỗ trợ nếu người dùng truy cập bằng các trình duyệt khác hoặc phiên bản thấp hơn. </w:t>
            </w:r>
            <w:r w:rsidDel="00000000" w:rsidR="00000000" w:rsidRPr="00000000">
              <w:rPr>
                <w:rtl w:val="0"/>
              </w:rPr>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