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utkszjbqug0" w:colFirst="0" w:colLast="0"/>
      <w:bookmarkEnd w:id="0"/>
      <w:r>
        <w:rPr>
          <w:b/>
          <w:bCs/>
          <w:sz w:val="46"/>
          <w:szCs w:val="46"/>
          <w:rtl w:val="0"/>
        </w:rPr>
        <w:t>BÀI LÀM: PHÂN BIỆT ACCEPTANCE CRITERIA (AC) VÀ DEFINITION OF DONE (DoD)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ro5xcd66pwv" w:colFirst="0" w:colLast="0"/>
      <w:bookmarkEnd w:id="1"/>
      <w:r>
        <w:rPr>
          <w:b/>
          <w:bCs/>
          <w:sz w:val="34"/>
          <w:szCs w:val="34"/>
          <w:rtl w:val="0"/>
        </w:rPr>
        <w:t>Phần 1 – Phân tích Đ1–Đ5</w:t>
      </w:r>
    </w:p>
    <w:tbl>
      <w:tblPr>
        <w:tblStyle w:val="13"/>
        <w:tblW w:w="902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11"/>
        <w:gridCol w:w="1250"/>
        <w:gridCol w:w="1450"/>
        <w:gridCol w:w="5113"/>
      </w:tblGrid>
      <w:tr w14:paraId="1534A1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W w:w="12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Phát biểu</w:t>
            </w:r>
          </w:p>
        </w:tc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AC hay DoD</w:t>
            </w:r>
          </w:p>
        </w:tc>
        <w:tc>
          <w:tcPr>
            <w:tcW w:w="14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Đạt/Chưa đạt</w:t>
            </w:r>
          </w:p>
        </w:tc>
        <w:tc>
          <w:tcPr>
            <w:tcW w:w="51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Lý do</w:t>
            </w:r>
          </w:p>
        </w:tc>
      </w:tr>
      <w:tr w14:paraId="769E5E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W w:w="12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spacing w:before="240" w:after="240"/>
            </w:pPr>
            <w:r>
              <w:rPr>
                <w:rtl w:val="0"/>
              </w:rPr>
              <w:t>Đ1</w:t>
            </w:r>
          </w:p>
        </w:tc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spacing w:before="240" w:after="240"/>
            </w:pPr>
            <w:r>
              <w:rPr>
                <w:rtl w:val="0"/>
              </w:rPr>
              <w:t>AC</w:t>
            </w:r>
          </w:p>
        </w:tc>
        <w:tc>
          <w:tcPr>
            <w:tcW w:w="14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spacing w:before="240" w:after="240"/>
            </w:pPr>
            <w:r>
              <w:rPr>
                <w:rtl w:val="0"/>
              </w:rPr>
              <w:t>Đạt</w:t>
            </w:r>
          </w:p>
        </w:tc>
        <w:tc>
          <w:tcPr>
            <w:tcW w:w="51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spacing w:before="240" w:after="240"/>
            </w:pPr>
            <w:r>
              <w:rPr>
                <w:rtl w:val="0"/>
              </w:rPr>
              <w:t>Viết đúng Given – When – Then, mô tả điều kiện thanh toán thành công và kết quả kiểm chứng được: chuyến đã thanh toán, ví bị trừ đúng số tiền cước.</w:t>
            </w:r>
          </w:p>
        </w:tc>
      </w:tr>
      <w:tr w14:paraId="70B99A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W w:w="12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spacing w:before="240" w:after="240"/>
            </w:pPr>
            <w:r>
              <w:rPr>
                <w:rtl w:val="0"/>
              </w:rPr>
              <w:t>Đ2</w:t>
            </w:r>
          </w:p>
        </w:tc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spacing w:before="240" w:after="240"/>
            </w:pPr>
            <w:r>
              <w:rPr>
                <w:rtl w:val="0"/>
              </w:rPr>
              <w:t>DoD</w:t>
            </w:r>
          </w:p>
        </w:tc>
        <w:tc>
          <w:tcPr>
            <w:tcW w:w="14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spacing w:before="240" w:after="240"/>
            </w:pPr>
            <w:r>
              <w:rPr>
                <w:rtl w:val="0"/>
              </w:rPr>
              <w:t>Đạt</w:t>
            </w:r>
          </w:p>
        </w:tc>
        <w:tc>
          <w:tcPr>
            <w:tcW w:w="51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spacing w:before="240" w:after="240"/>
            </w:pPr>
            <w:r>
              <w:rPr>
                <w:rtl w:val="0"/>
              </w:rPr>
              <w:t>Code phải được ít nhất một Developer khác review trước khi merge. Đây là tiêu chuẩn chất lượng chung, không riêng story thanh toán ví.</w:t>
            </w:r>
          </w:p>
        </w:tc>
      </w:tr>
      <w:tr w14:paraId="4A6043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W w:w="12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spacing w:before="240" w:after="240"/>
            </w:pPr>
            <w:r>
              <w:rPr>
                <w:rtl w:val="0"/>
              </w:rPr>
              <w:t>Đ3</w:t>
            </w:r>
          </w:p>
        </w:tc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spacing w:before="240" w:after="240"/>
            </w:pPr>
            <w:r>
              <w:rPr>
                <w:rtl w:val="0"/>
              </w:rPr>
              <w:t>AC</w:t>
            </w:r>
          </w:p>
        </w:tc>
        <w:tc>
          <w:tcPr>
            <w:tcW w:w="14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spacing w:before="240" w:after="240"/>
            </w:pPr>
            <w:r>
              <w:rPr>
                <w:rtl w:val="0"/>
              </w:rPr>
              <w:t>Chưa đạt</w:t>
            </w:r>
          </w:p>
        </w:tc>
        <w:tc>
          <w:tcPr>
            <w:tcW w:w="51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spacing w:before="240" w:after="240"/>
            </w:pPr>
            <w:r>
              <w:rPr>
                <w:rtl w:val="0"/>
              </w:rPr>
              <w:t>Đây là yêu cầu về trải nghiệm người dùng của story, nhưng các từ “nhanh, mượt, thấy thích” mơ hồ, không đo lường hay kiểm thử được.</w:t>
            </w:r>
          </w:p>
        </w:tc>
      </w:tr>
      <w:tr w14:paraId="50F8D5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W w:w="12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spacing w:before="240" w:after="240"/>
            </w:pPr>
            <w:r>
              <w:rPr>
                <w:rtl w:val="0"/>
              </w:rPr>
              <w:t>Đ4</w:t>
            </w:r>
          </w:p>
        </w:tc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spacing w:before="240" w:after="240"/>
            </w:pPr>
            <w:r>
              <w:rPr>
                <w:rtl w:val="0"/>
              </w:rPr>
              <w:t>AC</w:t>
            </w:r>
          </w:p>
        </w:tc>
        <w:tc>
          <w:tcPr>
            <w:tcW w:w="14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spacing w:before="240" w:after="240"/>
            </w:pPr>
            <w:r>
              <w:rPr>
                <w:rtl w:val="0"/>
              </w:rPr>
              <w:t>Đạt</w:t>
            </w:r>
          </w:p>
        </w:tc>
        <w:tc>
          <w:tcPr>
            <w:tcW w:w="51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spacing w:before="240" w:after="240"/>
            </w:pPr>
            <w:r>
              <w:rPr>
                <w:rtl w:val="0"/>
              </w:rPr>
              <w:t>Viết đúng Given – When – Then, xác định rõ kết quả khi số dư không đủ: hiển thị thông báo và chuyến vẫn chưa thanh toán.</w:t>
            </w:r>
          </w:p>
        </w:tc>
      </w:tr>
      <w:tr w14:paraId="185B7E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W w:w="12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spacing w:before="240" w:after="240"/>
            </w:pPr>
            <w:r>
              <w:rPr>
                <w:rtl w:val="0"/>
              </w:rPr>
              <w:t>Đ5</w:t>
            </w:r>
          </w:p>
        </w:tc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spacing w:before="240" w:after="240"/>
            </w:pPr>
            <w:r>
              <w:rPr>
                <w:rtl w:val="0"/>
              </w:rPr>
              <w:t>DoD</w:t>
            </w:r>
          </w:p>
        </w:tc>
        <w:tc>
          <w:tcPr>
            <w:tcW w:w="14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spacing w:before="240" w:after="240"/>
            </w:pPr>
            <w:r>
              <w:rPr>
                <w:rtl w:val="0"/>
              </w:rPr>
              <w:t>Chưa đạt</w:t>
            </w:r>
          </w:p>
        </w:tc>
        <w:tc>
          <w:tcPr>
            <w:tcW w:w="51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spacing w:before="240" w:after="240"/>
            </w:pPr>
            <w:r>
              <w:rPr>
                <w:rtl w:val="0"/>
              </w:rPr>
              <w:t>Đây là tiêu chuẩn chất lượng chung trước khi hoàn thành story, nhưng cần làm rõ mức độ kiểm thử và điều kiện không còn lỗi nghiêm trọng.</w:t>
            </w:r>
          </w:p>
        </w:tc>
      </w:tr>
    </w:tbl>
    <w:p w14:paraId="0000001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6bxt2xq8fmic" w:colFirst="0" w:colLast="0"/>
      <w:bookmarkEnd w:id="2"/>
      <w:r>
        <w:rPr>
          <w:b/>
          <w:bCs/>
          <w:sz w:val="34"/>
          <w:szCs w:val="34"/>
          <w:rtl w:val="0"/>
        </w:rPr>
        <w:t>Phần 2 – Vá lỗi</w:t>
      </w:r>
    </w:p>
    <w:p w14:paraId="0000001C">
      <w:pPr>
        <w:pStyle w:val="4"/>
        <w:keepNext w:val="0"/>
        <w:keepLines w:val="0"/>
        <w:spacing w:before="280"/>
        <w:rPr>
          <w:color w:val="000000"/>
          <w:sz w:val="26"/>
          <w:szCs w:val="26"/>
        </w:rPr>
      </w:pPr>
      <w:bookmarkStart w:id="3" w:name="_5izd3aoijr93" w:colFirst="0" w:colLast="0"/>
      <w:bookmarkEnd w:id="3"/>
      <w:r>
        <w:rPr>
          <w:color w:val="000000"/>
          <w:sz w:val="26"/>
          <w:szCs w:val="26"/>
          <w:rtl w:val="0"/>
        </w:rPr>
        <w:t>1. Viết lại Đ3 thành Acceptance Criteria</w:t>
      </w:r>
    </w:p>
    <w:p w14:paraId="0000001D">
      <w:pPr>
        <w:spacing w:before="240" w:after="240"/>
        <w:rPr>
          <w:b/>
          <w:bCs/>
        </w:rPr>
      </w:pPr>
      <w:r>
        <w:rPr>
          <w:b/>
          <w:bCs/>
          <w:rtl w:val="0"/>
        </w:rPr>
        <w:t>Đ3 – AC: Thời gian xử lý thanh toán</w:t>
      </w:r>
    </w:p>
    <w:p w14:paraId="0000001E">
      <w:pPr>
        <w:spacing w:before="240" w:after="240"/>
      </w:pPr>
      <w:r>
        <w:rPr>
          <w:b/>
          <w:bCs/>
          <w:rtl w:val="0"/>
        </w:rPr>
        <w:t>Given:</w:t>
      </w:r>
      <w:r>
        <w:rPr>
          <w:rtl w:val="0"/>
        </w:rPr>
        <w:t xml:space="preserve"> Khách hàng có số dư ví RikkeiPay đủ trả cước và đang ở màn hình xác nhận thanh toán.</w:t>
      </w:r>
    </w:p>
    <w:p w14:paraId="0000001F">
      <w:pPr>
        <w:spacing w:before="240" w:after="240"/>
      </w:pPr>
      <w:r>
        <w:rPr>
          <w:b/>
          <w:bCs/>
          <w:rtl w:val="0"/>
        </w:rPr>
        <w:t>When:</w:t>
      </w:r>
      <w:r>
        <w:rPr>
          <w:rtl w:val="0"/>
        </w:rPr>
        <w:t xml:space="preserve"> Khách hàng xác nhận thanh toán bằng ví RikkeiPay.</w:t>
      </w:r>
    </w:p>
    <w:p w14:paraId="00000020">
      <w:pPr>
        <w:spacing w:before="240" w:after="240"/>
      </w:pPr>
      <w:r>
        <w:rPr>
          <w:b/>
          <w:bCs/>
          <w:rtl w:val="0"/>
        </w:rPr>
        <w:t>Then:</w:t>
      </w:r>
      <w:r>
        <w:rPr>
          <w:rtl w:val="0"/>
        </w:rPr>
        <w:t xml:space="preserve"> Hệ thống hoàn tất xử lý thanh toán trong tối đa 3 giây và hiển thị kết quả thanh toán thành công.</w:t>
      </w:r>
    </w:p>
    <w:p w14:paraId="00000021">
      <w:r>
        <w:rPr>
          <w:rtl w:val="0"/>
        </w:rPr>
        <w:t xml:space="preserve">2. Viết lại Đ5 thành Definition of Done chung </w:t>
      </w:r>
    </w:p>
    <w:p w14:paraId="00000022">
      <w:pPr>
        <w:spacing w:before="240" w:after="240"/>
        <w:rPr>
          <w:b/>
          <w:bCs/>
        </w:rPr>
      </w:pPr>
      <w:r>
        <w:rPr>
          <w:b/>
          <w:bCs/>
          <w:rtl w:val="0"/>
        </w:rPr>
        <w:t>Đ5 – DoD:</w:t>
      </w:r>
    </w:p>
    <w:p w14:paraId="00000023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Chức năng đã được triển khai trên môi trường staging và kiểm thử.</w:t>
      </w:r>
    </w:p>
    <w:p w14:paraId="00000024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Không còn lỗi mức Blocker/Critical.</w:t>
      </w:r>
    </w:p>
    <w:p w14:paraId="0000002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Code đã được ít nhất một Developer khác review trước khi merge.</w:t>
      </w:r>
    </w:p>
    <w:p w14:paraId="00000026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Tất cả Acceptance Criteria của story đều được kiểm thử và đạt yêu cầu.</w:t>
      </w:r>
    </w:p>
    <w:p w14:paraId="00000027">
      <w:bookmarkStart w:id="4" w:name="_GoBack"/>
      <w:bookmarkEnd w:id="4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34D0929-84A3-40B8-AEE1-B5CAF0C1E2E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2E78667-33C0-467F-9FFF-7D790485EA1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CFB9186-58F7-4969-BFB2-6F44EFF20AE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43C5ED26-7F06-41C3-9D50-73EA088ABDE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4872E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313</Words>
  <Characters>1197</Characters>
  <TotalTime>0</TotalTime>
  <ScaleCrop>false</ScaleCrop>
  <LinksUpToDate>false</LinksUpToDate>
  <CharactersWithSpaces>1473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2026-10-14T14:18:12Z</dcterms:created>
  <dc:creator>Windows</dc:creator>
  <cp:lastModifiedBy>Windows</cp:lastModifiedBy>
  <dcterms:modified xsi:type="dcterms:W3CDTF">2026-10-14T14:18:46Z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eyJoZGlkIjoiZmUzYmFjMDNkYjVkOTE2ODIyZDMyOTk2ZWEyZmNiNjAifQ==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6F85053C2A3C4949A4BB83D1D4F5E04D_12</vt:lpwstr>
  </property>
</Properties>
</file>