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32"/>
          <w:b w:val="off"/>
          <w:i w:val="off"/>
          <w:color w:val="0f0b01"/>
        </w:rPr>
        <w:t>UBCx: How to Code: Complex Data</w:t>
      </w:r>
    </w:p>
    <w:p>
      <w:r>
        <w:rPr>
          <w:rFonts w:ascii="Calibri" w:hAnsi="Calibri" w:cs="Calibri" w:eastAsia="Calibri"/>
          <w:sz w:val="27"/>
          <w:b w:val="off"/>
          <w:i w:val="off"/>
          <w:color w:val="0f0b01"/>
        </w:rPr>
        <w:t>Learn how to design more complex programs, using new data structures, abstraction, and generative recursion.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 xml:space="preserve">What You'll Learn:
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identify commonalities in data definitions and functions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avoid repetition using abstraction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design functions that operate on graphs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design programs that search a given problem space to find a valid solution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 xml:space="preserve">Instructor: </w:t>
      </w:r>
      <w:r>
        <w:rPr>
          <w:rFonts w:ascii="Calibri" w:hAnsi="Calibri" w:cs="Calibri" w:eastAsia="Calibri"/>
          <w:sz w:val="27"/>
          <w:color w:val="0f0b01"/>
        </w:rPr>
        <w:t>Gregor Kiczales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Professor, Computer Science •
University of British Columbia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2023-10-16T14:22:46Z</dcterms:created>
  <dc:creator>Apache POI</dc:creator>
</cp:coreProperties>
</file>