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32"/>
          <w:b w:val="off"/>
          <w:i w:val="off"/>
          <w:color w:val="0f0b01"/>
        </w:rPr>
        <w:t>The Foundations of Happiness at Work</w:t>
      </w:r>
    </w:p>
    <w:p>
      <w:r>
        <w:rPr>
          <w:rFonts w:ascii="Calibri" w:hAnsi="Calibri" w:cs="Calibri" w:eastAsia="Calibri"/>
          <w:sz w:val="27"/>
          <w:b w:val="off"/>
          <w:i w:val="off"/>
          <w:color w:val="0f0b01"/>
        </w:rPr>
        <w:t>Learn why happiness at work matters and how to increase it within yourself and across your organization.</w:t>
      </w:r>
    </w:p>
    <w:p>
      <w:r>
        <w:rPr>
          <w:rFonts w:ascii="Calibri" w:hAnsi="Calibri" w:cs="Calibri" w:eastAsia="Calibri"/>
          <w:sz w:val="27"/>
          <w:b w:val="on"/>
          <w:i w:val="off"/>
          <w:color w:val="0f0b01"/>
        </w:rPr>
        <w:t xml:space="preserve">What You'll Learn:
</w:t>
      </w:r>
    </w:p>
    <w:p>
      <w:pPr>
        <w:numPr>
          <w:numId w:val="1"/>
        </w:numPr>
      </w:pPr>
      <w:r>
        <w:rPr>
          <w:rFonts w:ascii="Calibri" w:hAnsi="Calibri" w:cs="Calibri" w:eastAsia="Calibri"/>
          <w:sz w:val="27"/>
          <w:color w:val="0f0b01"/>
        </w:rPr>
        <w:t>The personal, social, and professional advantages of happiness at work</w:t>
      </w:r>
    </w:p>
    <w:p>
      <w:pPr>
        <w:numPr>
          <w:numId w:val="1"/>
        </w:numPr>
      </w:pPr>
      <w:r>
        <w:rPr>
          <w:rFonts w:ascii="Calibri" w:hAnsi="Calibri" w:cs="Calibri" w:eastAsia="Calibri"/>
          <w:sz w:val="27"/>
          <w:color w:val="0f0b01"/>
        </w:rPr>
        <w:t>How to identify barriers and pitfalls to achieving happiness at work</w:t>
      </w:r>
    </w:p>
    <w:p>
      <w:pPr>
        <w:numPr>
          <w:numId w:val="1"/>
        </w:numPr>
      </w:pPr>
      <w:r>
        <w:rPr>
          <w:rFonts w:ascii="Calibri" w:hAnsi="Calibri" w:cs="Calibri" w:eastAsia="Calibri"/>
          <w:sz w:val="27"/>
          <w:color w:val="0f0b01"/>
        </w:rPr>
        <w:t>A series of research-backed, practical ways to boost happiness at work</w:t>
      </w:r>
    </w:p>
    <w:p>
      <w:pPr>
        <w:numPr>
          <w:numId w:val="1"/>
        </w:numPr>
      </w:pPr>
      <w:r>
        <w:rPr>
          <w:rFonts w:ascii="Calibri" w:hAnsi="Calibri" w:cs="Calibri" w:eastAsia="Calibri"/>
          <w:sz w:val="27"/>
          <w:color w:val="0f0b01"/>
        </w:rPr>
        <w:t>Strategies for evaluating levels of happiness within an organization</w:t>
      </w:r>
    </w:p>
    <w:p>
      <w:r>
        <w:rPr>
          <w:rFonts w:ascii="Calibri" w:hAnsi="Calibri" w:cs="Calibri" w:eastAsia="Calibri"/>
          <w:sz w:val="27"/>
          <w:b w:val="on"/>
          <w:i w:val="off"/>
          <w:color w:val="34a0c4"/>
        </w:rPr>
        <w:t xml:space="preserve">Instructor: </w:t>
      </w:r>
    </w:p>
    <w:p>
      <w:pPr>
        <w:numPr>
          <w:numId w:val=""/>
        </w:numPr>
      </w:pPr>
      <w:r>
        <w:rPr>
          <w:rFonts w:ascii="Calibri" w:hAnsi="Calibri" w:cs="Calibri" w:eastAsia="Calibri"/>
          <w:sz w:val="27"/>
          <w:b w:val="off"/>
          <w:i w:val="off"/>
          <w:color w:val="0f0b01"/>
        </w:rPr>
        <w:t>Dacher Keltner</w:t>
      </w:r>
      <w:r>
        <w:rPr>
          <w:rFonts w:ascii="Calibri" w:hAnsi="Calibri" w:cs="Calibri" w:eastAsia="Calibri"/>
          <w:sz w:val="27"/>
          <w:color w:val="0f0b01"/>
        </w:rPr>
        <w:t xml:space="preserve"> - </w:t>
      </w:r>
      <w:r>
        <w:rPr>
          <w:rFonts w:ascii="Calibri" w:hAnsi="Calibri" w:cs="Calibri" w:eastAsia="Calibri"/>
          <w:sz w:val="27"/>
          <w:color w:val="0f0b01"/>
        </w:rPr>
        <w:t>Director, Greater Good Science Center
• UC Berkeley</w:t>
      </w:r>
    </w:p>
    <w:p>
      <w:pPr>
        <w:numPr>
          <w:numId w:val=""/>
        </w:numPr>
      </w:pPr>
      <w:r>
        <w:rPr>
          <w:rFonts w:ascii="Calibri" w:hAnsi="Calibri" w:cs="Calibri" w:eastAsia="Calibri"/>
          <w:sz w:val="27"/>
          <w:b w:val="off"/>
          <w:i w:val="off"/>
          <w:color w:val="0f0b01"/>
        </w:rPr>
        <w:t>Emiliana Simon-Thomas</w:t>
      </w:r>
      <w:r>
        <w:rPr>
          <w:rFonts w:ascii="Calibri" w:hAnsi="Calibri" w:cs="Calibri" w:eastAsia="Calibri"/>
          <w:sz w:val="27"/>
          <w:color w:val="0f0b01"/>
        </w:rPr>
        <w:t xml:space="preserve"> - </w:t>
      </w:r>
      <w:r>
        <w:rPr>
          <w:rFonts w:ascii="Calibri" w:hAnsi="Calibri" w:cs="Calibri" w:eastAsia="Calibri"/>
          <w:sz w:val="27"/>
          <w:color w:val="0f0b01"/>
        </w:rPr>
        <w:t>Science Director, Greater Good
Science Center • UC Berkeley</w:t>
      </w:r>
    </w:p>
    <w:p>
      <w:r>
        <w:rPr>
          <w:rFonts w:ascii="Calibri" w:hAnsi="Calibri" w:cs="Calibri" w:eastAsia="Calibri"/>
          <w:sz w:val="27"/>
          <w:b w:val="on"/>
          <w:i w:val="off"/>
          <w:color w:val="34a0c4"/>
        </w:rPr>
        <w:t>Course contents:</w:t>
      </w:r>
    </w:p>
    <w:p>
      <w:r>
        <w:rPr>
          <w:b w:val="on"/>
          <w:sz w:val="27"/>
        </w:rPr>
        <w:t>What is Happiness at Work and Why Does It Matter?</w:t>
      </w:r>
    </w:p>
    <w:p>
      <w:pPr>
        <w:numPr>
          <w:ilvl w:val="1"/>
          <w:numId w:val="2"/>
        </w:numPr>
      </w:pPr>
      <w:r>
        <w:t>What is Happiness at Work?</w:t>
      </w:r>
    </w:p>
    <w:p>
      <w:pPr>
        <w:numPr>
          <w:ilvl w:val="1"/>
          <w:numId w:val="2"/>
        </w:numPr>
      </w:pPr>
      <w:r>
        <w:t>How Happy are You at Work?</w:t>
      </w:r>
    </w:p>
    <w:p>
      <w:pPr>
        <w:numPr>
          <w:ilvl w:val="1"/>
          <w:numId w:val="2"/>
        </w:numPr>
      </w:pPr>
      <w:r>
        <w:t>Why Happiness at Work?</w:t>
      </w:r>
    </w:p>
    <w:p>
      <w:pPr>
        <w:numPr>
          <w:ilvl w:val="1"/>
          <w:numId w:val="2"/>
        </w:numPr>
      </w:pPr>
      <w:r>
        <w:t>Progress Check 01</w:t>
      </w:r>
    </w:p>
    <w:p>
      <w:r>
        <w:rPr>
          <w:b w:val="on"/>
          <w:sz w:val="27"/>
        </w:rPr>
        <w:t>How Can We Increase Our Own Happiness at Work?</w:t>
      </w:r>
    </w:p>
    <w:p>
      <w:pPr>
        <w:numPr>
          <w:ilvl w:val="1"/>
          <w:numId w:val="3"/>
        </w:numPr>
      </w:pPr>
      <w:r>
        <w:t>Finding Your Purpose, and Bringing It to Work</w:t>
      </w:r>
    </w:p>
    <w:p>
      <w:pPr>
        <w:numPr>
          <w:ilvl w:val="1"/>
          <w:numId w:val="3"/>
        </w:numPr>
      </w:pPr>
      <w:r>
        <w:t>Keys to Engagement at Work I</w:t>
      </w:r>
    </w:p>
    <w:p>
      <w:pPr>
        <w:numPr>
          <w:ilvl w:val="1"/>
          <w:numId w:val="3"/>
        </w:numPr>
      </w:pPr>
      <w:r>
        <w:t>Learning by Doing 01</w:t>
      </w:r>
    </w:p>
    <w:p>
      <w:pPr>
        <w:numPr>
          <w:ilvl w:val="1"/>
          <w:numId w:val="3"/>
        </w:numPr>
      </w:pPr>
      <w:r>
        <w:t>Keys to Engagement at Work II</w:t>
      </w:r>
    </w:p>
    <w:p>
      <w:pPr>
        <w:numPr>
          <w:ilvl w:val="1"/>
          <w:numId w:val="3"/>
        </w:numPr>
      </w:pPr>
      <w:r>
        <w:t>Becoming More Resilient at Work</w:t>
      </w:r>
    </w:p>
    <w:p>
      <w:pPr>
        <w:numPr>
          <w:ilvl w:val="1"/>
          <w:numId w:val="3"/>
        </w:numPr>
      </w:pPr>
      <w:r>
        <w:t>Learning by Doing 02</w:t>
      </w:r>
    </w:p>
    <w:p>
      <w:pPr>
        <w:numPr>
          <w:ilvl w:val="1"/>
          <w:numId w:val="3"/>
        </w:numPr>
      </w:pPr>
      <w:r>
        <w:t/>
      </w:r>
    </w:p>
    <w:p>
      <w:r>
        <w:rPr>
          <w:b w:val="on"/>
          <w:sz w:val="27"/>
        </w:rPr>
        <w:t>How to Be Happy With Others at Work</w:t>
      </w:r>
    </w:p>
    <w:p>
      <w:pPr>
        <w:numPr>
          <w:ilvl w:val="1"/>
          <w:numId w:val="4"/>
        </w:numPr>
      </w:pPr>
      <w:r>
        <w:t>Making Kindness Work at Work</w:t>
      </w:r>
    </w:p>
    <w:p>
      <w:pPr>
        <w:numPr>
          <w:ilvl w:val="1"/>
          <w:numId w:val="4"/>
        </w:numPr>
      </w:pPr>
      <w:r>
        <w:t>Learning by Doing 03</w:t>
      </w:r>
    </w:p>
    <w:p>
      <w:pPr>
        <w:numPr>
          <w:ilvl w:val="1"/>
          <w:numId w:val="4"/>
        </w:numPr>
      </w:pPr>
      <w:r>
        <w:t>The Role of Empathy and Compassion at Work</w:t>
      </w:r>
    </w:p>
    <w:p>
      <w:pPr>
        <w:numPr>
          <w:ilvl w:val="1"/>
          <w:numId w:val="4"/>
        </w:numPr>
      </w:pPr>
      <w:r>
        <w:t>The Grateful Workplace</w:t>
      </w:r>
    </w:p>
    <w:p>
      <w:pPr>
        <w:numPr>
          <w:ilvl w:val="1"/>
          <w:numId w:val="4"/>
        </w:numPr>
      </w:pPr>
      <w:r>
        <w:t>Learning by Doing 04</w:t>
      </w:r>
    </w:p>
    <w:p>
      <w:pPr>
        <w:numPr>
          <w:ilvl w:val="1"/>
          <w:numId w:val="4"/>
        </w:numPr>
      </w:pPr>
      <w:r>
        <w:t>Handling Conflict at Work</w:t>
      </w:r>
    </w:p>
    <w:p>
      <w:pPr>
        <w:numPr>
          <w:ilvl w:val="1"/>
          <w:numId w:val="4"/>
        </w:numPr>
      </w:pPr>
      <w:r>
        <w:t>Progress Check 03</w:t>
      </w:r>
    </w:p>
    <w:p>
      <w:r>
        <w:rPr>
          <w:b w:val="on"/>
          <w:sz w:val="27"/>
        </w:rPr>
        <w:t>How to Create a Happy Workplace</w:t>
      </w:r>
    </w:p>
    <w:p>
      <w:pPr>
        <w:numPr>
          <w:ilvl w:val="1"/>
          <w:numId w:val="5"/>
        </w:numPr>
      </w:pPr>
      <w:r>
        <w:t>Outsmarting The Power Paradox</w:t>
      </w:r>
    </w:p>
    <w:p>
      <w:pPr>
        <w:numPr>
          <w:ilvl w:val="1"/>
          <w:numId w:val="5"/>
        </w:numPr>
      </w:pPr>
      <w:r>
        <w:t>Organizations with Purpose</w:t>
      </w:r>
    </w:p>
    <w:p>
      <w:pPr>
        <w:numPr>
          <w:ilvl w:val="1"/>
          <w:numId w:val="5"/>
        </w:numPr>
      </w:pPr>
      <w:r>
        <w:t>An Engaged Organization</w:t>
      </w:r>
    </w:p>
    <w:p>
      <w:pPr>
        <w:numPr>
          <w:ilvl w:val="1"/>
          <w:numId w:val="5"/>
        </w:numPr>
      </w:pPr>
      <w:r>
        <w:t>Organizational Resilience</w:t>
      </w:r>
    </w:p>
    <w:p>
      <w:pPr>
        <w:numPr>
          <w:ilvl w:val="1"/>
          <w:numId w:val="5"/>
        </w:numPr>
      </w:pPr>
      <w:r>
        <w:t>A Culture of Kindness at Work</w:t>
      </w:r>
    </w:p>
    <w:p>
      <w:pPr>
        <w:numPr>
          <w:ilvl w:val="1"/>
          <w:numId w:val="5"/>
        </w:numPr>
      </w:pPr>
      <w:r>
        <w:t>Learning by Doing 05</w:t>
      </w:r>
    </w:p>
    <w:p>
      <w:pPr>
        <w:numPr>
          <w:ilvl w:val="1"/>
          <w:numId w:val="5"/>
        </w:numPr>
      </w:pPr>
      <w:r>
        <w:t>Make Happiness a Key Metric of Success</w:t>
      </w:r>
    </w:p>
    <w:p>
      <w:pPr>
        <w:numPr>
          <w:ilvl w:val="1"/>
          <w:numId w:val="5"/>
        </w:numPr>
      </w:pPr>
      <w:r>
        <w:t>Progress Check 04</w:t>
      </w:r>
    </w:p>
    <w:p>
      <w:pPr>
        <w:numPr>
          <w:ilvl w:val="1"/>
          <w:numId w:val="5"/>
        </w:numPr>
      </w:pPr>
      <w:r>
        <w:t>Summary and Moving Forward</w:t>
      </w:r>
    </w:p>
    <w:p>
      <w:r>
        <w:rPr>
          <w:rFonts w:ascii="Calibri" w:hAnsi="Calibri" w:cs="Calibri" w:eastAsia="Calibri"/>
          <w:sz w:val="27"/>
          <w:b w:val="on"/>
          <w:i w:val="off"/>
          <w:color w:val="0f0b01"/>
        </w:rPr>
        <w:t>Duration Course:</w:t>
      </w:r>
      <w:r>
        <w:rPr>
          <w:rFonts w:ascii="Calibri" w:hAnsi="Calibri" w:cs="Calibri" w:eastAsia="Calibri"/>
          <w:sz w:val="27"/>
          <w:color w:val="0f0b01"/>
        </w:rPr>
        <w:t>4 weeks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2023-10-25T13:46:49Z</dcterms:created>
  <dc:creator>Apache POI</dc:creator>
</cp:coreProperties>
</file>