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How to Learn Online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essential strategies for successful online learning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Self-care techniques that will help you maintain a healthy mind for effective online learning.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Time management with the help of some common technology.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Key learning strategies backed by research from edX partners.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Build strong connections with fellow learners and your instructors.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Setup your work area in order to focus and be a successful online learner.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Nina Huntemann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/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Robyn Belair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Learning Designer • edX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Ben Piscopo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Senior Learning Designer • edX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>Course contents:</w:t>
      </w:r>
    </w:p>
    <w:p>
      <w:r>
        <w:rPr>
          <w:sz w:val="27"/>
        </w:rPr>
        <w:t>Welcome</w:t>
      </w:r>
    </w:p>
    <w:p>
      <w:pPr>
        <w:numPr>
          <w:ilvl w:val="1"/>
          <w:numId w:val="2"/>
        </w:numPr>
      </w:pPr>
      <w:r>
        <w:t>Getting Started</w:t>
      </w:r>
    </w:p>
    <w:p>
      <w:pPr>
        <w:numPr>
          <w:ilvl w:val="1"/>
          <w:numId w:val="2"/>
        </w:numPr>
      </w:pPr>
      <w:r>
        <w:t>The edX Team</w:t>
      </w:r>
    </w:p>
    <w:p>
      <w:r>
        <w:rPr>
          <w:sz w:val="27"/>
        </w:rPr>
        <w:t>Self-Care for Learning</w:t>
      </w:r>
    </w:p>
    <w:p>
      <w:pPr>
        <w:numPr>
          <w:ilvl w:val="1"/>
          <w:numId w:val="3"/>
        </w:numPr>
      </w:pPr>
      <w:r>
        <w:t>Managing Stress</w:t>
      </w:r>
    </w:p>
    <w:p>
      <w:pPr>
        <w:numPr>
          <w:ilvl w:val="1"/>
          <w:numId w:val="3"/>
        </w:numPr>
      </w:pPr>
      <w:r>
        <w:t>Memory and Learning</w:t>
      </w:r>
    </w:p>
    <w:p>
      <w:pPr>
        <w:numPr>
          <w:ilvl w:val="1"/>
          <w:numId w:val="3"/>
        </w:numPr>
      </w:pPr>
      <w:r>
        <w:t>Take Five for Yourself (1 Question)</w:t>
      </w:r>
    </w:p>
    <w:p>
      <w:r>
        <w:rPr>
          <w:sz w:val="27"/>
        </w:rPr>
        <w:t>Space, Time and Technology</w:t>
      </w:r>
    </w:p>
    <w:p>
      <w:pPr>
        <w:numPr>
          <w:ilvl w:val="1"/>
          <w:numId w:val="4"/>
        </w:numPr>
      </w:pPr>
      <w:r>
        <w:t>Creating Space for Learning</w:t>
      </w:r>
    </w:p>
    <w:p>
      <w:pPr>
        <w:numPr>
          <w:ilvl w:val="1"/>
          <w:numId w:val="4"/>
        </w:numPr>
      </w:pPr>
      <w:r>
        <w:t>Time Management</w:t>
      </w:r>
    </w:p>
    <w:p>
      <w:pPr>
        <w:numPr>
          <w:ilvl w:val="1"/>
          <w:numId w:val="4"/>
        </w:numPr>
      </w:pPr>
      <w:r>
        <w:t>Managing Your Technology (1 Question)</w:t>
      </w:r>
    </w:p>
    <w:p>
      <w:r>
        <w:rPr>
          <w:sz w:val="27"/>
        </w:rPr>
        <w:t>Learning Strategies</w:t>
      </w:r>
    </w:p>
    <w:p>
      <w:pPr>
        <w:numPr>
          <w:ilvl w:val="1"/>
          <w:numId w:val="5"/>
        </w:numPr>
      </w:pPr>
      <w:r>
        <w:t>Self-Regulation and Learning</w:t>
      </w:r>
    </w:p>
    <w:p>
      <w:pPr>
        <w:numPr>
          <w:ilvl w:val="1"/>
          <w:numId w:val="5"/>
        </w:numPr>
      </w:pPr>
      <w:r>
        <w:t>Durable Learning (1 Question)</w:t>
      </w:r>
    </w:p>
    <w:p>
      <w:r>
        <w:rPr>
          <w:sz w:val="27"/>
        </w:rPr>
        <w:t>Communication and Community</w:t>
      </w:r>
    </w:p>
    <w:p>
      <w:pPr>
        <w:numPr>
          <w:ilvl w:val="1"/>
          <w:numId w:val="6"/>
        </w:numPr>
      </w:pPr>
      <w:r>
        <w:t>Learning Together</w:t>
      </w:r>
    </w:p>
    <w:p>
      <w:pPr>
        <w:numPr>
          <w:ilvl w:val="1"/>
          <w:numId w:val="6"/>
        </w:numPr>
      </w:pPr>
      <w:r>
        <w:t>Working Together (1 Question)</w:t>
      </w:r>
    </w:p>
    <w:p>
      <w:r>
        <w:rPr>
          <w:sz w:val="27"/>
        </w:rPr>
        <w:t>What's Next?</w:t>
      </w:r>
    </w:p>
    <w:p>
      <w:pPr>
        <w:numPr>
          <w:ilvl w:val="1"/>
          <w:numId w:val="7"/>
        </w:numPr>
      </w:pPr>
      <w:r>
        <w:t>Keep Learning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>Duration Course:</w:t>
      </w:r>
      <w:r>
        <w:rPr>
          <w:rFonts w:ascii="Calibri" w:hAnsi="Calibri" w:cs="Calibri" w:eastAsia="Calibri"/>
          <w:sz w:val="27"/>
          <w:color w:val="0f0b01"/>
        </w:rPr>
        <w:t>2 weeks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2023-12-11T03:08:03Z</dcterms:created>
  <dc:creator>Apache POI</dc:creator>
</cp:coreProperties>
</file>