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UBCx: How to Code: Complex Data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how to design more complex programs, using new data structures, abstraction, and generative recursion.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identify commonalities in data definitions and functions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avoid repetition using abstraction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design functions that operate on graphs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design programs that search a given problem space to find a valid solution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  <w:r>
        <w:rPr>
          <w:rFonts w:ascii="Calibri" w:hAnsi="Calibri" w:cs="Calibri" w:eastAsia="Calibri"/>
          <w:sz w:val="27"/>
          <w:color w:val="0f0b01"/>
        </w:rPr>
        <w:t>Gregor Kiczales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Professor, Computer Science •
University of British Columbia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2023-10-16T04:10:43Z</dcterms:created>
  <dc:creator>Apache POI</dc:creator>
</cp:coreProperties>
</file>