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2026年9月工作报告</w:t>
      </w:r>
    </w:p>
    <w:p>
      <w:pPr>
        <w:pStyle w:val="Subtitle"/>
        <w:jc w:val="center"/>
      </w:pPr>
      <w:r>
        <w:t>导航与设备操作拓展 工位视觉程序交付</w:t>
      </w:r>
    </w:p>
    <w:p>
      <w:pPr>
        <w:pStyle w:val="Subtitle"/>
        <w:jc w:val="center"/>
      </w:pPr>
      <w:r>
        <w:t>2026年9月</w:t>
      </w:r>
    </w:p>
    <w:p>
      <w:pPr>
        <w:pStyle w:val="Heading1"/>
      </w:pPr>
      <w:r>
        <w:t>一 工作概况</w:t>
      </w:r>
    </w:p>
    <w:p>
      <w:r>
        <w:t>本月完成已知场景下的短距离导航仿真和离心机接触按键流程，固化孵育箱双循环，并形成工位视觉程序离线交付包。</w:t>
      </w:r>
    </w:p>
    <w:p>
      <w:pPr>
        <w:pStyle w:val="Heading1"/>
      </w:pPr>
      <w:r>
        <w:t>二 重点工作进展</w:t>
      </w:r>
    </w:p>
    <w:p>
      <w:r>
        <w:rPr>
          <w:b/>
        </w:rPr>
        <w:t xml:space="preserve">9月1日至4日  </w:t>
      </w:r>
      <w:r>
        <w:t>固化孵育箱放入、取回与关门锁定双循环，归档演示和验收资料。</w:t>
      </w:r>
    </w:p>
    <w:p>
      <w:r>
        <w:rPr>
          <w:b/>
        </w:rPr>
        <w:t xml:space="preserve">9月8日至10日  </w:t>
      </w:r>
      <w:r>
        <w:t>完成步态策略离线导出及一致性核验，接入雷达定位与路径规划，验证短距离到站和越界目标拒绝。</w:t>
      </w:r>
    </w:p>
    <w:p>
      <w:r>
        <w:rPr>
          <w:b/>
        </w:rPr>
        <w:t xml:space="preserve">9月11日至16日  </w:t>
      </w:r>
      <w:r>
        <w:t>接入官方步态并完善持续驻足检查，验证导航场景与孵育箱兼容，开展基于视觉位置修正的把手离线规划。</w:t>
      </w:r>
    </w:p>
    <w:p>
      <w:r>
        <w:rPr>
          <w:b/>
        </w:rPr>
        <w:t xml:space="preserve">9月17日  </w:t>
      </w:r>
      <w:r>
        <w:t>封装工位视觉Windows离线包，增加配置校验、自检与部署说明，验证不同尺寸样例和中文路径运行。</w:t>
      </w:r>
    </w:p>
    <w:p>
      <w:r>
        <w:rPr>
          <w:b/>
        </w:rPr>
        <w:t xml:space="preserve">9月20日至22日  </w:t>
      </w:r>
      <w:r>
        <w:t>建立离心机联动模型，修复接触事件接口，完成按钮操作流程验证。</w:t>
      </w:r>
    </w:p>
    <w:p>
      <w:r>
        <w:rPr>
          <w:b/>
        </w:rPr>
        <w:t xml:space="preserve">9月23日  </w:t>
      </w:r>
      <w:r>
        <w:t>建立双料盒场景，调整夹持位置与参数；左手完成试抬、保持和放回。</w:t>
      </w:r>
    </w:p>
    <w:p>
      <w:pPr>
        <w:pStyle w:val="Heading1"/>
      </w:pPr>
      <w:r>
        <w:t>三 主要成果</w:t>
      </w:r>
    </w:p>
    <w:p>
      <w:r>
        <w:t>固化孵育箱双循环操作基线；完成短距离导航，建立持续驻足判定机制，能够识别到站后的漂移及反馈失效。</w:t>
      </w:r>
    </w:p>
    <w:p>
      <w:r>
        <w:t>修复离心机接触事件接口，机器人通过按键完成关盖、启动、停转和再次开盖，流程通过独立检查。</w:t>
      </w:r>
    </w:p>
    <w:p>
      <w:r>
        <w:t>Windows离线包与原程序的样例检测输出一致；由单张样例图生成的30帧测试视频，对应30条本机接收记录。</w:t>
      </w:r>
    </w:p>
    <w:p>
      <w:pPr>
        <w:pStyle w:val="Heading1"/>
      </w:pPr>
      <w:r>
        <w:t>四 后续工作</w:t>
      </w:r>
    </w:p>
    <w:p>
      <w:r>
        <w:t>严格驻足与右手夹持稳定性仍未解决，双料盒入篮尚未完成。下一阶段先验证稳定停车及双盒夹持、释放，再推进导航、视觉对准与设备操作联调；工位视觉程序另需在目标Windows电脑验证摄像头、显示、性能及外部接收端。</w:t>
      </w:r>
    </w:p>
    <w:p>
      <w:pPr>
        <w:pStyle w:val="Heading1"/>
        <w:pageBreakBefore/>
      </w:pPr>
      <w:r>
        <w:t>技术专题一 导航到站后的持续驻足判定</w:t>
      </w:r>
    </w:p>
    <w:p>
      <w:r>
        <w:rPr>
          <w:b/>
        </w:rPr>
        <w:t xml:space="preserve">技术难点  </w:t>
      </w:r>
      <w:r>
        <w:t>短距离导航已到达工位附近，但身体仍有摆动和偏移。导航到站信号无法反映持续稳定性，不能据此确认后续操作条件。</w:t>
      </w:r>
    </w:p>
    <w:p>
      <w:pPr>
        <w:pStyle w:val="Heading2"/>
      </w:pPr>
      <w:r>
        <w:t>解决措施</w:t>
      </w:r>
    </w:p>
    <w:p>
      <w:r>
        <w:t>将导航到达与持续驻足设为两个验收阶段。程序接收目标、机器人位姿和带时间戳的状态反馈，初步稳定后开始连续计时，逐次核对位置偏差、姿态、定位有效性及反馈时效。</w:t>
      </w:r>
    </w:p>
    <w:p>
      <w:r>
        <w:t>任一条件失效即终止当轮并记录原因，持续合格才判定通过，通过后继续监督。围绕减速与停止交接开展对比试验，结合到站后的运行记录分析漂移，识别短时位置合格后出现的持续失稳。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12730" cy="2967228"/>
            <wp:docPr id="1" name="Picture 1" descr="9月15日导航试验场地，围墙内有机器人、操作桌和孵育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zebo_user_view.png"/>
                    <pic:cNvPicPr/>
                  </pic:nvPicPr>
                  <pic:blipFill>
                    <a:blip r:embed="rId10"/>
                    <a:srcRect l="1946" t="45005" r="42121" b="10538"/>
                    <a:stretch>
                      <a:fillRect/>
                    </a:stretch>
                  </pic:blipFill>
                  <pic:spPr>
                    <a:xfrm>
                      <a:off x="0" y="0"/>
                      <a:ext cx="4212730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 9月15日导航仿真场景：机器人与操作工位位于围墙内。</w:t>
      </w:r>
    </w:p>
    <w:p>
      <w:r>
        <w:rPr>
          <w:b/>
        </w:rPr>
        <w:t xml:space="preserve">验证成果  </w:t>
      </w:r>
      <w:r>
        <w:t>短距离到站及持续驻足判定已完成，能够识别到站后的漂移并记录失败原因。严格驻足仍未通过，导航、视觉对准和设备操作尚未贯通。</w:t>
      </w:r>
    </w:p>
    <w:p>
      <w:pPr>
        <w:pStyle w:val="SourceNote"/>
      </w:pPr>
      <w:r>
        <w:t>依据：9月驻足试验记录与自动导航程序。</w:t>
      </w:r>
    </w:p>
    <w:p>
      <w:pPr>
        <w:pStyle w:val="Heading1"/>
        <w:pageBreakBefore/>
      </w:pPr>
      <w:r>
        <w:t>技术专题二 离心机接触控制与设备互锁</w:t>
      </w:r>
    </w:p>
    <w:p>
      <w:r>
        <w:rPr>
          <w:b/>
        </w:rPr>
        <w:t xml:space="preserve">技术难点  </w:t>
      </w:r>
      <w:r>
        <w:t>机械手到达按钮表面后设备未响应，原因是接触传感器的话题配置与仿真读取接口不一致，碰撞事件未传入控制程序。</w:t>
      </w:r>
    </w:p>
    <w:p>
      <w:pPr>
        <w:pStyle w:val="Heading2"/>
      </w:pPr>
      <w:r>
        <w:t>解决措施</w:t>
      </w:r>
    </w:p>
    <w:p>
      <w:r>
        <w:t>修正Gazebo接触传感器的话题配置，将碰撞对象、接触深度和时间信息送入ROS 2控制节点。节点只接受指定指尖与对应按钮的有效接触，并过滤过期反馈，使按压判断与实际接触一致。</w:t>
      </w:r>
    </w:p>
    <w:p>
      <w:r>
        <w:t>有效按压持续成立后仅生成一次事件，松开并稳定后恢复触发资格；设备依据盖子和转子状态执行互锁。执行结束后对照原始接触、事件顺序、转速和设备终态，核验关盖至再开盖的完整流程。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6304" cy="2967228"/>
            <wp:docPr id="2" name="Picture 2" descr="9月22日离心机按钮流程结束，盖子打开，双臂回收，状态面板显示停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304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 9月22日仿真终态：设备开盖停转、双臂回收；蓝键控制盖子，绿键控制启停。</w:t>
      </w:r>
    </w:p>
    <w:p>
      <w:r>
        <w:rPr>
          <w:b/>
        </w:rPr>
        <w:t xml:space="preserve">验证成果  </w:t>
      </w:r>
      <w:r>
        <w:t>在固定站位仿真中完成按键操作全流程，设备最终开盖停转，双臂撤离。接触事件、防重复触发和设备互锁共同形成了有效的按键控制流程。</w:t>
      </w:r>
    </w:p>
    <w:p>
      <w:pPr>
        <w:pStyle w:val="SourceNote"/>
      </w:pPr>
      <w:r>
        <w:t>依据：9月22日按钮操作报告、封存程序及独立检查记录。</w:t>
      </w:r>
    </w:p>
    <w:p>
      <w:pPr>
        <w:pStyle w:val="Heading1"/>
        <w:pageBreakBefore/>
      </w:pPr>
      <w:r>
        <w:t>技术专题三 工位视觉离线封装与一致性验证</w:t>
      </w:r>
    </w:p>
    <w:p>
      <w:r>
        <w:rPr>
          <w:b/>
        </w:rPr>
        <w:t xml:space="preserve">技术难点  </w:t>
      </w:r>
      <w:r>
        <w:t>工位检测程序跨电脑部署时，需要同时保证运行环境完整、模型输出一致和识别数据传输可靠，交付验证须覆盖环境配置与数据接口。</w:t>
      </w:r>
    </w:p>
    <w:p>
      <w:pPr>
        <w:pStyle w:val="Heading2"/>
      </w:pPr>
      <w:r>
        <w:t>解决措施</w:t>
      </w:r>
    </w:p>
    <w:p>
      <w:r>
        <w:t>将原模型、Python运行环境、依赖和启动工具统一封装，保留缩放、推理、检测框筛选及坐标还原流程。程序按类别计数，按设定间隔将帧号、时间、分类数量和总数编码为逐行JSON，经TCP发送。</w:t>
      </w:r>
    </w:p>
    <w:p>
      <w:r>
        <w:t>使用相同输入比较原程序与离线包的检测输出，核对样例视频与接收记录，并检查配置异常、中文路径及自检入口，分别验证计算一致性、通信完整性和部署可用性。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5072" cy="2967228"/>
            <wp:docPr id="3" name="Picture 3" descr="离线包自检样例图：绿色框标出试剂盒、枪头盒和孔板，左上显示分类数量，左下显示自检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fcheck_resul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072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 9月17日样例自检输出：绿色框标出检测目标，左上显示分类数量。</w:t>
      </w:r>
    </w:p>
    <w:p>
      <w:r>
        <w:rPr>
          <w:b/>
        </w:rPr>
        <w:t xml:space="preserve">验证成果  </w:t>
      </w:r>
      <w:r>
        <w:t>完成离线包及样例识别、本机通信验证，输出为二维检测与分类计数。测试限Wine兼容环境，尚未完成目标Windows电脑、摄像头和外部上位机验收。</w:t>
      </w:r>
    </w:p>
    <w:p>
      <w:pPr>
        <w:pStyle w:val="SourceNote"/>
      </w:pPr>
      <w:r>
        <w:t>依据：9月17日验证记录、发布清单及检测程序；图片为样例自检输出。</w:t>
      </w:r>
    </w:p>
    <w:p>
      <w:pPr>
        <w:pStyle w:val="Heading1"/>
        <w:pageBreakBefore/>
      </w:pPr>
      <w:r>
        <w:t>技术路线与核心技术栈</w:t>
      </w:r>
    </w:p>
    <w:p>
      <w:pPr>
        <w:spacing w:line="320" w:lineRule="exact"/>
      </w:pPr>
      <w:r>
        <w:t>导航、步态与设备控制采用分层集成，工位视觉程序独立交付。</w:t>
      </w:r>
    </w:p>
    <w:p>
      <w:pPr>
        <w:spacing w:line="300" w:lineRule="exact" w:after="80"/>
      </w:pPr>
      <w:r>
        <w:rPr>
          <w:b/>
        </w:rPr>
        <w:t xml:space="preserve">导航路线  </w:t>
      </w:r>
      <w:r>
        <w:t>仿真雷达 → 已知地图定位 → Nav2路线与速度 → 步态控制 → 到站及驻足检查</w:t>
      </w:r>
    </w:p>
    <w:p>
      <w:pPr>
        <w:spacing w:line="300" w:lineRule="exact" w:after="80"/>
      </w:pPr>
      <w:r>
        <w:rPr>
          <w:b/>
        </w:rPr>
        <w:t xml:space="preserve">设备路线  </w:t>
      </w:r>
      <w:r>
        <w:t>手臂规划与碰撞检查 → 指尖接触 → 有效按压判断 → 设备互锁 → 终态核验</w:t>
      </w:r>
    </w:p>
    <w:p>
      <w:pPr>
        <w:spacing w:line="300" w:lineRule="exact" w:after="80"/>
      </w:pPr>
      <w:r>
        <w:rPr>
          <w:b/>
        </w:rPr>
        <w:t xml:space="preserve">独立视觉路线  </w:t>
      </w:r>
      <w:r>
        <w:t>图像或视频 → 目标识别与计数 → 网络上报 → 离线打包 → 一致性与兼容测试</w:t>
      </w:r>
    </w:p>
    <w:p>
      <w:pPr>
        <w:pStyle w:val="Heading2"/>
      </w:pPr>
      <w:r>
        <w:t>核心技术栈及分工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44"/>
        <w:gridCol w:w="2952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技术名称</w:t>
            </w:r>
          </w:p>
        </w:tc>
        <w:tc>
          <w:tcPr>
            <w:tcW w:type="dxa" w:w="295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功能定位</w:t>
            </w:r>
          </w:p>
        </w:tc>
        <w:tc>
          <w:tcPr>
            <w:tcW w:type="dxa" w:w="498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项目应用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 2 / Gazebo</w:t>
              <w:br/>
              <w:t>ros_gz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机器人通信、物理仿真及跨系统消息转换。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接通雷达、关节状态、手臂轨迹与按钮事件。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雷达点云处理</w:t>
              <w:br/>
              <w:t>Nav2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根据雷达测量估计位置，计算路径与移动速度。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用于已知围墙定位、目标规划与越界拒绝。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官方步态 / LSTM</w:t>
              <w:br/>
              <w:t>NumPy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利用时序状态生成步态动作，并执行数值推理。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集成官方模型，将速度指令转换为腿关节目标。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MoveIt / FCL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手臂运动学计算和几何碰撞检查工具。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计算按钮接近、按压与撤离路线，核查碰撞间距。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YOLO / PyTorch</w:t>
              <w:br/>
              <w:t>OpenCV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分别负责目标识别、模型推理及图像视频处理。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使用已有模型完成CPU检测，核对封装前后结果。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TCP / JSON</w:t>
              <w:br/>
              <w:t>Python离线包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数据传输、结构化消息与随包运行环境。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实现分类计数上报、配置校验及离线自检。</w:t>
            </w:r>
          </w:p>
        </w:tc>
      </w:tr>
    </w:tbl>
    <w:p>
      <w:pPr>
        <w:pStyle w:val="Heading2"/>
      </w:pPr>
      <w:r>
        <w:t>关键技术术语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32"/>
        <w:gridCol w:w="7646"/>
      </w:tblGrid>
      <w:tr>
        <w:trPr>
          <w:cantSplit/>
          <w:tblHeader/>
        </w:trPr>
        <w:tc>
          <w:tcPr>
            <w:tcW w:type="dxa" w:w="223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46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点云与二维扫描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从空间测量点提取平面距离信息，用于定位与障碍表示。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位姿与TF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位姿包含位置和朝向；TF将不同坐标系中的数据统一换算。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步态时序状态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LSTM保留近期运动信息，结合当前观测连续生成关节目标。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持续驻足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连续核验到站后的位移、姿态及反馈有效性，判断稳定性。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接触防抖与互锁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防抖限制重复触发；互锁依据设备状态允许或拒绝动作。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二维检测与三维定位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二维检测提供类别与像素范围；三维定位还需深度或几何约束。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本机回环测试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在同一电脑核验数据收发，检查软件通信完整性。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离线包与Wine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离线包自带依赖；Wine在Linux上兼容运行Windows程序。</w:t>
            </w:r>
          </w:p>
        </w:tc>
      </w:tr>
    </w:tbl>
    <w:p>
      <w:pPr>
        <w:pStyle w:val="Heading1"/>
        <w:pageBreakBefore/>
      </w:pPr>
      <w:r>
        <w:t>技术实施说明 导航分层集成 接触控制与视觉交付</w:t>
      </w:r>
    </w:p>
    <w:p>
      <w:pPr>
        <w:pStyle w:val="Heading2"/>
      </w:pPr>
      <w:r>
        <w:t>导航系统 分层接口与模型部署</w:t>
      </w:r>
    </w:p>
    <w:p>
      <w:pPr>
        <w:pStyle w:val="Implementation"/>
      </w:pPr>
      <w:r>
        <w:t>在Ubuntu与ROS 2 Jazzy环境中，将官方Nav2二进制包本地解包至runtime_dependencies，并接入已有Unitree官方步态模型，完成部署接口适配，未开展模型重新训练。雷达定位提供地图位姿，Nav2负责路径规划和速度输出，独立步态层通过NumPy运行循环网络，将速度指令转为腿部关节目标。本月重点修复点云与坐标变换回调阻塞、统一模型观测和关节顺序，并处理到站后的循环状态连续性。验证采用Gazebo及真值辅助里程计；短距离到站已通过，严格持续驻足仍未通过。</w:t>
      </w:r>
    </w:p>
    <w:p>
      <w:pPr>
        <w:pStyle w:val="Heading2"/>
      </w:pPr>
      <w:r>
        <w:t>离心机操作 几何规划与物理反馈</w:t>
      </w:r>
    </w:p>
    <w:p>
      <w:pPr>
        <w:pStyle w:val="Implementation"/>
      </w:pPr>
      <w:r>
        <w:t>模型来自本地交付的STL资产，经单位和轴向统一后接入仿真，场景使用独立安装目录构建。MoveIt提供机器人运动学，SciPy求解指尖目标，FCL检查轨迹碰撞；执行端只发送手臂轨迹，由Gazebo原始接触经ros_gz桥接触发按钮。本月修正接触话题配置，增加指定接触对过滤、持续接触确认及盖子与转子互锁，形成动作与设备反馈闭环。成果限于固定站位仿真，尚未与导航到站串联。</w:t>
      </w:r>
    </w:p>
    <w:p>
      <w:pPr>
        <w:pStyle w:val="Heading2"/>
      </w:pPr>
      <w:r>
        <w:t>工位视觉 私有运行环境与独立通信</w:t>
      </w:r>
    </w:p>
    <w:p>
      <w:pPr>
        <w:pStyle w:val="Implementation"/>
      </w:pPr>
      <w:r>
        <w:t>独立工程位于/home/liu/vision/station，沿用既有YOLOv5源码和模型，采用Python官方Windows嵌入式运行时、PyTorch CPU及OpenCV。本月按Windows平台解析依赖，封装离线运行环境，配置统一启动、自检和TCP接口，降低目标机环境差异的影响。原权重的初始训练与下载记录未留存，交付清单保留所用依赖和模型摘要。程序发送图像检测的类别计数，不提供三维抓取位姿，也未接入H1任务链。包内Windows程序已在Wine兼容环境完成样例一致性与本机通信验证，目标Windows设备及现场输入仍待验证。</w:t>
      </w:r>
    </w:p>
    <w:p>
      <w:pPr>
        <w:pStyle w:val="Heading2"/>
      </w:pPr>
      <w:r>
        <w:t>机器人工作空间</w:t>
      </w:r>
    </w:p>
    <w:p>
      <w:pPr>
        <w:pStyle w:val="Implementation"/>
        <w:keepNext/>
      </w:pPr>
      <w:r>
        <w:t>下文WS表示机器人工作空间；每个机器人运行终端先加载系统ROS环境与工程环境，导航另行加载后页的本地Nav2依赖。视觉程序使用包内解释器，与该ROS环境独立。</w:t>
      </w:r>
    </w:p>
    <w:p>
      <w:pPr>
        <w:pStyle w:val="Command"/>
        <w:keepNext/>
      </w:pPr>
      <w:r>
        <w:t>cd /home/liu/h1_moveit</w:t>
      </w:r>
    </w:p>
    <w:p>
      <w:pPr>
        <w:pStyle w:val="Command"/>
        <w:keepNext/>
      </w:pPr>
      <w:r>
        <w:t>WS="$PWD/h1_2_ros2_ws_claude_2026-07-30/h1_2_ros2_ws"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 w:val="0"/>
        <w:spacing w:after="140"/>
      </w:pPr>
      <w:r>
        <w:t>source "$WS/install/setup.bash"</w:t>
      </w:r>
    </w:p>
    <w:p>
      <w:pPr>
        <w:pStyle w:val="Reference"/>
      </w:pPr>
      <w:r/>
      <w:hyperlink r:id="rId39" w:history="1">
        <w:r>
          <w:rPr>
            <w:color w:val="225E78"/>
            <w:u w:val="single"/>
          </w:rPr>
          <w:t>导航依赖来源</w:t>
        </w:r>
      </w:hyperlink>
      <w:r>
        <w:t xml:space="preserve">  本地前缀与加载方式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9月11日步态导航记录</w:t>
        </w:r>
      </w:hyperlink>
      <w:r>
        <w:t xml:space="preserve">  模型部署与驻足边界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9月22日按钮操作记录</w:t>
        </w:r>
      </w:hyperlink>
      <w:r>
        <w:t xml:space="preserve">  接触修复与闭环核验</w:t>
      </w:r>
    </w:p>
    <w:p>
      <w:pPr>
        <w:pStyle w:val="Reference"/>
      </w:pPr>
      <w:r/>
      <w:hyperlink r:id="rId35" w:history="1">
        <w:r>
          <w:rPr>
            <w:color w:val="225E78"/>
            <w:u w:val="single"/>
          </w:rPr>
          <w:t>视觉离线包构建依据</w:t>
        </w:r>
      </w:hyperlink>
      <w:r>
        <w:t xml:space="preserve">  软件来源与目标环境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9月17日视觉验证记录</w:t>
        </w:r>
      </w:hyperlink>
      <w:r>
        <w:t xml:space="preserve">  兼容环境与待验范围</w:t>
      </w:r>
    </w:p>
    <w:p>
      <w:pPr>
        <w:pStyle w:val="Heading1"/>
        <w:pageBreakBefore/>
      </w:pPr>
      <w:r>
        <w:t>技术实施一 导航来源 环境与雷达定位</w:t>
      </w:r>
    </w:p>
    <w:p>
      <w:pPr>
        <w:pStyle w:val="Heading2"/>
      </w:pPr>
      <w:r>
        <w:t>来源与部署准备</w:t>
      </w:r>
    </w:p>
    <w:p>
      <w:pPr>
        <w:pStyle w:val="Implementation"/>
      </w:pPr>
      <w:r>
        <w:t>9月8日先补齐导航依赖。本机原有ROS 2环境缺少Nav2，在不修改系统安装的条件下，将官方Jazzy软件包及依赖解包到工作空间的runtime_dependencies目录，并保留原始安装包和摘要校验文件。定位阶段先形成最小依赖闭包，随后增加路径规划模块。9月9日对旧步态完成NumPy及TorchScript导出与离线一致性核验；该项仅解决模型格式和计算接口，不代表腿部部署完成。9月11日接入本机已有的Unitree官方motion.pt及其参数合同，按官方观测、关节顺序、默认角和控制周期移植，完成官方模型的部署集成。</w:t>
      </w:r>
    </w:p>
    <w:p>
      <w:pPr>
        <w:pStyle w:val="Implementation"/>
        <w:keepNext/>
      </w:pPr>
      <w:r>
        <w:t>工作空间WS及ROS环境见前页；导航代码位于src/h1_2_navigation。本地Nav2依赖须额外叠加。官方源码获取命令来自上游安装说明，本机原始获取方式未留存。</w:t>
      </w:r>
    </w:p>
    <w:p>
      <w:pPr>
        <w:pStyle w:val="Command"/>
        <w:keepNext/>
      </w:pPr>
      <w:r>
        <w:t>cd "$WS"</w:t>
      </w:r>
    </w:p>
    <w:p>
      <w:pPr>
        <w:pStyle w:val="Command"/>
        <w:keepNext/>
      </w:pPr>
      <w:r>
        <w:t>source runtime_dependencies/nav2_jazzy_1.3.12/setup.bash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>
        <w:t># 以下为上游文档的源码获取方式：</w:t>
      </w:r>
    </w:p>
    <w:p>
      <w:pPr>
        <w:pStyle w:val="Command"/>
        <w:keepNext w:val="0"/>
        <w:spacing w:after="140"/>
      </w:pPr>
      <w:r>
        <w:t>git clone https://github.com/unitreerobotics/unitree_rl_gym.git</w:t>
      </w:r>
    </w:p>
    <w:p>
      <w:pPr>
        <w:pStyle w:val="Reference"/>
      </w:pPr>
      <w:r/>
      <w:hyperlink r:id="rId18" w:history="1">
        <w:r>
          <w:rPr>
            <w:color w:val="225E78"/>
            <w:u w:val="single"/>
          </w:rPr>
          <w:t>Unitree官方源码入口</w:t>
        </w:r>
      </w:hyperlink>
      <w:r>
        <w:t xml:space="preserve">  来源性质：本地上游文档</w:t>
      </w:r>
    </w:p>
    <w:p>
      <w:pPr>
        <w:pStyle w:val="Reference"/>
      </w:pPr>
      <w:r>
        <w:t>已用模型：/home/liu/robot/gym_sim/unitree_rl_gym-main/deploy/pre_train/h1_2/motion.pt。</w:t>
      </w:r>
    </w:p>
    <w:p>
      <w:pPr>
        <w:pStyle w:val="Heading2"/>
      </w:pPr>
      <w:r>
        <w:t>雷达定位算法与时序处理</w:t>
      </w:r>
    </w:p>
    <w:p>
      <w:pPr>
        <w:pStyle w:val="Implementation"/>
      </w:pPr>
      <w:r>
        <w:t>定位输入为仿真Mid-360点云及对应时刻的坐标变换。先将点云转换到机器人参考系，剔除非有限值、过近或过远点和不在导航高度范围内的点；再按平面方位角分箱，每箱保留最近距离，生成导航可用的二维扫描。方墙匹配依据已有位姿选择接近已知墙面的候选点，以点到方形边界的距离构造鲁棒均方误差，削弱离群点影响，并从粗到细搜索平移和朝向。只有点数、内点比例、误差和可见墙面数量共同合格才发布有效定位。针对点云回调等待TF而阻塞TF接收的问题，改用双线程执行器并保留原始时间戳查询，恢复连续扫描输出。</w:t>
      </w:r>
    </w:p>
    <w:p>
      <w:pPr>
        <w:pStyle w:val="Heading2"/>
      </w:pPr>
      <w:r>
        <w:t>固定阶段运行入口</w:t>
      </w:r>
    </w:p>
    <w:p>
      <w:pPr>
        <w:pStyle w:val="Implementation"/>
        <w:keepNext/>
      </w:pPr>
      <w:r>
        <w:t>在已加载环境、已有固定Gazebo场景及点云/TF的条件下，以下为README提供的入口；两项属于不同验证阶段，不能重复启动同一组节点。</w:t>
      </w:r>
    </w:p>
    <w:p>
      <w:pPr>
        <w:pStyle w:val="Command"/>
        <w:keepNext/>
      </w:pPr>
      <w:r>
        <w:t># 固定定位：</w:t>
      </w:r>
    </w:p>
    <w:p>
      <w:pPr>
        <w:pStyle w:val="Command"/>
        <w:keepNext/>
      </w:pPr>
      <w:r>
        <w:t>ros2 launch h1_2_navigation mid360_nav2_localization.launch.py</w:t>
      </w:r>
    </w:p>
    <w:p>
      <w:pPr>
        <w:pStyle w:val="Command"/>
        <w:keepNext/>
      </w:pPr>
      <w:r>
        <w:t># 仅规划验证（另一次场景）：</w:t>
      </w:r>
    </w:p>
    <w:p>
      <w:pPr>
        <w:pStyle w:val="Command"/>
        <w:keepNext w:val="0"/>
        <w:spacing w:after="140"/>
      </w:pPr>
      <w:r>
        <w:t>ros2 launch h1_2_navigation mid360_nav2_planner.launch.py</w:t>
      </w:r>
    </w:p>
    <w:p>
      <w:pPr>
        <w:pStyle w:val="Reference"/>
      </w:pPr>
      <w:r>
        <w:t>接入动态里程计时须关闭临时固定TF，避免重复发布。</w:t>
      </w:r>
    </w:p>
    <w:p>
      <w:pPr>
        <w:pStyle w:val="Heading1"/>
        <w:pageBreakBefore/>
      </w:pPr>
      <w:r>
        <w:t>技术实施二 路径 步态与持续驻足</w:t>
      </w:r>
    </w:p>
    <w:p>
      <w:pPr>
        <w:pStyle w:val="Heading2"/>
      </w:pPr>
      <w:r>
        <w:t>路径规划与控制接口</w:t>
      </w:r>
    </w:p>
    <w:p>
      <w:pPr>
        <w:pStyle w:val="Implementation"/>
      </w:pPr>
      <w:r>
        <w:t>导航层在静态地图、雷达障碍和膨胀区域叠加的代价地图上使用NavFn的A*规划路线，以机器人占地轮廓约束通行范围；墙外目标被拒绝，不能通过放宽墙体或未知区域规则取得成功。路径跟踪使用受调节纯追踪控制器，根据前方路径点生成移动和转向速度，并受接近目标、曲率及碰撞预测条件约束。Nav2输出的是速度意图，双足动作由独立步态层生成。固定阶段验证过AMCL，后续组合启动由方墙匹配发布地图到里程计的变换，并关闭AMCL重复广播；仿真里程计仍借助Gazebo真值，因此完成范围是已知场景集成。</w:t>
      </w:r>
    </w:p>
    <w:p>
      <w:pPr>
        <w:pStyle w:val="Heading2"/>
      </w:pPr>
      <w:r>
        <w:t>循环步态推理及到站处理</w:t>
      </w:r>
    </w:p>
    <w:p>
      <w:pPr>
        <w:pStyle w:val="Implementation"/>
      </w:pPr>
      <w:r>
        <w:t>部署后的官方步态使用纯NumPy计算LSTM，无需在ROS运行进程中加载PyTorch。每个控制周期汇集身体角速度、重力方向、期望速度、腿关节位置与速度、上一动作和步态相位，组成47维观测；循环网络保留隐藏状态并输出12维腿部动作。动作按官方比例叠加默认关节角，再做关节限位检查，形成位置目标。输入端另设状态就绪、命令时效、速度和加速度限制。到站零命令仍运行循环步态，进入保持状态时只重置一次LSTM记忆，保留相位、上一动作和执行器连续性；位置与速度反馈只修正受限的步态速度输入，不直接改写模型动作。</w:t>
      </w:r>
    </w:p>
    <w:p>
      <w:pPr>
        <w:pStyle w:val="Heading2"/>
      </w:pPr>
      <w:r>
        <w:t>官方步态组合运行入口</w:t>
      </w:r>
    </w:p>
    <w:p>
      <w:pPr>
        <w:pStyle w:val="Implementation"/>
        <w:keepNext/>
      </w:pPr>
      <w:r>
        <w:t>以下摘自项目README，需加载前页环境、完整模型与已构建包，并使用全新Gazebo场景及证据目录。该入口用于仿真运动验证。</w:t>
      </w:r>
    </w:p>
    <w:p>
      <w:pPr>
        <w:pStyle w:val="Command"/>
        <w:keepNext/>
      </w:pPr>
      <w:r>
        <w:t>ros2 launch h1_2_navigation incubator_navigation_gazebo.launch.py \</w:t>
      </w:r>
    </w:p>
    <w:p>
      <w:pPr>
        <w:pStyle w:val="Command"/>
        <w:keepNext/>
      </w:pPr>
      <w:r>
        <w:t xml:space="preserve">  locomotion_profile:=unitree_h12 \</w:t>
      </w:r>
    </w:p>
    <w:p>
      <w:pPr>
        <w:pStyle w:val="Command"/>
        <w:keepNext/>
      </w:pPr>
      <w:r>
        <w:t xml:space="preserve">  movement_authorized:=true upright_assistance:=false \</w:t>
      </w:r>
    </w:p>
    <w:p>
      <w:pPr>
        <w:pStyle w:val="Command"/>
        <w:keepNext w:val="0"/>
        <w:spacing w:after="140"/>
      </w:pPr>
      <w:r>
        <w:t xml:space="preserve">  auto_navigate:=true</w:t>
      </w:r>
    </w:p>
    <w:p>
      <w:pPr>
        <w:pStyle w:val="Reference"/>
      </w:pPr>
      <w:r>
        <w:t>文档复现入口；需另建场景和证据目录，不能与既有场景并行启动。</w:t>
      </w:r>
    </w:p>
    <w:p>
      <w:pPr>
        <w:pStyle w:val="Heading2"/>
      </w:pPr>
      <w:r>
        <w:t>分层验收与剩余难点</w:t>
      </w:r>
    </w:p>
    <w:p>
      <w:pPr>
        <w:pStyle w:val="Implementation"/>
      </w:pPr>
      <w:r>
        <w:t>验收顺序为运行健康检查、路径可行性检查、导航到站和持续驻足。导航返回成功后，还要连续检查定位有效性、真实位置误差、身体姿态、速度和双脚支撑；短暂稳定样本达标后才进入长时间保持，任一样本超限或状态过期均判失败。9月11日完成0.15米短距离单目标到站，但后续保持过程出现超过8厘米的偏移，严格连续驻足未通过。本月未完成导航到站后衔接设备操作，也未形成实体机器人导航验收结论。</w:t>
      </w:r>
    </w:p>
    <w:p>
      <w:pPr>
        <w:pStyle w:val="Heading1"/>
        <w:pageBreakBefore/>
      </w:pPr>
      <w:r>
        <w:t>技术实施三 离心机建模 规划与触点识别</w:t>
      </w:r>
    </w:p>
    <w:p>
      <w:pPr>
        <w:pStyle w:val="Heading2"/>
      </w:pPr>
      <w:r>
        <w:t>模型来源与场景建立</w:t>
      </w:r>
    </w:p>
    <w:p>
      <w:pPr>
        <w:pStyle w:val="Implementation"/>
      </w:pPr>
      <w:r>
        <w:t>离心机几何来自用户本地交付目录中的STL文件，该批资产的外部下载地址未留存。9月20日将原文件逐字节复制到机器人描述包，按尺寸判断毫米单位并转换到米，同时统一CAD轴向与仿真坐标，放置到工作台上。随后补充盖子关节、转子、按钮碰撞体和设备状态接口。9月22日使用独立安装目录构建本次场景，避免覆盖既有工作空间运行版本；执行前核验受保护文件、规划结果、回归检查和单一场景条件，保存当次源码快照及启动命令。</w:t>
      </w:r>
    </w:p>
    <w:p>
      <w:pPr>
        <w:pStyle w:val="Heading2"/>
      </w:pPr>
      <w:r>
        <w:t>按钮接近与按压轨迹求解</w:t>
      </w:r>
    </w:p>
    <w:p>
      <w:pPr>
        <w:pStyle w:val="Implementation"/>
      </w:pPr>
      <w:r>
        <w:t>规划输入包括机器人URDF/SRDF、初始关节位置、设备装配几何、按钮表面位置与外法线。程序读取指尖网格，选取朝向按钮的实际表面点作为接触目标，避免只按手腕中心计算。基于MoveIt前向运动学，以指尖位置误差、手腕朝向误差和偏离初始解的惩罚构造残差，用有界最小二乘求解关节角，并在关节极限内保留余量。规划先形成离开身体的中间点，再接近按钮，沿法线逐步推进；对离散轨迹样本执行FCL碰撞与间距检查。除既有结构接触豁免外，仅新增目标指尖与指定按钮的接触豁免，其他非豁免部件维持至少5毫米间距约束，左右两臂均合格才输出可执行计划。</w:t>
      </w:r>
    </w:p>
    <w:p>
      <w:pPr>
        <w:pStyle w:val="Heading2"/>
      </w:pPr>
      <w:r>
        <w:t>离线规划入口</w:t>
      </w:r>
    </w:p>
    <w:p>
      <w:pPr>
        <w:pStyle w:val="Implementation"/>
        <w:keepNext/>
      </w:pPr>
      <w:r>
        <w:t>以下为9月22日冻结脚本的复现模板。需先展开同一配置的URDF并提供新输出文件；尖括号项为本次输入，不能原样执行。</w:t>
      </w:r>
    </w:p>
    <w:p>
      <w:pPr>
        <w:pStyle w:val="Command"/>
        <w:keepNext/>
      </w:pPr>
      <w:r>
        <w:t>PRESS="$WS/src/h1_2_moveit_config/scripts"</w:t>
      </w:r>
    </w:p>
    <w:p>
      <w:pPr>
        <w:pStyle w:val="Command"/>
        <w:keepNext/>
      </w:pPr>
      <w:r>
        <w:t>/usr/bin/python3 "$PRESS/centrifuge_press_plan.py" \</w:t>
      </w:r>
    </w:p>
    <w:p>
      <w:pPr>
        <w:pStyle w:val="Command"/>
        <w:keepNext/>
      </w:pPr>
      <w:r>
        <w:t xml:space="preserve">  --root "$WS" --urdf "&lt;展开URDF绝对路径&gt;" \</w:t>
      </w:r>
    </w:p>
    <w:p>
      <w:pPr>
        <w:pStyle w:val="Command"/>
        <w:keepNext/>
      </w:pPr>
      <w:r>
        <w:t xml:space="preserve">  --output "&lt;不存在的新规划JSON路径&gt;" \</w:t>
      </w:r>
    </w:p>
    <w:p>
      <w:pPr>
        <w:pStyle w:val="Command"/>
        <w:keepNext w:val="0"/>
        <w:spacing w:after="140"/>
      </w:pPr>
      <w:r>
        <w:t xml:space="preserve">  --passive-state "&lt;本次被动关节状态JSON&gt;"</w:t>
      </w:r>
    </w:p>
    <w:p>
      <w:pPr>
        <w:pStyle w:val="Reference"/>
      </w:pPr>
      <w:r>
        <w:t>passive-state为可选参数；是否提供应与对应实验的状态测量一致。</w:t>
      </w:r>
    </w:p>
    <w:p>
      <w:pPr>
        <w:pStyle w:val="Heading2"/>
      </w:pPr>
      <w:r>
        <w:t>接触确认与按钮事件</w:t>
      </w:r>
    </w:p>
    <w:p>
      <w:pPr>
        <w:pStyle w:val="Implementation"/>
      </w:pPr>
      <w:r>
        <w:t>执行端只发送双臂轨迹，按钮动作由Gazebo物理接触传感器产生。原先指尖碰到按钮却没有响应，排查发现接触话题配置与当前Gazebo插件不一致；修正为contact内部topic并确认发布链路后，由ros_gz桥接原始Contacts进入ROS。过滤器核对碰撞体名称，只接受指定指尖与对应按钮的接触，并检查接触深度、时间单调性和消息新鲜度。有效接触持续40毫秒才触发一次动作，释放150毫秒后重新允许下一次触发，从而抑制接触抖动造成的重复开关；按钮事件同时写入仿真时间及来源，供结果复核。</w:t>
      </w:r>
    </w:p>
    <w:p>
      <w:pPr>
        <w:pStyle w:val="Heading1"/>
        <w:pageBreakBefore/>
      </w:pPr>
      <w:r>
        <w:t>技术实施四 设备互锁 执行入口与结果核验</w:t>
      </w:r>
    </w:p>
    <w:p>
      <w:pPr>
        <w:pStyle w:val="Heading2"/>
      </w:pPr>
      <w:r>
        <w:t>设备状态闭环与故障处理</w:t>
      </w:r>
    </w:p>
    <w:p>
      <w:pPr>
        <w:pStyle w:val="Implementation"/>
      </w:pPr>
      <w:r>
        <w:t>设备控制采用状态互锁：只有盖子关闭并稳定、转子停止且控制命令有效时才允许启动；转子运行或制动期间拒绝开盖，命令失效或盖子状态异常则撤销运行状态。任务执行并非按固定延时连续发令，而是先确认准备开盖完成，再依次等待关盖到位、启动稳定、规定运行时长、停转条件和最终开盖反馈。程序将实际按钮触发延迟计入停止调度，并核对触发顺序、启动和停止次数。执行前校验规划来源摘要，以独占记录防止同一证据目录重复运行；异常时进入停止并保持当前手臂位置的处理路径。</w:t>
      </w:r>
    </w:p>
    <w:p>
      <w:pPr>
        <w:pStyle w:val="Heading2"/>
      </w:pPr>
      <w:r>
        <w:t>历史实际场景启动</w:t>
      </w:r>
    </w:p>
    <w:p>
      <w:pPr>
        <w:pStyle w:val="Implementation"/>
        <w:keepNext/>
      </w:pPr>
      <w:r>
        <w:t>9月22日启动记录保存了下列实际命令。执行前还须通过规划、输入保护和单一场景检查。</w:t>
      </w:r>
    </w:p>
    <w:p>
      <w:pPr>
        <w:pStyle w:val="Command"/>
        <w:keepNext/>
      </w:pPr>
      <w:r>
        <w:t>cd "$WS"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>
        <w:t>source install_lab_scene_robot_press_20260922_r119/local_setup.bash</w:t>
      </w:r>
    </w:p>
    <w:p>
      <w:pPr>
        <w:pStyle w:val="Command"/>
        <w:keepNext/>
      </w:pPr>
      <w:r>
        <w:t>ros2 launch h1_2_moveit_config lab_scene.launch.py \</w:t>
      </w:r>
    </w:p>
    <w:p>
      <w:pPr>
        <w:pStyle w:val="Command"/>
        <w:keepNext w:val="0"/>
        <w:spacing w:after="140"/>
      </w:pPr>
      <w:r>
        <w:t xml:space="preserve">  scene:=centrifuge enable_robot_press:=true allow_open_lid_demo:=false</w:t>
      </w:r>
    </w:p>
    <w:p>
      <w:pPr>
        <w:pStyle w:val="Reference"/>
      </w:pPr>
      <w:r>
        <w:t>独立安装目录及构建记录随9月22日证据保存。</w:t>
      </w:r>
    </w:p>
    <w:p>
      <w:pPr>
        <w:pStyle w:val="Heading2"/>
      </w:pPr>
      <w:r>
        <w:t>按钮周期执行入口</w:t>
      </w:r>
    </w:p>
    <w:p>
      <w:pPr>
        <w:pStyle w:val="Implementation"/>
        <w:keepNext/>
      </w:pPr>
      <w:r>
        <w:t>以下为冻结执行脚本的复现模板。需要当前规划PASS且来源摘要匹配，以及全新证据目录；不能复用旧execution_claim记录。</w:t>
      </w:r>
    </w:p>
    <w:p>
      <w:pPr>
        <w:pStyle w:val="Command"/>
        <w:keepNext/>
      </w:pPr>
      <w:r>
        <w:t>PRESS="$WS/src/h1_2_moveit_config/scripts"</w:t>
      </w:r>
    </w:p>
    <w:p>
      <w:pPr>
        <w:pStyle w:val="Command"/>
        <w:keepNext/>
      </w:pPr>
      <w:r>
        <w:t>/usr/bin/python3 "$PRESS/centrifuge_robot_cycle.py" \</w:t>
      </w:r>
    </w:p>
    <w:p>
      <w:pPr>
        <w:pStyle w:val="Command"/>
        <w:keepNext/>
      </w:pPr>
      <w:r>
        <w:t xml:space="preserve">  --root "$WS" --plan "&lt;本次PASS规划JSON&gt;" \</w:t>
      </w:r>
    </w:p>
    <w:p>
      <w:pPr>
        <w:pStyle w:val="Command"/>
        <w:keepNext w:val="0"/>
        <w:spacing w:after="140"/>
      </w:pPr>
      <w:r>
        <w:t xml:space="preserve">  --evidence "&lt;全新证据目录&gt;" --execute-gazebo-only</w:t>
      </w:r>
    </w:p>
    <w:p>
      <w:pPr>
        <w:pStyle w:val="Reference"/>
      </w:pPr>
      <w:r>
        <w:t>执行前须确认独立Gazebo场景和实时设备状态。</w:t>
      </w:r>
    </w:p>
    <w:p>
      <w:pPr>
        <w:pStyle w:val="Heading2"/>
      </w:pPr>
      <w:r>
        <w:t>验证结果与适用边界</w:t>
      </w:r>
    </w:p>
    <w:p>
      <w:pPr>
        <w:pStyle w:val="Implementation"/>
      </w:pPr>
      <w:r>
        <w:t>9月22日固定站位流程完成关盖、启动、持续运行、停转和再次开盖，独立结果核验16项全部通过；转子在30转/分钟下稳定运行约30秒，实际按钮事件与原始接触记录相互对应，最终回到开盖、停转和手臂复位状态。该成果证明动作、接触、事件和设备反馈的闭环已打通。按钮仍按刚性接触建模，接触力没有标定为实体设备可接受的按压力，不能据此宣称实物操作通过。双料盒另属上料路线，9月底仅完成左盒试抬、保持及放回，未完成双盒入篮。</w:t>
      </w:r>
    </w:p>
    <w:p>
      <w:pPr>
        <w:pStyle w:val="Heading1"/>
        <w:pageBreakBefore/>
      </w:pPr>
      <w:r>
        <w:t>技术实施五 视觉程序来源与离线包构建</w:t>
      </w:r>
    </w:p>
    <w:p>
      <w:pPr>
        <w:pStyle w:val="Heading2"/>
      </w:pPr>
      <w:r>
        <w:t>既有模型与依赖来源</w:t>
      </w:r>
    </w:p>
    <w:p>
      <w:pPr>
        <w:pStyle w:val="Implementation"/>
      </w:pPr>
      <w:r>
        <w:t>本项目沿用工位原有last.pt权重及对应YOLOv5源码，模型类别、推理流程和输出坐标换算保持一致；源码旁的补丁说明记录了上游仓库及固定提交。现有材料不能证明权重最初的训练过程或下载方式，因此只确认已有模型的工程化交付。离线包使用Python官方嵌入式Windows运行环境，从PyPI和PyTorch CPU索引取得Windows二进制依赖，微软运行库来源与摘要写入清单。运行库通过提取官方发布文件中的CAB取得，无需在目标机执行安装器；Python、模型、依赖和许可证均随包携带。</w:t>
      </w:r>
    </w:p>
    <w:p>
      <w:pPr>
        <w:pStyle w:val="Reference"/>
      </w:pPr>
      <w:r/>
      <w:hyperlink r:id="rId19" w:history="1">
        <w:r>
          <w:rPr>
            <w:color w:val="225E78"/>
            <w:u w:val="single"/>
          </w:rPr>
          <w:t>YOLOv5上游源码</w:t>
        </w:r>
      </w:hyperlink>
      <w:r>
        <w:t xml:space="preserve">  记录固定提交；已有权重来源另行限定</w:t>
      </w:r>
    </w:p>
    <w:p>
      <w:pPr>
        <w:pStyle w:val="Reference"/>
      </w:pPr>
      <w:r/>
      <w:hyperlink r:id="rId20" w:history="1">
        <w:r>
          <w:rPr>
            <w:color w:val="225E78"/>
            <w:u w:val="single"/>
          </w:rPr>
          <w:t>Python官方Windows嵌入式ZIP</w:t>
        </w:r>
      </w:hyperlink>
      <w:r>
        <w:t xml:space="preserve">  记录实际ZIP摘要</w:t>
      </w:r>
    </w:p>
    <w:p>
      <w:pPr>
        <w:pStyle w:val="Reference"/>
      </w:pPr>
      <w:r/>
      <w:hyperlink r:id="rId21" w:history="1">
        <w:r>
          <w:rPr>
            <w:color w:val="225E78"/>
            <w:u w:val="single"/>
          </w:rPr>
          <w:t>PyPI依赖索引</w:t>
        </w:r>
      </w:hyperlink>
      <w:r>
        <w:t xml:space="preserve">  下载日志</w:t>
      </w:r>
    </w:p>
    <w:p>
      <w:pPr>
        <w:pStyle w:val="Reference"/>
      </w:pPr>
      <w:r/>
      <w:hyperlink r:id="rId22" w:history="1">
        <w:r>
          <w:rPr>
            <w:color w:val="225E78"/>
            <w:u w:val="single"/>
          </w:rPr>
          <w:t>PyTorch CPU依赖索引</w:t>
        </w:r>
      </w:hyperlink>
      <w:r>
        <w:t xml:space="preserve">  下载日志</w:t>
      </w:r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Microsoft VC运行库官方发布</w:t>
        </w:r>
      </w:hyperlink>
      <w:r>
        <w:t xml:space="preserve">  记录历史文件摘要；短链接可能更新</w:t>
      </w:r>
    </w:p>
    <w:p>
      <w:pPr>
        <w:pStyle w:val="Heading2"/>
      </w:pPr>
      <w:r>
        <w:t>跨平台依赖与封装方法</w:t>
      </w:r>
    </w:p>
    <w:p>
      <w:pPr>
        <w:pStyle w:val="Implementation"/>
      </w:pPr>
      <w:r>
        <w:t>构建在Linux主机完成，但依赖解析按Windows、64位和指定Python版本的环境标记执行。下载脚本读取每个wheel的依赖声明，递归补齐目标平台闭包，发现版本冲突、缺失依赖或不支持的输入即停止；依赖锁和逐文件摘要随发布保留。打包脚本将Windows wheel解包到私有Python目录，配置模块搜索路径和动态库目录；启动器清理外部Python环境变量，确保使用包内解释器。程序和原权重、配置、样例、自检、接收端及启动命令一起交付，运行时关闭自动安装与联网补依赖，降低换机时对既有环境的依赖。</w:t>
      </w:r>
    </w:p>
    <w:p>
      <w:pPr>
        <w:pStyle w:val="Heading2"/>
      </w:pPr>
      <w:r>
        <w:t>依赖准备与组包命令</w:t>
      </w:r>
    </w:p>
    <w:p>
      <w:pPr>
        <w:pStyle w:val="Implementation"/>
        <w:keepNext/>
      </w:pPr>
      <w:r>
        <w:t>工作目录为/home/liu/vision/station。下列构建流程来自项目交付说明，下载及构建日志保留了对应产物。预先备齐Python ZIP、微软运行库、固定源码与原模型，脚本拒绝覆盖已存在发布目录。</w:t>
      </w:r>
    </w:p>
    <w:p>
      <w:pPr>
        <w:pStyle w:val="Command"/>
        <w:keepNext/>
      </w:pPr>
      <w:r>
        <w:t>cd /home/liu/vision/station</w:t>
      </w:r>
    </w:p>
    <w:p>
      <w:pPr>
        <w:pStyle w:val="Command"/>
        <w:keepNext/>
      </w:pPr>
      <w:r>
        <w:t>python3 deploy/download_windows_wheels.py \</w:t>
      </w:r>
    </w:p>
    <w:p>
      <w:pPr>
        <w:pStyle w:val="Command"/>
        <w:keepNext/>
      </w:pPr>
      <w:r>
        <w:t xml:space="preserve">  --wheelhouse .build/wheels-windows</w:t>
      </w:r>
    </w:p>
    <w:p>
      <w:pPr>
        <w:pStyle w:val="Command"/>
        <w:keepNext/>
      </w:pPr>
      <w:r>
        <w:t>python3 deploy/download_windows_wheels.py \</w:t>
      </w:r>
    </w:p>
    <w:p>
      <w:pPr>
        <w:pStyle w:val="Command"/>
        <w:keepNext/>
      </w:pPr>
      <w:r>
        <w:t xml:space="preserve">  --wheelhouse .build/wheels-windows --check-only</w:t>
      </w:r>
    </w:p>
    <w:p>
      <w:pPr>
        <w:pStyle w:val="Command"/>
        <w:keepNext/>
      </w:pPr>
      <w:r>
        <w:t>python3 deploy/build_windows.py --no-zip</w:t>
      </w:r>
    </w:p>
    <w:p>
      <w:pPr>
        <w:pStyle w:val="Command"/>
        <w:keepNext/>
      </w:pPr>
      <w:r>
        <w:t># 包内Windows运行时验证完成后再归档：</w:t>
      </w:r>
    </w:p>
    <w:p>
      <w:pPr>
        <w:pStyle w:val="Command"/>
        <w:keepNext w:val="0"/>
        <w:spacing w:after="140"/>
      </w:pPr>
      <w:r>
        <w:t>python3 deploy/build_windows.py --archive-only</w:t>
      </w:r>
    </w:p>
    <w:p>
      <w:pPr>
        <w:pStyle w:val="Reference"/>
      </w:pPr>
      <w:r>
        <w:t>输出为dist/station_tcp_windows；运行时无需在线安装依赖。</w:t>
      </w:r>
    </w:p>
    <w:p>
      <w:pPr>
        <w:pStyle w:val="Heading1"/>
        <w:pageBreakBefore/>
      </w:pPr>
      <w:r>
        <w:t>技术实施六 检测算法 通信与交付验证</w:t>
      </w:r>
    </w:p>
    <w:p>
      <w:pPr>
        <w:pStyle w:val="Heading2"/>
      </w:pPr>
      <w:r>
        <w:t>图像检测与分类计数</w:t>
      </w:r>
    </w:p>
    <w:p>
      <w:pPr>
        <w:pStyle w:val="Implementation"/>
      </w:pPr>
      <w:r>
        <w:t>图像或视频经OpenCV读取后，先按比例缩放并补边，使输入尺寸满足模型要求；再将BGR通道改为RGB、像素数组转换为通道优先布局，并归一化为浮点张量。PyTorch在CPU上运行既有YOLOv5网络，随后使用置信度门限和非极大值抑制筛除低分或重复框，再把检测框坐标还原到原图。程序按模型四个类别初始化计数，逐个有效检测累加，形成当前帧总数。该输出描述图像中的类别、框和数量，不包含深度或相机外参，也不能直接转成机器人坐标系中的抓取位姿。</w:t>
      </w:r>
    </w:p>
    <w:p>
      <w:pPr>
        <w:pStyle w:val="Heading2"/>
      </w:pPr>
      <w:r>
        <w:t>通信协议与现场入口</w:t>
      </w:r>
    </w:p>
    <w:p>
      <w:pPr>
        <w:pStyle w:val="Implementation"/>
      </w:pPr>
      <w:r>
        <w:t>每帧检测完成后，程序生成包含帧号、时间戳、各类数量和总数的JSON消息，以UTF-8编码并追加换行，经TCP发送给接收端。帧号用于关联图像与计数，换行用于界定消息边界，接收端必须缓存拆分数据，不能假设一次接收就是一条完整消息。发送频率由单调时钟限制，后台连接线程负责断线重连；代码没有离线消息队列，不能保证断线期间逐帧补发。交付配置支持摄像头或视频源、置信度、输入尺寸、线程数及接收地址。SELF_CHECK用于本机自检，DEMO使用包内样例，START才是按配置读取现场输入的运行入口。</w:t>
      </w:r>
    </w:p>
    <w:p>
      <w:pPr>
        <w:pStyle w:val="Heading2"/>
      </w:pPr>
      <w:r>
        <w:t>交付包运行与验证入口</w:t>
      </w:r>
    </w:p>
    <w:p>
      <w:pPr>
        <w:pStyle w:val="Implementation"/>
        <w:keepNext/>
      </w:pPr>
      <w:r>
        <w:t>在完整解压的离线包目录中运行。现场使用前修改config.json中的输入源和接收地址；外部接收端先监听。以下是包内真实入口，两个通信命令需分别在两个终端运行。</w:t>
      </w:r>
    </w:p>
    <w:p>
      <w:pPr>
        <w:pStyle w:val="Command"/>
        <w:keepNext/>
      </w:pPr>
      <w:r>
        <w:t>SELF_CHECK.cmd</w:t>
      </w:r>
    </w:p>
    <w:p>
      <w:pPr>
        <w:pStyle w:val="Command"/>
        <w:keepNext/>
      </w:pPr>
      <w:r>
        <w:t>DEMO.cmd</w:t>
      </w:r>
    </w:p>
    <w:p>
      <w:pPr>
        <w:pStyle w:val="Command"/>
        <w:keepNext/>
      </w:pPr>
      <w:r>
        <w:t>REM 本机接收与视频通信（两个终端）：</w:t>
      </w:r>
    </w:p>
    <w:p>
      <w:pPr>
        <w:pStyle w:val="Command"/>
        <w:keepNext/>
      </w:pPr>
      <w:r>
        <w:t>START_RECEIVER.cmd</w:t>
      </w:r>
    </w:p>
    <w:p>
      <w:pPr>
        <w:pStyle w:val="Command"/>
        <w:keepNext/>
      </w:pPr>
      <w:r>
        <w:t>START.cmd --source sample.avi</w:t>
      </w:r>
    </w:p>
    <w:p>
      <w:pPr>
        <w:pStyle w:val="Command"/>
        <w:keepNext/>
      </w:pPr>
      <w:r>
        <w:t>REM 按配置接入现场输入：</w:t>
      </w:r>
    </w:p>
    <w:p>
      <w:pPr>
        <w:pStyle w:val="Command"/>
        <w:keepNext w:val="0"/>
        <w:spacing w:after="140"/>
      </w:pPr>
      <w:r>
        <w:t>START.cmd</w:t>
      </w:r>
    </w:p>
    <w:p>
      <w:pPr>
        <w:pStyle w:val="Reference"/>
      </w:pPr>
      <w:r>
        <w:t>SELF_CHECK、DEMO等脚本仅在Wine兼容环境完成本次验证，现场相机及外部接收仍待验证。</w:t>
      </w:r>
    </w:p>
    <w:p>
      <w:pPr>
        <w:pStyle w:val="Heading2"/>
      </w:pPr>
      <w:r>
        <w:t>一致性与兼容验证</w:t>
      </w:r>
    </w:p>
    <w:p>
      <w:pPr>
        <w:pStyle w:val="Implementation"/>
      </w:pPr>
      <w:r>
        <w:t>9月17日通过Wine运行包内原生Windows Python及Windows依赖，核对导入、模型推理、启动脚本和中文含空格路径迁移。原程序与封装后程序在横图、竖图和方图上的输出逐项一致；通信集成用样例图生成的30帧视频，验证实际主循环、帧号递增、回环JSON接收和文件结束后的线程退出。该测试将发送上限调高以覆盖每帧，30条消息不构成默认发送频率或实时性能指标；单张样例识别出6个目标也不等于准确率评测。目标Windows电脑、摄像头、窗口显示、性能及外部接收端仍待现场验证，尚未与H1导航或抓取联成完整系统。</w:t>
      </w:r>
    </w:p>
    <w:p>
      <w:pPr>
        <w:pStyle w:val="Implementation"/>
      </w:pPr>
      <w:r>
        <w:t>开发侧通过Wine运行包内Windows解释器，使用原程序对照及本机回环完成集成验证。验证入口为python3 .build/run_integration_capture.py，运行参数、标准输出和结果报告一并归档。</w:t>
      </w:r>
    </w:p>
    <w:p>
      <w:pPr>
        <w:pStyle w:val="Heading1"/>
        <w:pageBreakBefore/>
      </w:pPr>
      <w:r>
        <w:t>技术实施关键来源索引</w:t>
      </w:r>
    </w:p>
    <w:p>
      <w:pPr>
        <w:pStyle w:val="Implementation"/>
      </w:pPr>
      <w:r>
        <w:t>以下入口对应实施说明中的主要算法、操作步骤与验证结果，点击可打开本机保存的源文件。历史成果以日期报告为准，现存源码用于查阅实现。</w:t>
      </w:r>
    </w:p>
    <w:p>
      <w:pPr>
        <w:pStyle w:val="Heading2"/>
      </w:pPr>
      <w:r>
        <w:t>导航与步态</w:t>
      </w:r>
    </w:p>
    <w:p>
      <w:pPr>
        <w:pStyle w:val="Reference"/>
      </w:pPr>
      <w:r/>
      <w:hyperlink r:id="rId24" w:history="1">
        <w:r>
          <w:rPr>
            <w:color w:val="225E78"/>
            <w:u w:val="single"/>
          </w:rPr>
          <w:t>导航及模型接入日志</w:t>
        </w:r>
      </w:hyperlink>
      <w:r>
        <w:t xml:space="preserve">  日期进展、依赖解包和TF修复；3704–3837、4678–4702行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官方步态导航验证</w:t>
        </w:r>
      </w:hyperlink>
      <w:r>
        <w:t xml:space="preserve">  模型合同、短目标到站和驻足限制；3–64行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离线模型导出验证</w:t>
        </w:r>
      </w:hyperlink>
      <w:r>
        <w:t xml:space="preserve">  旧策略格式转换及一致性误差；29–105行</w:t>
      </w:r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方墙定位算法</w:t>
        </w:r>
      </w:hyperlink>
      <w:r>
        <w:t xml:space="preserve">  点云过滤、扫描分箱和鲁棒匹配；39–229行</w:t>
      </w:r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官方步态运行时</w:t>
        </w:r>
      </w:hyperlink>
      <w:r>
        <w:t xml:space="preserve">  47维观测到12关节目标的计算；79–127行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导航运行说明</w:t>
        </w:r>
      </w:hyperlink>
      <w:r>
        <w:t xml:space="preserve">  环境叠加、组合启动和驻足判定；28–230行</w:t>
      </w:r>
    </w:p>
    <w:p>
      <w:pPr>
        <w:pStyle w:val="Heading2"/>
      </w:pPr>
      <w:r>
        <w:t>离心机接触操作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离心机按钮验证</w:t>
        </w:r>
      </w:hyperlink>
      <w:r>
        <w:t xml:space="preserve">  16项核验、话题修复和受力边界；3–78行</w:t>
      </w:r>
    </w:p>
    <w:p>
      <w:pPr>
        <w:pStyle w:val="Reference"/>
      </w:pPr>
      <w:r/>
      <w:hyperlink r:id="rId31" w:history="1">
        <w:r>
          <w:rPr>
            <w:color w:val="225E78"/>
            <w:u w:val="single"/>
          </w:rPr>
          <w:t>按钮离线规划</w:t>
        </w:r>
      </w:hyperlink>
      <w:r>
        <w:t xml:space="preserve">  接触点、约束IK与FCL检查；125–235行</w:t>
      </w:r>
    </w:p>
    <w:p>
      <w:pPr>
        <w:pStyle w:val="Reference"/>
      </w:pPr>
      <w:r/>
      <w:hyperlink r:id="rId32" w:history="1">
        <w:r>
          <w:rPr>
            <w:color w:val="225E78"/>
            <w:u w:val="single"/>
          </w:rPr>
          <w:t>按钮接触识别</w:t>
        </w:r>
      </w:hyperlink>
      <w:r>
        <w:t xml:space="preserve">  指尖配对、新鲜度和触发防抖；14–92行</w:t>
      </w:r>
    </w:p>
    <w:p>
      <w:pPr>
        <w:pStyle w:val="Reference"/>
      </w:pPr>
      <w:r/>
      <w:hyperlink r:id="rId33" w:history="1">
        <w:r>
          <w:rPr>
            <w:color w:val="225E78"/>
            <w:u w:val="single"/>
          </w:rPr>
          <w:t>按钮周期执行</w:t>
        </w:r>
      </w:hyperlink>
      <w:r>
        <w:t xml:space="preserve">  状态等待、执行参数与结果记录；210–292行</w:t>
      </w:r>
    </w:p>
    <w:p>
      <w:pPr>
        <w:pStyle w:val="Reference"/>
      </w:pPr>
      <w:r/>
      <w:hyperlink r:id="rId34" w:history="1">
        <w:r>
          <w:rPr>
            <w:color w:val="225E78"/>
            <w:u w:val="single"/>
          </w:rPr>
          <w:t>历史场景启动命令</w:t>
        </w:r>
      </w:hyperlink>
      <w:r>
        <w:t xml:space="preserve">  9月22日实际启动参数；1–5行</w:t>
      </w:r>
    </w:p>
    <w:p>
      <w:pPr>
        <w:pStyle w:val="Heading2"/>
      </w:pPr>
      <w:r>
        <w:t>视觉离线交付</w:t>
      </w:r>
    </w:p>
    <w:p>
      <w:pPr>
        <w:pStyle w:val="Reference"/>
      </w:pPr>
      <w:r/>
      <w:hyperlink r:id="rId35" w:history="1">
        <w:r>
          <w:rPr>
            <w:color w:val="225E78"/>
            <w:u w:val="single"/>
          </w:rPr>
          <w:t>Windows离线构建说明</w:t>
        </w:r>
      </w:hyperlink>
      <w:r>
        <w:t xml:space="preserve">  依赖输入、构建步骤和验证范围；3–41行</w:t>
      </w:r>
    </w:p>
    <w:p>
      <w:pPr>
        <w:pStyle w:val="Reference"/>
      </w:pPr>
      <w:r/>
      <w:hyperlink r:id="rId36" w:history="1">
        <w:r>
          <w:rPr>
            <w:color w:val="225E78"/>
            <w:u w:val="single"/>
          </w:rPr>
          <w:t>视觉软件发布清单</w:t>
        </w:r>
      </w:hyperlink>
      <w:r>
        <w:t xml:space="preserve">  实际Python来源、模型摘要及包清单</w:t>
      </w:r>
    </w:p>
    <w:p>
      <w:pPr>
        <w:pStyle w:val="Reference"/>
      </w:pPr>
      <w:r/>
      <w:hyperlink r:id="rId37" w:history="1">
        <w:r>
          <w:rPr>
            <w:color w:val="225E78"/>
            <w:u w:val="single"/>
          </w:rPr>
          <w:t>视觉检测与TCP程序</w:t>
        </w:r>
      </w:hyperlink>
      <w:r>
        <w:t xml:space="preserve">  预处理、推理、计数和消息发送；111–249行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9月17日交付验证</w:t>
        </w:r>
      </w:hyperlink>
      <w:r>
        <w:t xml:space="preserve">  Wine测试结果及现场待验项目；1–23行</w:t>
      </w:r>
    </w:p>
    <w:p>
      <w:pPr>
        <w:pStyle w:val="Implementation"/>
      </w:pPr>
      <w:r>
        <w:t>官方下载入口见各专题。Unitree与YOLOv5本地目录未保留Git获取记录；离心机CAD和工位权重属于已有本地输入。软件包来源以保留清单及摘要为准。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Noto Serif CJK SC" w:hAnsi="Noto Serif CJK SC" w:eastAsia="Noto Serif CJK SC" w:cs="Noto Serif CJK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00" w:lineRule="exact" w:after="0"/>
      <w:ind w:left="216"/>
      <w:snapToGrid w:val="0"/>
    </w:pPr>
    <w:rPr>
      <w:rFonts w:ascii="DejaVu Sans Mono" w:hAnsi="DejaVu Sans Mono" w:eastAsia="Noto Sans CJK SC" w:cs="DejaVu Sans Mono"/>
      <w:b w:val="0"/>
      <w:i w:val="0"/>
      <w:color w:val="000000"/>
      <w:sz w:val="20"/>
      <w:lang w:val="zh-CN" w:eastAsia="zh-CN"/>
    </w:rPr>
  </w:style>
  <w:style w:type="paragraph" w:customStyle="1" w:styleId="SourceNote">
    <w:name w:val="Source Note"/>
    <w:pPr>
      <w:spacing w:line="260" w:lineRule="exact" w:before="60" w:after="0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  <w:lang w:val="zh-CN" w:eastAsia="zh-CN"/>
    </w:rPr>
  </w:style>
  <w:style w:type="paragraph" w:customStyle="1" w:styleId="Implementation">
    <w:name w:val="Implementation"/>
    <w:pPr>
      <w:keepNext w:val="0"/>
      <w:widowControl/>
      <w:spacing w:line="340" w:lineRule="exact" w:after="100"/>
    </w:pPr>
    <w:rPr>
      <w:rFonts w:ascii="Noto Serif CJK SC" w:hAnsi="Noto Serif CJK SC" w:eastAsia="Noto Serif CJK SC" w:cs="Noto Serif CJK SC"/>
      <w:b w:val="0"/>
      <w:i w:val="0"/>
      <w:color w:val="000000"/>
      <w:sz w:val="22"/>
      <w:lang w:val="zh-CN" w:eastAsia="zh-CN"/>
      <w:lang w:val="zh-CN" w:eastAsia="zh-CN"/>
    </w:rPr>
  </w:style>
  <w:style w:type="paragraph" w:customStyle="1" w:styleId="Command">
    <w:name w:val="Command"/>
    <w:pPr>
      <w:keepNext w:val="0"/>
      <w:widowControl/>
      <w:spacing w:line="260" w:lineRule="exact" w:after="0" w:before="0"/>
      <w:ind w:left="173"/>
    </w:pPr>
    <w:rPr>
      <w:rFonts w:ascii="DejaVu Sans Mono" w:hAnsi="DejaVu Sans Mono" w:eastAsia="Noto Sans CJK SC" w:cs="DejaVu Sans Mono"/>
      <w:b w:val="0"/>
      <w:i w:val="0"/>
      <w:color w:val="000000"/>
      <w:sz w:val="18"/>
      <w:lang w:val="zh-CN" w:eastAsia="zh-CN"/>
      <w:lang w:val="zh-CN" w:eastAsia="zh-CN"/>
    </w:rPr>
  </w:style>
  <w:style w:type="paragraph" w:customStyle="1" w:styleId="Reference">
    <w:name w:val="Reference"/>
    <w:pPr>
      <w:keepNext w:val="0"/>
      <w:widowControl/>
      <w:spacing w:line="260" w:lineRule="exact" w:after="80"/>
    </w:pPr>
    <w:rPr>
      <w:rFonts w:ascii="Noto Serif CJK SC" w:hAnsi="Noto Serif CJK SC" w:eastAsia="Noto Serif CJK SC" w:cs="Noto Serif CJK SC"/>
      <w:b w:val="0"/>
      <w:i w:val="0"/>
      <w:color w:val="000000"/>
      <w:sz w:val="18"/>
      <w:lang w:val="zh-CN" w:eastAsia="zh-CN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8" Type="http://schemas.openxmlformats.org/officeDocument/2006/relationships/hyperlink" Target="https://github.com/unitreerobotics/unitree_rl_gym" TargetMode="External"/><Relationship Id="rId19" Type="http://schemas.openxmlformats.org/officeDocument/2006/relationships/hyperlink" Target="https://github.com/ultralytics/yolov5" TargetMode="External"/><Relationship Id="rId20" Type="http://schemas.openxmlformats.org/officeDocument/2006/relationships/hyperlink" Target="https://www.python.org/ftp/python/3.11.9/python-3.11.9-embed-amd64.zip" TargetMode="External"/><Relationship Id="rId21" Type="http://schemas.openxmlformats.org/officeDocument/2006/relationships/hyperlink" Target="https://pypi.org/simple/" TargetMode="External"/><Relationship Id="rId22" Type="http://schemas.openxmlformats.org/officeDocument/2006/relationships/hyperlink" Target="https://download.pytorch.org/whl/cpu" TargetMode="External"/><Relationship Id="rId23" Type="http://schemas.openxmlformats.org/officeDocument/2006/relationships/hyperlink" Target="https://aka.ms/vs/17/release/vc_redist.x64.exe" TargetMode="External"/><Relationship Id="rId24" Type="http://schemas.openxmlformats.org/officeDocument/2006/relationships/hyperlink" Target="report_sources/source_29/view.html" TargetMode="External"/><Relationship Id="rId25" Type="http://schemas.openxmlformats.org/officeDocument/2006/relationships/hyperlink" Target="report_sources/source_17/view.html" TargetMode="External"/><Relationship Id="rId26" Type="http://schemas.openxmlformats.org/officeDocument/2006/relationships/hyperlink" Target="report_sources/source_18/view.html" TargetMode="External"/><Relationship Id="rId27" Type="http://schemas.openxmlformats.org/officeDocument/2006/relationships/hyperlink" Target="report_sources/source_23/view.html" TargetMode="External"/><Relationship Id="rId28" Type="http://schemas.openxmlformats.org/officeDocument/2006/relationships/hyperlink" Target="report_sources/source_24/view.html" TargetMode="External"/><Relationship Id="rId29" Type="http://schemas.openxmlformats.org/officeDocument/2006/relationships/hyperlink" Target="report_sources/source_22/view.html" TargetMode="External"/><Relationship Id="rId30" Type="http://schemas.openxmlformats.org/officeDocument/2006/relationships/hyperlink" Target="report_sources/source_12/view.html" TargetMode="External"/><Relationship Id="rId31" Type="http://schemas.openxmlformats.org/officeDocument/2006/relationships/hyperlink" Target="report_sources/source_15/view.html" TargetMode="External"/><Relationship Id="rId32" Type="http://schemas.openxmlformats.org/officeDocument/2006/relationships/hyperlink" Target="report_sources/source_14/view.html" TargetMode="External"/><Relationship Id="rId33" Type="http://schemas.openxmlformats.org/officeDocument/2006/relationships/hyperlink" Target="report_sources/source_16/view.html" TargetMode="External"/><Relationship Id="rId34" Type="http://schemas.openxmlformats.org/officeDocument/2006/relationships/hyperlink" Target="report_sources/source_13/view.html" TargetMode="External"/><Relationship Id="rId35" Type="http://schemas.openxmlformats.org/officeDocument/2006/relationships/hyperlink" Target="report_sources/source_41/view.html" TargetMode="External"/><Relationship Id="rId36" Type="http://schemas.openxmlformats.org/officeDocument/2006/relationships/hyperlink" Target="report_sources/source_44/view.html" TargetMode="External"/><Relationship Id="rId37" Type="http://schemas.openxmlformats.org/officeDocument/2006/relationships/hyperlink" Target="report_sources/source_43/view.html" TargetMode="External"/><Relationship Id="rId38" Type="http://schemas.openxmlformats.org/officeDocument/2006/relationships/hyperlink" Target="report_sources/source_42/view.html" TargetMode="External"/><Relationship Id="rId39" Type="http://schemas.openxmlformats.org/officeDocument/2006/relationships/hyperlink" Target="report_sources/source_01/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2026年9月工作报告</dc:title>
  <dc:subject>导航与设备操作拓展 工位视觉程序交付</dc:subject>
  <dc:creator/>
  <cp:keywords>机器人 月度工作报告 技术难点 工作成果 技术实施 软件来源 运行记录 算法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