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B21E6">
      <w:pPr>
        <w:spacing w:before="2000" w:after="200"/>
        <w:jc w:val="center"/>
      </w:pPr>
      <w:r>
        <w:rPr>
          <w:rFonts w:ascii="Arial" w:hAnsi="Arial" w:eastAsia="微软雅黑"/>
          <w:b/>
          <w:bCs/>
          <w:color w:val="00B4D8"/>
          <w:sz w:val="56"/>
          <w:szCs w:val="56"/>
        </w:rPr>
        <w:t>铭晨 MINGCHEN</w:t>
      </w:r>
    </w:p>
    <w:p w14:paraId="3D0778F1">
      <w:pPr>
        <w:spacing w:after="100"/>
        <w:jc w:val="center"/>
      </w:pPr>
      <w:r>
        <w:rPr>
          <w:rFonts w:ascii="Arial" w:hAnsi="Arial" w:eastAsia="微软雅黑"/>
          <w:b/>
          <w:bCs/>
          <w:color w:val="0077B6"/>
          <w:sz w:val="40"/>
          <w:szCs w:val="40"/>
        </w:rPr>
        <w:t>智能激光射击训练系统</w:t>
      </w:r>
    </w:p>
    <w:p w14:paraId="105615B8">
      <w:pPr>
        <w:spacing w:after="600"/>
        <w:jc w:val="center"/>
      </w:pPr>
      <w:r>
        <w:rPr>
          <w:rFonts w:ascii="Arial" w:hAnsi="Arial" w:eastAsia="微软雅黑"/>
          <w:color w:val="666666"/>
          <w:sz w:val="32"/>
          <w:szCs w:val="32"/>
        </w:rPr>
        <w:t>软件功能介绍文档</w:t>
      </w:r>
    </w:p>
    <w:p w14:paraId="39C064EA">
      <w:pPr>
        <w:spacing w:after="200"/>
        <w:jc w:val="center"/>
      </w:pPr>
      <w:r>
        <w:rPr>
          <w:rFonts w:ascii="Arial" w:hAnsi="Arial" w:eastAsia="微软雅黑"/>
          <w:color w:val="999999"/>
          <w:sz w:val="24"/>
          <w:szCs w:val="24"/>
        </w:rPr>
        <w:t>版本：V1.0</w:t>
      </w:r>
    </w:p>
    <w:p w14:paraId="257CED82">
      <w:pPr>
        <w:spacing w:after="200"/>
        <w:jc w:val="center"/>
      </w:pPr>
      <w:r>
        <w:rPr>
          <w:rFonts w:ascii="Arial" w:hAnsi="Arial" w:eastAsia="微软雅黑"/>
          <w:color w:val="999999"/>
          <w:sz w:val="24"/>
          <w:szCs w:val="24"/>
        </w:rPr>
        <w:t>日期：2026年7月</w:t>
      </w:r>
    </w:p>
    <w:p w14:paraId="31661A95">
      <w:r>
        <w:br w:type="page"/>
      </w:r>
    </w:p>
    <w:p w14:paraId="45D11BD6">
      <w:pPr>
        <w:pStyle w:val="2"/>
      </w:pPr>
      <w:r>
        <w:rPr>
          <w:rFonts w:ascii="Arial" w:hAnsi="Arial" w:eastAsia="微软雅黑"/>
        </w:rPr>
        <w:t>1. 产品概述</w:t>
      </w:r>
    </w:p>
    <w:p w14:paraId="345D2C6A">
      <w:pPr>
        <w:spacing w:after="120"/>
      </w:pPr>
      <w:r>
        <w:rPr>
          <w:rFonts w:ascii="Arial" w:hAnsi="Arial" w:eastAsia="微软雅黑"/>
          <w:sz w:val="24"/>
          <w:szCs w:val="24"/>
        </w:rPr>
        <w:t>铭晨 MINGCHEN 是一款面向射击爱好者和军警训练人员的智能激光射击辅助训练 Web 应用。通过手机摄像头捕捉激光训练枪的光斑落点，实时识别环数、分析弹着分布、诊断射击弱点，让没有靶场条件的用户也能进行专业化训练。</w:t>
      </w:r>
    </w:p>
    <w:p w14:paraId="4A5C1C75">
      <w:pPr>
        <w:spacing w:after="120"/>
      </w:pPr>
    </w:p>
    <w:p w14:paraId="622E6BEC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产品定位：</w:t>
      </w:r>
    </w:p>
    <w:p w14:paraId="685DC9B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纯前端 Web 应用，无需安装、无需后端、离线可用</w:t>
      </w:r>
    </w:p>
    <w:p w14:paraId="6A9D3B1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兼容市面上绝大多数激光训练枪（620-650nm 可见红光）</w:t>
      </w:r>
    </w:p>
    <w:p w14:paraId="332F670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功能深度对标进口专业系统，但完全免费</w:t>
      </w:r>
    </w:p>
    <w:p w14:paraId="1A6D83BD">
      <w:pPr>
        <w:spacing w:after="120"/>
      </w:pPr>
    </w:p>
    <w:p w14:paraId="61D15A0E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目标用户：</w:t>
      </w:r>
    </w:p>
    <w:p w14:paraId="7EE1FE1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军警射击训练人员</w:t>
      </w:r>
    </w:p>
    <w:p w14:paraId="24EF843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射击运动爱好者（IPSC / IDPA / 实用射击）</w:t>
      </w:r>
    </w:p>
    <w:p w14:paraId="47E34C1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军训教官 / 国防教育基地</w:t>
      </w:r>
    </w:p>
    <w:p w14:paraId="27304F6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射击俱乐部会员</w:t>
      </w:r>
    </w:p>
    <w:p w14:paraId="0418465F">
      <w:pPr>
        <w:pStyle w:val="2"/>
      </w:pPr>
      <w:r>
        <w:rPr>
          <w:rFonts w:ascii="Arial" w:hAnsi="Arial" w:eastAsia="微软雅黑"/>
        </w:rPr>
        <w:t>2. 首页主界面</w:t>
      </w:r>
    </w:p>
    <w:p w14:paraId="2B2EA6EC">
      <w:pPr>
        <w:spacing w:after="120"/>
      </w:pPr>
      <w:r>
        <w:rPr>
          <w:rFonts w:ascii="Arial" w:hAnsi="Arial" w:eastAsia="微软雅黑"/>
          <w:sz w:val="24"/>
          <w:szCs w:val="24"/>
        </w:rPr>
        <w:t>应用启动后进入首页，提供训练模式选择、靶纸类型、射击距离和弹匙容量设置。用户可以根据训练需求灵活配置参数。</w:t>
      </w:r>
    </w:p>
    <w:p w14:paraId="7BA23514">
      <w:pPr>
        <w:spacing w:before="120" w:after="40"/>
        <w:jc w:val="center"/>
      </w:pPr>
      <w:r>
        <w:drawing>
          <wp:inline distT="0" distB="0" distL="0" distR="0">
            <wp:extent cx="5496560" cy="2719705"/>
            <wp:effectExtent l="0" t="0" r="8890" b="635"/>
            <wp:docPr id="1" name="01-homepage.png" descr="01-homepage.png" title="01-home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homepage.png" descr="01-homepage.png" title="01-homep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57B8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2-1：首页主界面（自由练习 / 精准圆靶 / 10m / 10发）</w:t>
      </w:r>
    </w:p>
    <w:p w14:paraId="18573277">
      <w:pPr>
        <w:pStyle w:val="2"/>
      </w:pPr>
      <w:r>
        <w:rPr>
          <w:rFonts w:ascii="Arial" w:hAnsi="Arial" w:eastAsia="微软雅黑"/>
        </w:rPr>
        <w:t>3. 射击训练</w:t>
      </w:r>
    </w:p>
    <w:p w14:paraId="26B78101">
      <w:pPr>
        <w:pStyle w:val="3"/>
      </w:pPr>
      <w:r>
        <w:rPr>
          <w:rFonts w:ascii="Arial" w:hAnsi="Arial" w:eastAsia="微软雅黑"/>
        </w:rPr>
        <w:t>3.1 射击训练界面</w:t>
      </w:r>
    </w:p>
    <w:p w14:paraId="399DF09A">
      <w:pPr>
        <w:spacing w:after="120"/>
      </w:pPr>
      <w:r>
        <w:rPr>
          <w:rFonts w:ascii="Arial" w:hAnsi="Arial" w:eastAsia="微软雅黑"/>
          <w:sz w:val="24"/>
          <w:szCs w:val="24"/>
        </w:rPr>
        <w:t>点击「重新开始」进入射击模式，屏幕左侧为靶纸显示区域，右侧为分析面板。鼠标点击靶纸即可射击，实时显示弹着点和环数。</w:t>
      </w:r>
    </w:p>
    <w:p w14:paraId="6038E182">
      <w:pPr>
        <w:spacing w:before="120" w:after="40"/>
        <w:jc w:val="center"/>
      </w:pPr>
      <w:r>
        <w:drawing>
          <wp:inline distT="0" distB="0" distL="0" distR="0">
            <wp:extent cx="5415280" cy="2667000"/>
            <wp:effectExtent l="0" t="0" r="3810" b="10160"/>
            <wp:docPr id="2" name="02-training-mode.png" descr="02-training-mode.png" title="02-training-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training-mode.png" descr="02-training-mode.png" title="02-training-mod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C789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3-1：射击训练模式（机瞰视角，含武器贴图）</w:t>
      </w:r>
    </w:p>
    <w:p w14:paraId="278E6025">
      <w:pPr>
        <w:spacing w:after="120"/>
      </w:pPr>
    </w:p>
    <w:p w14:paraId="188F3CDF">
      <w:pPr>
        <w:pStyle w:val="3"/>
      </w:pPr>
      <w:r>
        <w:rPr>
          <w:rFonts w:ascii="Arial" w:hAnsi="Arial" w:eastAsia="微软雅黑"/>
        </w:rPr>
        <w:t>3.2 弹着点显示</w:t>
      </w:r>
    </w:p>
    <w:p w14:paraId="27080F13">
      <w:pPr>
        <w:spacing w:after="120"/>
      </w:pPr>
      <w:r>
        <w:rPr>
          <w:rFonts w:ascii="Arial" w:hAnsi="Arial" w:eastAsia="微软雅黑"/>
          <w:sz w:val="24"/>
          <w:szCs w:val="24"/>
        </w:rPr>
        <w:t>每次击发后，弹着点实时标注在靶纸上，同时右侧面板更新弹匙、最近10发得分和射击轨迹。</w:t>
      </w:r>
    </w:p>
    <w:p w14:paraId="165AF9F5">
      <w:pPr>
        <w:spacing w:before="120" w:after="40"/>
        <w:jc w:val="center"/>
      </w:pPr>
      <w:r>
        <w:drawing>
          <wp:inline distT="0" distB="0" distL="0" distR="0">
            <wp:extent cx="5360670" cy="2667000"/>
            <wp:effectExtent l="0" t="0" r="4445" b="10160"/>
            <wp:docPr id="3" name="03-shooting-with-hits.png" descr="03-shooting-with-hits.png" title="03-shooting-with-hi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shooting-with-hits.png" descr="03-shooting-with-hits.png" title="03-shooting-with-hit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08B4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3-2：射击中的弹着点分布效果</w:t>
      </w:r>
    </w:p>
    <w:p w14:paraId="21018CE0">
      <w:pPr>
        <w:pStyle w:val="2"/>
      </w:pPr>
      <w:r>
        <w:rPr>
          <w:rFonts w:ascii="Arial" w:hAnsi="Arial" w:eastAsia="微软雅黑"/>
        </w:rPr>
        <w:t>4. 成绩报告</w:t>
      </w:r>
    </w:p>
    <w:p w14:paraId="22A20EC1">
      <w:pPr>
        <w:spacing w:after="120"/>
      </w:pPr>
      <w:r>
        <w:rPr>
          <w:rFonts w:ascii="Arial" w:hAnsi="Arial" w:eastAsia="微软雅黑"/>
          <w:sz w:val="24"/>
          <w:szCs w:val="24"/>
        </w:rPr>
        <w:t>弹匙打空后自动弹出成绩报告，包含总环数、平均环数、散布指标、偏差分析和击发节奏图表。</w:t>
      </w:r>
    </w:p>
    <w:p w14:paraId="2C1FD637">
      <w:pPr>
        <w:spacing w:before="120" w:after="40"/>
        <w:jc w:val="center"/>
      </w:pPr>
      <w:r>
        <w:drawing>
          <wp:inline distT="0" distB="0" distL="0" distR="0">
            <wp:extent cx="5251450" cy="2667000"/>
            <wp:effectExtent l="0" t="0" r="5715" b="10160"/>
            <wp:docPr id="4" name="04-score-report.png" descr="04-score-report.png" title="04-score-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score-report.png" descr="04-score-report.png" title="04-score-repor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D775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4-1：训练结束后的成绩报告</w:t>
      </w:r>
    </w:p>
    <w:p w14:paraId="6EA00BBB">
      <w:pPr>
        <w:pStyle w:val="2"/>
      </w:pPr>
      <w:r>
        <w:rPr>
          <w:rFonts w:ascii="Arial" w:hAnsi="Arial" w:eastAsia="微软雅黑"/>
        </w:rPr>
        <w:t>5. 个性化设置</w:t>
      </w:r>
    </w:p>
    <w:p w14:paraId="5E6CE617">
      <w:pPr>
        <w:spacing w:after="120"/>
      </w:pPr>
      <w:r>
        <w:rPr>
          <w:rFonts w:ascii="Arial" w:hAnsi="Arial" w:eastAsia="微软雅黑"/>
          <w:sz w:val="24"/>
          <w:szCs w:val="24"/>
        </w:rPr>
        <w:t>设置面板包含 6 个分组：声音与反馈、主题与外观、设备校准、数据同步、帮助与反馈、关于。</w:t>
      </w:r>
    </w:p>
    <w:p w14:paraId="1E62A9B2">
      <w:pPr>
        <w:spacing w:before="120" w:after="40"/>
        <w:jc w:val="center"/>
      </w:pPr>
      <w:r>
        <w:drawing>
          <wp:inline distT="0" distB="0" distL="0" distR="0">
            <wp:extent cx="5327650" cy="2667000"/>
            <wp:effectExtent l="0" t="0" r="5080" b="10160"/>
            <wp:docPr id="5" name="05-settings.png" descr="05-settings.png" title="05-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settings.png" descr="05-settings.png" title="05-setting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2C97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5-1：设置面板（6 个分组，布局优化）</w:t>
      </w:r>
    </w:p>
    <w:p w14:paraId="2F16D12A">
      <w:pPr>
        <w:spacing w:after="120"/>
      </w:pPr>
    </w:p>
    <w:p w14:paraId="398EA17A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声音与反馈：</w:t>
      </w:r>
    </w:p>
    <w:p w14:paraId="089BB62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击发音效开关、界面音效开关、击发时震动开关、语音反馈开关</w:t>
      </w:r>
    </w:p>
    <w:p w14:paraId="6E61CD06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主题与外观：</w:t>
      </w:r>
    </w:p>
    <w:p w14:paraId="58BB64D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战绩卡主题、强调色、发光强度、动态背景、字体大小</w:t>
      </w:r>
    </w:p>
    <w:p w14:paraId="4763EF88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设备校准：</w:t>
      </w:r>
    </w:p>
    <w:p w14:paraId="5D028A6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靶纸校准、摄像头设置、激光检测调优</w:t>
      </w:r>
    </w:p>
    <w:p w14:paraId="6F84471D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数据同步：</w:t>
      </w:r>
    </w:p>
    <w:p w14:paraId="72C1065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自动云端同步、立即同步</w:t>
      </w:r>
    </w:p>
    <w:p w14:paraId="13E361B3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帮助与反馈：</w:t>
      </w:r>
    </w:p>
    <w:p w14:paraId="48DF2D9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帮助中心、检查更新</w:t>
      </w:r>
    </w:p>
    <w:p w14:paraId="1C7B9C69">
      <w:pPr>
        <w:pStyle w:val="2"/>
      </w:pPr>
      <w:r>
        <w:rPr>
          <w:rFonts w:ascii="Arial" w:hAnsi="Arial" w:eastAsia="微软雅黑"/>
        </w:rPr>
        <w:t>6. 历史记录与深度分析</w:t>
      </w:r>
    </w:p>
    <w:p w14:paraId="0265C816">
      <w:pPr>
        <w:pStyle w:val="3"/>
      </w:pPr>
      <w:r>
        <w:rPr>
          <w:rFonts w:ascii="Arial" w:hAnsi="Arial" w:eastAsia="微软雅黑"/>
        </w:rPr>
        <w:t>6.1 历史记录</w:t>
      </w:r>
    </w:p>
    <w:p w14:paraId="70E4E9EA">
      <w:pPr>
        <w:spacing w:after="120"/>
      </w:pPr>
      <w:r>
        <w:rPr>
          <w:rFonts w:ascii="Arial" w:hAnsi="Arial" w:eastAsia="微软雅黑"/>
          <w:sz w:val="24"/>
          <w:szCs w:val="24"/>
        </w:rPr>
        <w:t>所有训练记录自动保存，支持按靶纸类型、日期范围、分数范围筛选，并支持关键词搜索。</w:t>
      </w:r>
    </w:p>
    <w:p w14:paraId="1CD1B99B">
      <w:pPr>
        <w:spacing w:before="120" w:after="40"/>
        <w:jc w:val="center"/>
      </w:pPr>
      <w:r>
        <w:drawing>
          <wp:inline distT="0" distB="0" distL="0" distR="0">
            <wp:extent cx="5441950" cy="2667000"/>
            <wp:effectExtent l="0" t="0" r="9525" b="10160"/>
            <wp:docPr id="6" name="06-history.png" descr="06-history.png" title="06-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history.png" descr="06-history.png" title="06-history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968C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6-1：历史记录列表页</w:t>
      </w:r>
    </w:p>
    <w:p w14:paraId="2BF75642">
      <w:pPr>
        <w:spacing w:after="120"/>
      </w:pPr>
    </w:p>
    <w:p w14:paraId="4D1AD616">
      <w:pPr>
        <w:pStyle w:val="3"/>
      </w:pPr>
      <w:r>
        <w:rPr>
          <w:rFonts w:ascii="Arial" w:hAnsi="Arial" w:eastAsia="微软雅黑"/>
        </w:rPr>
        <w:t>6.2 深度分析</w:t>
      </w:r>
    </w:p>
    <w:p w14:paraId="12F64E69">
      <w:pPr>
        <w:spacing w:after="120"/>
      </w:pPr>
      <w:r>
        <w:rPr>
          <w:rFonts w:ascii="Arial" w:hAnsi="Arial" w:eastAsia="微软雅黑"/>
          <w:sz w:val="24"/>
          <w:szCs w:val="24"/>
        </w:rPr>
        <w:t>深度分析包含四个模块：长期统计趋势（折线图）、靶纸类型对比（柱状图）、距离对比（柱状图）、弱项诊断（雷达图 + 文字建议）。</w:t>
      </w:r>
    </w:p>
    <w:p w14:paraId="4FCA2071">
      <w:pPr>
        <w:spacing w:before="120" w:after="40"/>
        <w:jc w:val="center"/>
      </w:pPr>
      <w:r>
        <w:drawing>
          <wp:inline distT="0" distB="0" distL="0" distR="0">
            <wp:extent cx="5469255" cy="2667000"/>
            <wp:effectExtent l="0" t="0" r="3810" b="10160"/>
            <wp:docPr id="7" name="07-deep-analysis.png" descr="07-deep-analysis.png" title="07-deep-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-deep-analysis.png" descr="07-deep-analysis.png" title="07-deep-analysi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6079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6-2：深度分析页面（趋势 + 对比 + 雷达图）</w:t>
      </w:r>
    </w:p>
    <w:p w14:paraId="504671F7">
      <w:pPr>
        <w:pStyle w:val="2"/>
      </w:pPr>
      <w:r>
        <w:rPr>
          <w:rFonts w:ascii="Arial" w:hAnsi="Arial" w:eastAsia="微软雅黑"/>
        </w:rPr>
        <w:t>7. 训练激励机制</w:t>
      </w:r>
    </w:p>
    <w:p w14:paraId="7F6C80BA">
      <w:pPr>
        <w:spacing w:after="120"/>
      </w:pPr>
      <w:r>
        <w:rPr>
          <w:rFonts w:ascii="Arial" w:hAnsi="Arial" w:eastAsia="微软雅黑"/>
          <w:sz w:val="24"/>
          <w:szCs w:val="24"/>
        </w:rPr>
        <w:t>用户面板包含连续训练打卡和训练里程碑徽章两个区域。</w:t>
      </w:r>
    </w:p>
    <w:p w14:paraId="699E8C95">
      <w:pPr>
        <w:spacing w:before="120" w:after="40"/>
        <w:jc w:val="center"/>
      </w:pPr>
      <w:bookmarkStart w:id="0" w:name="_GoBack"/>
      <w:r>
        <w:drawing>
          <wp:inline distT="0" distB="0" distL="0" distR="0">
            <wp:extent cx="5334000" cy="2667000"/>
            <wp:effectExtent l="0" t="0" r="9525" b="10160"/>
            <wp:docPr id="8" name="08-checkin-milestones.png" descr="08-checkin-milestones.png" title="08-checkin-milest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-checkin-milestones.png" descr="08-checkin-milestones.png" title="08-checkin-mileston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D99DB56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7-1：连续打卡 + 训练里程碑徽章</w:t>
      </w:r>
    </w:p>
    <w:p w14:paraId="08E54BF4">
      <w:pPr>
        <w:spacing w:after="120"/>
      </w:pPr>
    </w:p>
    <w:p w14:paraId="0D6E5696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连续打卡：</w:t>
      </w:r>
    </w:p>
    <w:p w14:paraId="5BEEFBF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显示连续训练天数</w:t>
      </w:r>
    </w:p>
    <w:p w14:paraId="18C582E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最近7天日历圆点，已打卡日期高亮</w:t>
      </w:r>
    </w:p>
    <w:p w14:paraId="52FCE9F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中断后自动重置</w:t>
      </w:r>
    </w:p>
    <w:p w14:paraId="6B45D3F3">
      <w:pPr>
        <w:spacing w:after="120"/>
      </w:pPr>
    </w:p>
    <w:p w14:paraId="7092B3D7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训练里程碑（7 个徽章）：</w:t>
      </w:r>
    </w:p>
    <w:p w14:paraId="30BB7AF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初出茅庐（累计 100 发）、百步穿杨（500 发）、千发百中（1000 发）</w:t>
      </w:r>
    </w:p>
    <w:p w14:paraId="1A5AAFA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持之以恒（10 次训练）、训练达人（50 次训练）</w:t>
      </w:r>
    </w:p>
    <w:p w14:paraId="3D894B2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一周坚持（连续 7 天）、月度冠军（连续 30 天）</w:t>
      </w:r>
    </w:p>
    <w:p w14:paraId="0791656A">
      <w:pPr>
        <w:pStyle w:val="2"/>
      </w:pPr>
      <w:r>
        <w:rPr>
          <w:rFonts w:ascii="Arial" w:hAnsi="Arial" w:eastAsia="微软雅黑"/>
        </w:rPr>
        <w:t>8. 帮助与支持</w:t>
      </w:r>
    </w:p>
    <w:p w14:paraId="28F424C1">
      <w:pPr>
        <w:spacing w:after="120"/>
      </w:pPr>
      <w:r>
        <w:rPr>
          <w:rFonts w:ascii="Arial" w:hAnsi="Arial" w:eastAsia="微软雅黑"/>
          <w:sz w:val="24"/>
          <w:szCs w:val="24"/>
        </w:rPr>
        <w:t>帮助中心提供使用教程、激光训练枪推荐、常见问题和问题反馈。</w:t>
      </w:r>
    </w:p>
    <w:p w14:paraId="34313F96">
      <w:pPr>
        <w:spacing w:before="120" w:after="40"/>
        <w:jc w:val="center"/>
      </w:pPr>
      <w:r>
        <w:drawing>
          <wp:inline distT="0" distB="0" distL="0" distR="0">
            <wp:extent cx="5452745" cy="2863850"/>
            <wp:effectExtent l="0" t="0" r="9525" b="7620"/>
            <wp:docPr id="9" name="09-gun-recommend.png" descr="09-gun-recommend.png" title="09-gun-recomm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-gun-recommend.png" descr="09-gun-recommend.png" title="09-gun-recommen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E707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20"/>
          <w:szCs w:val="20"/>
        </w:rPr>
        <w:t>图 8-1：激光训练枪推荐页面（国产产品）</w:t>
      </w:r>
    </w:p>
    <w:p w14:paraId="327AFF4B">
      <w:pPr>
        <w:spacing w:after="120"/>
      </w:pPr>
    </w:p>
    <w:p w14:paraId="00A8CE84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推荐产品：</w:t>
      </w:r>
    </w:p>
    <w:p w14:paraId="6ED2BBA1">
      <w:pPr>
        <w:spacing w:after="120"/>
      </w:pPr>
      <w:r>
        <w:rPr>
          <w:rFonts w:ascii="Arial" w:hAnsi="Arial" w:eastAsia="微软雅黑"/>
          <w:sz w:val="24"/>
          <w:szCs w:val="24"/>
        </w:rPr>
        <w:t>枪战圈 CP99 激光射击训练器（188-300 元）、基宇联创 9mm 激光训练弹（60-100 元）、极限派 L17S 激光模拟器（约 3900 元）、东莞蓝宇 9mm 激光训练弹（50-60 元）。</w:t>
      </w:r>
    </w:p>
    <w:p w14:paraId="34A676A0">
      <w:pPr>
        <w:pStyle w:val="2"/>
      </w:pPr>
      <w:r>
        <w:rPr>
          <w:rFonts w:ascii="Arial" w:hAnsi="Arial" w:eastAsia="微软雅黑"/>
        </w:rPr>
        <w:t>9. 技术架构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8"/>
        <w:gridCol w:w="6868"/>
      </w:tblGrid>
      <w:tr w14:paraId="6E91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41E3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技术领域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16A5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技术方案</w:t>
            </w:r>
          </w:p>
        </w:tc>
      </w:tr>
      <w:tr w14:paraId="228C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2BE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前端框架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1618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纯原生 HTML5 + CSS3 + ES6（无框架依赖，离线可用）</w:t>
            </w:r>
          </w:p>
        </w:tc>
      </w:tr>
      <w:tr w14:paraId="1BC3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C7B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图形渲染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084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Canvas 2D API（主画面 + 手机靶纸 + 图表）</w:t>
            </w:r>
          </w:p>
        </w:tc>
      </w:tr>
      <w:tr w14:paraId="25131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7F9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激光识别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666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Canvas 像素扫描 + 自适应阈值 + 光斑聚类算法</w:t>
            </w:r>
          </w:p>
        </w:tc>
      </w:tr>
      <w:tr w14:paraId="29B7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1F5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语音合成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3C7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Web Speech API（中文语音，zh-CN）</w:t>
            </w:r>
          </w:p>
        </w:tc>
      </w:tr>
      <w:tr w14:paraId="6320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48B3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音效合成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027F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Web Audio API（白噪声 + 锯齿波 + 滤波器）</w:t>
            </w:r>
          </w:p>
        </w:tc>
      </w:tr>
      <w:tr w14:paraId="006F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C45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数据存储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E0A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localStorage（本地）+ JSON 文件（导入/导出）</w:t>
            </w:r>
          </w:p>
        </w:tc>
      </w:tr>
      <w:tr w14:paraId="186D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F792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UI 风格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3DC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赛博朋克主题（CSS 变量 + 霓虹发光 + 扫描线背景）</w:t>
            </w:r>
          </w:p>
        </w:tc>
      </w:tr>
    </w:tbl>
    <w:p w14:paraId="0FDC8152">
      <w:pPr>
        <w:spacing w:after="120"/>
      </w:pPr>
    </w:p>
    <w:p w14:paraId="15CCA706">
      <w:pPr>
        <w:spacing w:after="120"/>
      </w:pPr>
    </w:p>
    <w:p w14:paraId="6BB2F38C">
      <w:pPr>
        <w:spacing w:before="600"/>
        <w:jc w:val="center"/>
      </w:pPr>
      <w:r>
        <w:rPr>
          <w:rFonts w:ascii="Arial" w:hAnsi="Arial" w:eastAsia="微软雅黑"/>
          <w:b/>
          <w:bCs/>
          <w:color w:val="00B4D8"/>
          <w:sz w:val="32"/>
          <w:szCs w:val="32"/>
        </w:rPr>
        <w:t>世界很大，放手去造。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EC00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973B1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0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A6BCB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P7f+CcEBAACUAwAADgAAAGRycy9lMm9Eb2MueG1srVNNj9NA&#10;DL0j8R9Gc6dpS5ePqulKUC1CQoC0IM6TidOMmC/GbpP+ezyTtgvLZQ/kMLE9zrPfs7O5HZ0VR0ho&#10;gq/lYjaXArwOrfH7Wn7/dvfijRRIyrfKBg+1PAHK2+3zZ5shrmEZ+mBbSIJBPK6HWMueKK6rCnUP&#10;TuEsRPB82YXkFLGb9lWb1MDozlbL+fxVNYTUxhQ0IHJ0N13KM2J6CmDoOqNhF/TBgacJNYFVxJSw&#10;NxHltnTbdaDpS9chkLC1ZKZUTi7CdpPPartR631SsTf63IJ6SguPODllPBe9Qu0UKXFI5h8oZ3QK&#10;GDqa6eCqiUhRhFks5o+0ue9VhMKFpcZ4FR3/H6z+fPyahGl5E1gSrxxP/Ici4Omln1mdIeKak+4j&#10;p9H4LoyceYkjBzPpsUsuv5mO4HsGOl21hZGE5uCSZ8+PFJrvXt4Um+Grh69jQvoAwYls1DLx7Iqk&#10;6vgJaUq9pORiPtwZa8v8rP8rwJg5UuXWpxazRWMznvk0oT0xnYHHXkv8dVAJpLAfPevKDdLFSMV4&#10;u1itONoUZ3XzesmO8roPvEXNxXxPZadyl7kWD6tQOy9W3oY//ZL18DN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P7f+CcEBAACU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5BA6BCB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9D267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00B4D8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color w:val="0077B6"/>
      <w:sz w:val="30"/>
      <w:szCs w:val="30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1326</Words>
  <Characters>1501</Characters>
  <TotalTime>1</TotalTime>
  <ScaleCrop>false</ScaleCrop>
  <LinksUpToDate>false</LinksUpToDate>
  <CharactersWithSpaces>1610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2026-07-11T05:21:00Z</dcterms:created>
  <dc:creator>Un-named</dc:creator>
  <cp:lastModifiedBy>嘉铭</cp:lastModifiedBy>
  <dcterms:modified xsi:type="dcterms:W3CDTF">2026-07-11T05:23:56Z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eyJoZGlkIjoiYTg5NTE5ZGFkNmVlYTAxZTEyMmE2YTNiNjY0NGE0NmIiLCJ1c2VySWQiOiI4NTU2Mjc1NDcifQ==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02D380E40491473C850EF099AB0BB140_12</vt:lpwstr>
  </property>
</Properties>
</file>