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Georgia" w:cs="Georgia" w:eastAsia="Georgia" w:hAnsi="Georgia"/>
          <w:b/>
          <w:bCs/>
          <w:color w:val="0D5230"/>
          <w:sz w:val="30"/>
          <w:szCs w:val="30"/>
        </w:rPr>
        <w:t xml:space="preserve">BFood</w:t>
      </w:r>
      <w:r>
        <w:rPr>
          <w:rFonts w:ascii="Calibri" w:cs="Calibri" w:eastAsia="Calibri" w:hAnsi="Calibri"/>
          <w:b/>
          <w:bCs/>
          <w:color w:val="5C6B63"/>
          <w:spacing w:val="40"/>
          <w:sz w:val="14"/>
          <w:szCs w:val="14"/>
        </w:rPr>
        <w:t xml:space="preserve">   CONSULTORÍA ALIMENTARIA</w:t>
      </w:r>
    </w:p>
    <w:p>
      <w:pPr>
        <w:spacing w:after="120"/>
      </w:pPr>
      <w:r>
        <w:rPr>
          <w:rFonts w:ascii="Calibri" w:cs="Calibri" w:eastAsia="Calibri" w:hAnsi="Calibri"/>
          <w:b/>
          <w:bCs/>
          <w:color w:val="209D5C"/>
          <w:spacing w:val="40"/>
          <w:sz w:val="16"/>
          <w:szCs w:val="16"/>
        </w:rPr>
        <w:t xml:space="preserve">PROPUESTA DE ACOMPAÑAMIENTO TÉCNICO</w:t>
      </w:r>
    </w:p>
    <w:p>
      <w:pPr>
        <w:spacing w:after="240"/>
      </w:pPr>
      <w:r>
        <w:rPr>
          <w:rFonts w:ascii="Georgia" w:cs="Georgia" w:eastAsia="Georgia" w:hAnsi="Georgia"/>
          <w:b/>
          <w:bCs/>
          <w:color w:val="2B2F2C"/>
          <w:sz w:val="52"/>
          <w:szCs w:val="52"/>
        </w:rPr>
        <w:t xml:space="preserve">Vida útil de la cartera y diseño de la planta nueva</w:t>
      </w:r>
    </w:p>
    <w:p>
      <w:pPr>
        <w:spacing w:after="600" w:line="300"/>
      </w:pPr>
      <w:r>
        <w:rPr>
          <w:rFonts w:ascii="Calibri" w:cs="Calibri" w:eastAsia="Calibri" w:hAnsi="Calibri"/>
          <w:color w:val="5C6B63"/>
          <w:sz w:val="24"/>
          <w:szCs w:val="24"/>
        </w:rPr>
        <w:t xml:space="preserve">Un solo proyecto que ordena lo que hoy se produce, le pone respaldo técnico a la vida útil de cada producto y usa esa información para diseñar la planta que viene.</w:t>
      </w:r>
    </w:p>
    <w:tbl>
      <w:tblPr>
        <w:tblW w:type="dxa" w:w="9638"/>
        <w:tblBorders>
          <w:top w:val="single" w:color="C9DBD1" w:sz="4"/>
          <w:left w:val="none" w:color="auto" w:sz="0"/>
          <w:bottom w:val="single" w:color="C9DBD1" w:sz="4"/>
          <w:right w:val="none" w:color="auto" w:sz="0"/>
          <w:insideH w:val="single" w:color="C9DBD1" w:sz="4"/>
          <w:insideV w:val="none" w:color="auto" w:sz="0"/>
        </w:tblBorders>
      </w:tblPr>
      <w:tblGrid>
        <w:gridCol w:w="2900"/>
        <w:gridCol w:w="6738"/>
      </w:tblGrid>
      <w:tr>
        <w:tc>
          <w:tcPr>
            <w:tcW w:type="dxa" w:w="2900"/>
            <w:tcMar>
              <w:top w:type="dxa" w:w="110"/>
              <w:left w:type="dxa" w:w="0"/>
              <w:bottom w:type="dxa" w:w="110"/>
              <w:right w:type="dxa" w:w="120"/>
            </w:tcMar>
          </w:tcPr>
          <w:p>
            <w:pPr>
              <w:spacing w:after="0"/>
            </w:pPr>
            <w:r>
              <w:rPr>
                <w:rFonts w:ascii="Calibri" w:cs="Calibri" w:eastAsia="Calibri" w:hAnsi="Calibri"/>
                <w:b/>
                <w:bCs/>
                <w:color w:val="5C6B63"/>
                <w:spacing w:val="24"/>
                <w:sz w:val="15"/>
                <w:szCs w:val="15"/>
              </w:rPr>
              <w:t xml:space="preserve">PREPARADA PARA</w:t>
            </w:r>
          </w:p>
        </w:tc>
        <w:tc>
          <w:tcPr>
            <w:tcW w:type="dxa" w:w="6738"/>
            <w:tcMar>
              <w:top w:type="dxa" w:w="110"/>
              <w:left w:type="dxa" w:w="0"/>
              <w:bottom w:type="dxa" w:w="110"/>
              <w:right w:type="dxa" w:w="0"/>
            </w:tcMar>
          </w:tcPr>
          <w:p>
            <w:pPr>
              <w:spacing w:after="0"/>
            </w:pPr>
            <w:r>
              <w:rPr>
                <w:rFonts w:ascii="Calibri" w:cs="Calibri" w:eastAsia="Calibri" w:hAnsi="Calibri"/>
                <w:color w:val="2B2F2C"/>
                <w:sz w:val="21"/>
                <w:szCs w:val="21"/>
                <w:highlight w:val="yellow"/>
                <w:highlightCs w:val="yellow"/>
              </w:rPr>
              <w:t xml:space="preserve">[Nombre de la panadería]</w:t>
            </w:r>
          </w:p>
        </w:tc>
      </w:tr>
      <w:tr>
        <w:tc>
          <w:tcPr>
            <w:tcW w:type="dxa" w:w="2900"/>
            <w:tcMar>
              <w:top w:type="dxa" w:w="110"/>
              <w:left w:type="dxa" w:w="0"/>
              <w:bottom w:type="dxa" w:w="110"/>
              <w:right w:type="dxa" w:w="120"/>
            </w:tcMar>
          </w:tcPr>
          <w:p>
            <w:pPr>
              <w:spacing w:after="0"/>
            </w:pPr>
            <w:r>
              <w:rPr>
                <w:rFonts w:ascii="Calibri" w:cs="Calibri" w:eastAsia="Calibri" w:hAnsi="Calibri"/>
                <w:b/>
                <w:bCs/>
                <w:color w:val="5C6B63"/>
                <w:spacing w:val="24"/>
                <w:sz w:val="15"/>
                <w:szCs w:val="15"/>
              </w:rPr>
              <w:t xml:space="preserve">CON LA COORDINACIÓN DE</w:t>
            </w:r>
          </w:p>
        </w:tc>
        <w:tc>
          <w:tcPr>
            <w:tcW w:type="dxa" w:w="6738"/>
            <w:tcMar>
              <w:top w:type="dxa" w:w="110"/>
              <w:left w:type="dxa" w:w="0"/>
              <w:bottom w:type="dxa" w:w="110"/>
              <w:right w:type="dxa" w:w="0"/>
            </w:tcMar>
          </w:tcPr>
          <w:p>
            <w:pPr>
              <w:spacing w:after="0"/>
            </w:pPr>
            <w:r>
              <w:rPr>
                <w:rFonts w:ascii="Calibri" w:cs="Calibri" w:eastAsia="Calibri" w:hAnsi="Calibri"/>
                <w:color w:val="2B2F2C"/>
                <w:sz w:val="21"/>
                <w:szCs w:val="21"/>
              </w:rPr>
              <w:t xml:space="preserve">Diego </w:t>
            </w:r>
            <w:r>
              <w:rPr>
                <w:rFonts w:ascii="Calibri" w:cs="Calibri" w:eastAsia="Calibri" w:hAnsi="Calibri"/>
                <w:color w:val="2B2F2C"/>
                <w:sz w:val="21"/>
                <w:szCs w:val="21"/>
                <w:highlight w:val="yellow"/>
                <w:highlightCs w:val="yellow"/>
              </w:rPr>
              <w:t xml:space="preserve">[apellido]</w:t>
            </w:r>
            <w:r>
              <w:rPr>
                <w:rFonts w:ascii="Calibri" w:cs="Calibri" w:eastAsia="Calibri" w:hAnsi="Calibri"/>
                <w:color w:val="2B2F2C"/>
                <w:sz w:val="21"/>
                <w:szCs w:val="21"/>
              </w:rPr>
              <w:t xml:space="preserve">, consultor de la empresa</w:t>
            </w:r>
          </w:p>
        </w:tc>
      </w:tr>
      <w:tr>
        <w:tc>
          <w:tcPr>
            <w:tcW w:type="dxa" w:w="2900"/>
            <w:tcMar>
              <w:top w:type="dxa" w:w="110"/>
              <w:left w:type="dxa" w:w="0"/>
              <w:bottom w:type="dxa" w:w="110"/>
              <w:right w:type="dxa" w:w="120"/>
            </w:tcMar>
          </w:tcPr>
          <w:p>
            <w:pPr>
              <w:spacing w:after="0"/>
            </w:pPr>
            <w:r>
              <w:rPr>
                <w:rFonts w:ascii="Calibri" w:cs="Calibri" w:eastAsia="Calibri" w:hAnsi="Calibri"/>
                <w:b/>
                <w:bCs/>
                <w:color w:val="5C6B63"/>
                <w:spacing w:val="24"/>
                <w:sz w:val="15"/>
                <w:szCs w:val="15"/>
              </w:rPr>
              <w:t xml:space="preserve">POR</w:t>
            </w:r>
          </w:p>
        </w:tc>
        <w:tc>
          <w:tcPr>
            <w:tcW w:type="dxa" w:w="6738"/>
            <w:tcMar>
              <w:top w:type="dxa" w:w="110"/>
              <w:left w:type="dxa" w:w="0"/>
              <w:bottom w:type="dxa" w:w="110"/>
              <w:right w:type="dxa" w:w="0"/>
            </w:tcMar>
          </w:tcPr>
          <w:p>
            <w:pPr>
              <w:spacing w:after="0"/>
            </w:pPr>
            <w:r>
              <w:rPr>
                <w:rFonts w:ascii="Calibri" w:cs="Calibri" w:eastAsia="Calibri" w:hAnsi="Calibri"/>
                <w:color w:val="2B2F2C"/>
                <w:sz w:val="21"/>
                <w:szCs w:val="21"/>
              </w:rPr>
              <w:t xml:space="preserve">Lucía Osinalde · BFood Consultoría Alimentaria</w:t>
            </w:r>
          </w:p>
        </w:tc>
      </w:tr>
      <w:tr>
        <w:tc>
          <w:tcPr>
            <w:tcW w:type="dxa" w:w="2900"/>
            <w:tcMar>
              <w:top w:type="dxa" w:w="110"/>
              <w:left w:type="dxa" w:w="0"/>
              <w:bottom w:type="dxa" w:w="110"/>
              <w:right w:type="dxa" w:w="120"/>
            </w:tcMar>
          </w:tcPr>
          <w:p>
            <w:pPr>
              <w:spacing w:after="0"/>
            </w:pPr>
            <w:r>
              <w:rPr>
                <w:rFonts w:ascii="Calibri" w:cs="Calibri" w:eastAsia="Calibri" w:hAnsi="Calibri"/>
                <w:b/>
                <w:bCs/>
                <w:color w:val="5C6B63"/>
                <w:spacing w:val="24"/>
                <w:sz w:val="15"/>
                <w:szCs w:val="15"/>
              </w:rPr>
              <w:t xml:space="preserve">FECHA</w:t>
            </w:r>
          </w:p>
        </w:tc>
        <w:tc>
          <w:tcPr>
            <w:tcW w:type="dxa" w:w="6738"/>
            <w:tcMar>
              <w:top w:type="dxa" w:w="110"/>
              <w:left w:type="dxa" w:w="0"/>
              <w:bottom w:type="dxa" w:w="110"/>
              <w:right w:type="dxa" w:w="0"/>
            </w:tcMar>
          </w:tcPr>
          <w:p>
            <w:pPr>
              <w:spacing w:after="0"/>
            </w:pPr>
            <w:r>
              <w:rPr>
                <w:rFonts w:ascii="Calibri" w:cs="Calibri" w:eastAsia="Calibri" w:hAnsi="Calibri"/>
                <w:color w:val="2B2F2C"/>
                <w:sz w:val="21"/>
                <w:szCs w:val="21"/>
                <w:highlight w:val="yellow"/>
                <w:highlightCs w:val="yellow"/>
              </w:rPr>
              <w:t xml:space="preserve">[Mes] de 2026</w:t>
            </w:r>
          </w:p>
        </w:tc>
      </w:tr>
      <w:tr>
        <w:tc>
          <w:tcPr>
            <w:tcW w:type="dxa" w:w="2900"/>
            <w:tcMar>
              <w:top w:type="dxa" w:w="110"/>
              <w:left w:type="dxa" w:w="0"/>
              <w:bottom w:type="dxa" w:w="110"/>
              <w:right w:type="dxa" w:w="120"/>
            </w:tcMar>
          </w:tcPr>
          <w:p>
            <w:pPr>
              <w:spacing w:after="0"/>
            </w:pPr>
            <w:r>
              <w:rPr>
                <w:rFonts w:ascii="Calibri" w:cs="Calibri" w:eastAsia="Calibri" w:hAnsi="Calibri"/>
                <w:b/>
                <w:bCs/>
                <w:color w:val="5C6B63"/>
                <w:spacing w:val="24"/>
                <w:sz w:val="15"/>
                <w:szCs w:val="15"/>
              </w:rPr>
              <w:t xml:space="preserve">HORIZONTE</w:t>
            </w:r>
          </w:p>
        </w:tc>
        <w:tc>
          <w:tcPr>
            <w:tcW w:type="dxa" w:w="6738"/>
            <w:tcMar>
              <w:top w:type="dxa" w:w="110"/>
              <w:left w:type="dxa" w:w="0"/>
              <w:bottom w:type="dxa" w:w="110"/>
              <w:right w:type="dxa" w:w="0"/>
            </w:tcMar>
          </w:tcPr>
          <w:p>
            <w:pPr>
              <w:spacing w:after="0"/>
            </w:pPr>
            <w:r>
              <w:rPr>
                <w:rFonts w:ascii="Calibri" w:cs="Calibri" w:eastAsia="Calibri" w:hAnsi="Calibri"/>
                <w:color w:val="2B2F2C"/>
                <w:sz w:val="21"/>
                <w:szCs w:val="21"/>
              </w:rPr>
              <w:t xml:space="preserve">12 meses de proyecto + Dirección Técnica continua</w:t>
            </w:r>
          </w:p>
        </w:tc>
      </w:tr>
    </w:tbl>
    <w:p>
      <w:r>
        <w:br w:type="page"/>
      </w:r>
    </w:p>
    <w:p>
      <w:pPr>
        <w:pStyle w:val="Heading1"/>
        <w:spacing w:after="180" w:before="400"/>
      </w:pPr>
      <w:r>
        <w:rPr>
          <w:rFonts w:ascii="Georgia" w:cs="Georgia" w:eastAsia="Georgia" w:hAnsi="Georgia"/>
          <w:b/>
          <w:bCs/>
          <w:color w:val="0D5230"/>
          <w:sz w:val="34"/>
          <w:szCs w:val="34"/>
        </w:rPr>
        <w:t xml:space="preserve">Dónde están hoy y por qué conviene resolverlo junto</w:t>
      </w:r>
    </w:p>
    <w:p>
      <w:pPr>
        <w:spacing w:after="160" w:line="276"/>
      </w:pPr>
      <w:r>
        <w:rPr>
          <w:rFonts w:ascii="Calibri" w:cs="Calibri" w:eastAsia="Calibri" w:hAnsi="Calibri"/>
          <w:color w:val="2B2F2C"/>
          <w:sz w:val="21"/>
          <w:szCs w:val="21"/>
        </w:rPr>
        <w:t xml:space="preserve">La empresa está en un momento poco común: tiene volumen, tiene una cartera amplia y ya decidió construir una planta nueva. Eso abre una ventana que no se vuelve a abrir. Todo lo que se corrija ahora en un plano cuesta lo que cuesta dibujarlo; lo mismo corregido en obra, o después de la habilitación, cuesta varias veces más y frena la producción.</w:t>
      </w:r>
    </w:p>
    <w:p>
      <w:pPr>
        <w:spacing w:after="160" w:line="276"/>
      </w:pPr>
      <w:r>
        <w:rPr>
          <w:rFonts w:ascii="Calibri" w:cs="Calibri" w:eastAsia="Calibri" w:hAnsi="Calibri"/>
          <w:b w:val="false"/>
          <w:bCs w:val="false"/>
          <w:i w:val="false"/>
          <w:iCs w:val="false"/>
          <w:color w:val="2B2F2C"/>
          <w:sz w:val="21"/>
          <w:szCs w:val="21"/>
        </w:rPr>
        <w:t xml:space="preserve">Al mismo tiempo, en la mayoría de las panaderías de este tamaño la vida útil declarada en los rótulos y en los registros viene de la experiencia del oficio: </w:t>
      </w:r>
      <w:r>
        <w:rPr>
          <w:rFonts w:ascii="Calibri" w:cs="Calibri" w:eastAsia="Calibri" w:hAnsi="Calibri"/>
          <w:b w:val="false"/>
          <w:bCs w:val="false"/>
          <w:i/>
          <w:iCs/>
          <w:color w:val="2B2F2C"/>
          <w:sz w:val="21"/>
          <w:szCs w:val="21"/>
        </w:rPr>
        <w:t xml:space="preserve">«el budín aguanta un mes»</w:t>
      </w:r>
      <w:r>
        <w:rPr>
          <w:rFonts w:ascii="Calibri" w:cs="Calibri" w:eastAsia="Calibri" w:hAnsi="Calibri"/>
          <w:b w:val="false"/>
          <w:bCs w:val="false"/>
          <w:i w:val="false"/>
          <w:iCs w:val="false"/>
          <w:color w:val="2B2F2C"/>
          <w:sz w:val="21"/>
          <w:szCs w:val="21"/>
        </w:rPr>
        <w:t xml:space="preserve">. Suele ser una buena estimación, pero no es un respaldo. La autoridad sanitaria puede pedir el sustento de la vida útil de un producto registrado, y las cadenas y distribuidores lo piden como condición para comprar, junto con un porcentaje mínimo de vida útil remanente al momento de la entrega.</w:t>
      </w:r>
    </w:p>
    <w:p>
      <w:pPr>
        <w:spacing w:after="160" w:line="276"/>
      </w:pPr>
      <w:r>
        <w:rPr>
          <w:rFonts w:ascii="Calibri" w:cs="Calibri" w:eastAsia="Calibri" w:hAnsi="Calibri"/>
          <w:color w:val="2B2F2C"/>
          <w:sz w:val="21"/>
          <w:szCs w:val="21"/>
        </w:rPr>
        <w:t xml:space="preserve">Los dos frentes son en realidad el mismo trabajo. La cartera define qué procesos hay que tener; los procesos definen qué sectores, qué circuitos y qué temperaturas necesita la planta; y la vida útil que se quiera alcanzar define qué zonas hay que tratar como críticas en el diseño. Hacer primero el relevamiento de productos y la vida útil, y recién después el layout, es lo que evita construir una planta que resuelve el pasado.</w:t>
      </w:r>
    </w:p>
    <w:p>
      <w:pPr>
        <w:pStyle w:val="Heading1"/>
        <w:spacing w:after="180" w:before="400"/>
      </w:pPr>
      <w:r>
        <w:rPr>
          <w:rFonts w:ascii="Georgia" w:cs="Georgia" w:eastAsia="Georgia" w:hAnsi="Georgia"/>
          <w:b/>
          <w:bCs/>
          <w:color w:val="0D5230"/>
          <w:sz w:val="34"/>
          <w:szCs w:val="34"/>
        </w:rPr>
        <w:t xml:space="preserve">Qué se lleva la empresa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Vida útil que se puede defender. </w:t>
      </w:r>
      <w:r>
        <w:rPr>
          <w:rFonts w:ascii="Calibri" w:cs="Calibri" w:eastAsia="Calibri" w:hAnsi="Calibri"/>
          <w:b w:val="false"/>
          <w:bCs w:val="false"/>
          <w:i w:val="false"/>
          <w:iCs w:val="false"/>
          <w:color w:val="2B2F2C"/>
          <w:sz w:val="21"/>
          <w:szCs w:val="21"/>
        </w:rPr>
        <w:t xml:space="preserve">Cada plazo declarado en el rótulo y en el registro queda respaldado por ensayos de laboratorio y un informe técnico firmado. Deja de ser una estimación y pasa a ser documentación presentable ante la autoridad y ante un cliente que audita.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Canales que hoy no se pueden atender. </w:t>
      </w:r>
      <w:r>
        <w:rPr>
          <w:rFonts w:ascii="Calibri" w:cs="Calibri" w:eastAsia="Calibri" w:hAnsi="Calibri"/>
          <w:b w:val="false"/>
          <w:bCs w:val="false"/>
          <w:i w:val="false"/>
          <w:iCs w:val="false"/>
          <w:color w:val="2B2F2C"/>
          <w:sz w:val="21"/>
          <w:szCs w:val="21"/>
        </w:rPr>
        <w:t xml:space="preserve">Supermercados, distribuidores y exportación exigen vida útil sustentada y remanente mínimo. Extender los días de un producto amplía el radio de distribución y habilita clientes que hoy quedan fuera de alcance por logística.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Menos mermas y devoluciones. </w:t>
      </w:r>
      <w:r>
        <w:rPr>
          <w:rFonts w:ascii="Calibri" w:cs="Calibri" w:eastAsia="Calibri" w:hAnsi="Calibri"/>
          <w:b w:val="false"/>
          <w:bCs w:val="false"/>
          <w:i w:val="false"/>
          <w:iCs w:val="false"/>
          <w:color w:val="2B2F2C"/>
          <w:sz w:val="21"/>
          <w:szCs w:val="21"/>
        </w:rPr>
        <w:t xml:space="preserve">Buena parte de la pérdida en panificados es producto que vuelve o se descarta por hongos, endurecimiento o rancidez. Cada uno tiene una causa distinta y una solución distinta: primero hay que saber cuál 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Una planta que se habilita sin retrabajos. </w:t>
      </w:r>
      <w:r>
        <w:rPr>
          <w:rFonts w:ascii="Calibri" w:cs="Calibri" w:eastAsia="Calibri" w:hAnsi="Calibri"/>
          <w:b w:val="false"/>
          <w:bCs w:val="false"/>
          <w:i w:val="false"/>
          <w:iCs w:val="false"/>
          <w:color w:val="2B2F2C"/>
          <w:sz w:val="21"/>
          <w:szCs w:val="21"/>
        </w:rPr>
        <w:t xml:space="preserve">El diseño se valida contra lo que la autoridad va a exigir para el RNE antes de que se levante una pared, y contra lo que van a auditar los clientes grandes después.</w:t>
      </w:r>
    </w:p>
    <w:p>
      <w:pPr>
        <w:pStyle w:val="Heading1"/>
        <w:spacing w:after="180" w:before="400"/>
      </w:pPr>
      <w:r>
        <w:rPr>
          <w:rFonts w:ascii="Georgia" w:cs="Georgia" w:eastAsia="Georgia" w:hAnsi="Georgia"/>
          <w:b/>
          <w:bCs/>
          <w:color w:val="0D5230"/>
          <w:sz w:val="34"/>
          <w:szCs w:val="34"/>
        </w:rPr>
        <w:t xml:space="preserve">El recorrido: seis etapas, en este orden</w:t>
      </w:r>
    </w:p>
    <w:p>
      <w:pPr>
        <w:spacing w:after="160" w:line="276"/>
      </w:pPr>
      <w:r>
        <w:rPr>
          <w:rFonts w:ascii="Calibri" w:cs="Calibri" w:eastAsia="Calibri" w:hAnsi="Calibri"/>
          <w:color w:val="2B2F2C"/>
          <w:sz w:val="21"/>
          <w:szCs w:val="21"/>
        </w:rPr>
        <w:t xml:space="preserve">El orden no es arbitrario: cada etapa produce la información que necesita la siguiente. Las etapas 3 y 5 corren en paralelo, porque los ensayos de vida útil llevan meses de reloj y no tiene sentido frenar el diseño de la planta esperándolos.</w:t>
      </w:r>
    </w:p>
    <w:p>
      <w:pPr>
        <w:spacing w:after="60"/>
      </w:pPr>
    </w:p>
    <w:tbl>
      <w:tblPr>
        <w:tblW w:type="dxa" w:w="9638"/>
        <w:tblBorders>
          <w:top w:val="single" w:color="209D5C" w:sz="12"/>
          <w:left w:val="none" w:color="auto" w:sz="0"/>
          <w:bottom w:val="single" w:color="C9DBD1" w:sz="4"/>
          <w:right w:val="none" w:color="auto" w:sz="0"/>
          <w:insideH w:val="single" w:color="C9DBD1" w:sz="4"/>
          <w:insideV w:val="none" w:color="auto" w:sz="0"/>
        </w:tblBorders>
      </w:tblPr>
      <w:tblGrid>
        <w:gridCol w:w="620"/>
        <w:gridCol w:w="3300"/>
        <w:gridCol w:w="3600"/>
        <w:gridCol w:w="2118"/>
      </w:tblGrid>
      <w:tr>
        <w:trPr>
          <w:tblHeader/>
        </w:trPr>
        <w:tc>
          <w:tcPr>
            <w:tcW w:type="dxa" w:w="62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
            </w:r>
          </w:p>
        </w:tc>
        <w:tc>
          <w:tcPr>
            <w:tcW w:type="dxa" w:w="33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Etapa</w:t>
            </w:r>
          </w:p>
        </w:tc>
        <w:tc>
          <w:tcPr>
            <w:tcW w:type="dxa" w:w="36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Qué produce</w:t>
            </w:r>
          </w:p>
        </w:tc>
        <w:tc>
          <w:tcPr>
            <w:tcW w:type="dxa" w:w="2118"/>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Plazo</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1</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Relevamiento de la cartera</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Qué se produce, cómo, para qué canal y con qué riesgo asociado</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3 a 4 semanas</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2</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Plan de vida útil</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El protocolo: qué se ensaya, cuándo se muestrea y con qué criterio se corta</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2 a 3 semanas</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3</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Ensayos con laboratorio externo</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Ejecución, seguimiento e interpretación de los resultados</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3 a 6 meses</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4</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Extensión de la vida útil</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Proceso, barreras y aditivos donde haga falta, con revalidación</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2 a 3 meses</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5</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Layout de la planta nueva</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Sectores, circuitos y requisitos sanitarios, antes de la obra</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6 a 8 semanas</w:t>
            </w:r>
          </w:p>
        </w:tc>
      </w:tr>
      <w:tr>
        <w:tc>
          <w:tcPr>
            <w:tcW w:type="dxa" w:w="62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6</w:t>
            </w:r>
          </w:p>
        </w:tc>
        <w:tc>
          <w:tcPr>
            <w:tcW w:type="dxa" w:w="33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Dirección Técnica</w:t>
            </w:r>
          </w:p>
        </w:tc>
        <w:tc>
          <w:tcPr>
            <w:tcW w:type="dxa" w:w="36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Habilitación de la planta y conducción técnica permanente</w:t>
            </w:r>
          </w:p>
        </w:tc>
        <w:tc>
          <w:tcPr>
            <w:tcW w:type="dxa" w:w="211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Continuo</w:t>
            </w:r>
          </w:p>
        </w:tc>
      </w:tr>
    </w:tbl>
    <w:p>
      <w:r>
        <w:br w:type="page"/>
      </w:r>
    </w:p>
    <w:p>
      <w:pPr>
        <w:pStyle w:val="Heading1"/>
        <w:spacing w:after="180" w:before="400"/>
      </w:pPr>
      <w:r>
        <w:rPr>
          <w:rFonts w:ascii="Georgia" w:cs="Georgia" w:eastAsia="Georgia" w:hAnsi="Georgia"/>
          <w:b/>
          <w:bCs/>
          <w:color w:val="0D5230"/>
          <w:sz w:val="34"/>
          <w:szCs w:val="34"/>
        </w:rPr>
        <w:t xml:space="preserve">Etapa 1 · Relevamiento de la cartera de productos</w:t>
      </w:r>
    </w:p>
    <w:p>
      <w:pPr>
        <w:spacing w:after="140"/>
      </w:pPr>
      <w:r>
        <w:rPr>
          <w:rFonts w:ascii="Calibri" w:cs="Calibri" w:eastAsia="Calibri" w:hAnsi="Calibri"/>
          <w:b/>
          <w:bCs/>
          <w:color w:val="5C6B63"/>
          <w:spacing w:val="24"/>
          <w:sz w:val="15"/>
          <w:szCs w:val="15"/>
        </w:rPr>
        <w:t xml:space="preserve">3 A 4 SEMANAS · VISITAS A PLANTA Y TRABAJO DE GABINETE</w:t>
      </w:r>
    </w:p>
    <w:p>
      <w:pPr>
        <w:pBdr>
          <w:left w:val="single" w:color="209D5C" w:sz="12" w:space="10"/>
        </w:pBdr>
        <w:spacing w:after="200" w:before="60" w:line="276"/>
        <w:ind w:left="170"/>
      </w:pPr>
      <w:r>
        <w:rPr>
          <w:rFonts w:ascii="Calibri" w:cs="Calibri" w:eastAsia="Calibri" w:hAnsi="Calibri"/>
          <w:color w:val="5C6B63"/>
          <w:sz w:val="21"/>
          <w:szCs w:val="21"/>
        </w:rPr>
        <w:t xml:space="preserve">Objetivo: saber exactamente qué se produce, y agrupar la cartera de manera que no haya que ensayar todos los productos uno por uno.</w:t>
      </w:r>
    </w:p>
    <w:p>
      <w:pPr>
        <w:spacing w:after="160" w:line="276"/>
      </w:pPr>
      <w:r>
        <w:rPr>
          <w:rFonts w:ascii="Calibri" w:cs="Calibri" w:eastAsia="Calibri" w:hAnsi="Calibri"/>
          <w:color w:val="2B2F2C"/>
          <w:sz w:val="21"/>
          <w:szCs w:val="21"/>
        </w:rPr>
        <w:t xml:space="preserve">Empezamos armando el inventario real de la producción, que casi nunca coincide del todo con la lista de precios: SKU por SKU, con su fórmula, su proceso, su envase, su condición de conservación, su canal de venta, su volumen y la vida útil que hoy se declara. Sobre esa base ordenamos la cartera en familias tecnológicas, que es lo que después permite ensayar un producto representativo por familia —el caso más desfavorable— y extrapolar al resto con una justificación técnica documentada.</w:t>
      </w:r>
    </w:p>
    <w:p>
      <w:pPr>
        <w:spacing w:after="80" w:before="260"/>
      </w:pPr>
      <w:r>
        <w:rPr>
          <w:rFonts w:ascii="Calibri" w:cs="Calibri" w:eastAsia="Calibri" w:hAnsi="Calibri"/>
          <w:b/>
          <w:bCs/>
          <w:color w:val="0D5230"/>
          <w:spacing w:val="30"/>
          <w:sz w:val="16"/>
          <w:szCs w:val="16"/>
        </w:rPr>
        <w:t xml:space="preserve">CÓMO SE AGRUPA LA CARTERA</w:t>
      </w:r>
    </w:p>
    <w:tbl>
      <w:tblPr>
        <w:tblW w:type="dxa" w:w="9638"/>
        <w:tblBorders>
          <w:top w:val="single" w:color="209D5C" w:sz="12"/>
          <w:left w:val="none" w:color="auto" w:sz="0"/>
          <w:bottom w:val="single" w:color="C9DBD1" w:sz="4"/>
          <w:right w:val="none" w:color="auto" w:sz="0"/>
          <w:insideH w:val="single" w:color="C9DBD1" w:sz="4"/>
          <w:insideV w:val="none" w:color="auto" w:sz="0"/>
        </w:tblBorders>
      </w:tblPr>
      <w:tblGrid>
        <w:gridCol w:w="2100"/>
        <w:gridCol w:w="2500"/>
        <w:gridCol w:w="2400"/>
        <w:gridCol w:w="2638"/>
      </w:tblGrid>
      <w:tr>
        <w:trPr>
          <w:tblHeader/>
        </w:trPr>
        <w:tc>
          <w:tcPr>
            <w:tcW w:type="dxa" w:w="21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Familia</w:t>
            </w:r>
          </w:p>
        </w:tc>
        <w:tc>
          <w:tcPr>
            <w:tcW w:type="dxa" w:w="25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Ejemplos típicos</w:t>
            </w:r>
          </w:p>
        </w:tc>
        <w:tc>
          <w:tcPr>
            <w:tcW w:type="dxa" w:w="24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Barrera que sostiene el producto</w:t>
            </w:r>
          </w:p>
        </w:tc>
        <w:tc>
          <w:tcPr>
            <w:tcW w:type="dxa" w:w="2638"/>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Qué termina la vida útil</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Pan fresco sin envasar</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Pan francés, flautas, figazas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Ninguna: consumo en el día</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Pérdida de crocancia y endurecimiento</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Pan envasado</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Pan de molde, pebetes, panes saborizados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Envase, humedad y pH</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Hongos y levaduras; en pan, también Bacillus (pan filante)</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Facturas y masas dulces</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Medialunas, vigilantes, tortas fritas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Azúcar y materia grasa</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Hongos, endurecimiento y rancidez</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Pastelería con relleno o crema</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Tortas, tartas, pasteles, postres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Cadena de frío</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Riesgo microbiológico: es la familia crítica</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Seco de larga duración</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Budines, bizcochos, galletitas, grisines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Actividad de agua baja</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Rancidez oxidativa y textura</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Congelados y masas crudas</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Prepizzas, masas, semielaborados</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Congelado</w:t>
            </w:r>
          </w:p>
        </w:tc>
        <w:tc>
          <w:tcPr>
            <w:tcW w:type="dxa" w:w="26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Calidad tecnológica tras la descongelación</w:t>
            </w:r>
          </w:p>
        </w:tc>
      </w:tr>
    </w:tbl>
    <w:p>
      <w:pPr>
        <w:spacing w:after="80" w:before="260"/>
      </w:pPr>
      <w:r>
        <w:rPr>
          <w:rFonts w:ascii="Calibri" w:cs="Calibri" w:eastAsia="Calibri" w:hAnsi="Calibri"/>
          <w:b/>
          <w:bCs/>
          <w:color w:val="0D5230"/>
          <w:spacing w:val="30"/>
          <w:sz w:val="16"/>
          <w:szCs w:val="16"/>
        </w:rPr>
        <w:t xml:space="preserve">ADEMÁS RELEVAMOS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Situación registral: RNE vigente, RNPA de cada producto, y correspondencia entre lo registrado y lo que realmente se elabora y se rotula hoy.</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Historial de reclamos, devoluciones y descartes por producto: es la mejor pista sobre dónde está el problema real.</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Condiciones efectivas de distribución y exhibición, incluida la parte que no controlan ustedes: cuánto tarda el producto en llegar, a qué temperatura viaja y cómo se exhibe en el punto de venta.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Prioridad comercial: qué productos concentran la facturación, cuáles van a canal mayorista y cuáles quieren empujar en los próximos dos años.</w:t>
      </w:r>
    </w:p>
    <w:p>
      <w:pPr>
        <w:spacing w:after="80" w:before="260"/>
      </w:pPr>
      <w:r>
        <w:rPr>
          <w:rFonts w:ascii="Calibri" w:cs="Calibri" w:eastAsia="Calibri" w:hAnsi="Calibri"/>
          <w:b/>
          <w:bCs/>
          <w:color w:val="0D5230"/>
          <w:spacing w:val="30"/>
          <w:sz w:val="16"/>
          <w:szCs w:val="16"/>
        </w:rPr>
        <w:t xml:space="preserve">ENTREGABLES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Matriz de cartera. </w:t>
      </w:r>
      <w:r>
        <w:rPr>
          <w:rFonts w:ascii="Calibri" w:cs="Calibri" w:eastAsia="Calibri" w:hAnsi="Calibri"/>
          <w:b w:val="false"/>
          <w:bCs w:val="false"/>
          <w:i w:val="false"/>
          <w:iCs w:val="false"/>
          <w:color w:val="2B2F2C"/>
          <w:sz w:val="21"/>
          <w:szCs w:val="21"/>
        </w:rPr>
        <w:t xml:space="preserve">Todos los SKU con su ficha resumida, familia, canal, volumen y vida útil declarada actual.</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Mapa de riesgo. </w:t>
      </w:r>
      <w:r>
        <w:rPr>
          <w:rFonts w:ascii="Calibri" w:cs="Calibri" w:eastAsia="Calibri" w:hAnsi="Calibri"/>
          <w:b w:val="false"/>
          <w:bCs w:val="false"/>
          <w:i w:val="false"/>
          <w:iCs w:val="false"/>
          <w:color w:val="2B2F2C"/>
          <w:sz w:val="21"/>
          <w:szCs w:val="21"/>
        </w:rPr>
        <w:t xml:space="preserve">Clasificación por peligro dominante y peso comercial, con el orden de prioridad para ensayar.</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Criterio de agrupamiento. </w:t>
      </w:r>
      <w:r>
        <w:rPr>
          <w:rFonts w:ascii="Calibri" w:cs="Calibri" w:eastAsia="Calibri" w:hAnsi="Calibri"/>
          <w:b w:val="false"/>
          <w:bCs w:val="false"/>
          <w:i w:val="false"/>
          <w:iCs w:val="false"/>
          <w:color w:val="2B2F2C"/>
          <w:sz w:val="21"/>
          <w:szCs w:val="21"/>
        </w:rPr>
        <w:t xml:space="preserve">Qué producto representa a cada familia y la fundamentación técnica de la extrapolación.</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Informe de brechas registrales. </w:t>
      </w:r>
      <w:r>
        <w:rPr>
          <w:rFonts w:ascii="Calibri" w:cs="Calibri" w:eastAsia="Calibri" w:hAnsi="Calibri"/>
          <w:b w:val="false"/>
          <w:bCs w:val="false"/>
          <w:i w:val="false"/>
          <w:iCs w:val="false"/>
          <w:color w:val="2B2F2C"/>
          <w:sz w:val="21"/>
          <w:szCs w:val="21"/>
        </w:rPr>
        <w:t xml:space="preserve">Diferencias entre lo registrado, lo rotulado y lo que se produce, con el plan para cerrarlas.</w:t>
      </w:r>
    </w:p>
    <w:p>
      <w:pPr>
        <w:pStyle w:val="Heading1"/>
        <w:spacing w:after="180" w:before="400"/>
      </w:pPr>
      <w:r>
        <w:rPr>
          <w:rFonts w:ascii="Georgia" w:cs="Georgia" w:eastAsia="Georgia" w:hAnsi="Georgia"/>
          <w:b/>
          <w:bCs/>
          <w:color w:val="0D5230"/>
          <w:sz w:val="34"/>
          <w:szCs w:val="34"/>
        </w:rPr>
        <w:t xml:space="preserve">Etapa 2 · Plan de vida útil</w:t>
      </w:r>
    </w:p>
    <w:p>
      <w:pPr>
        <w:spacing w:after="140"/>
      </w:pPr>
      <w:r>
        <w:rPr>
          <w:rFonts w:ascii="Calibri" w:cs="Calibri" w:eastAsia="Calibri" w:hAnsi="Calibri"/>
          <w:b/>
          <w:bCs/>
          <w:color w:val="5C6B63"/>
          <w:spacing w:val="24"/>
          <w:sz w:val="15"/>
          <w:szCs w:val="15"/>
        </w:rPr>
        <w:t xml:space="preserve">2 A 3 SEMANAS · SE SOLAPA CON EL CIERRE DE LA ETAPA 1</w:t>
      </w:r>
    </w:p>
    <w:p>
      <w:pPr>
        <w:pBdr>
          <w:left w:val="single" w:color="209D5C" w:sz="12" w:space="10"/>
        </w:pBdr>
        <w:spacing w:after="200" w:before="60" w:line="276"/>
        <w:ind w:left="170"/>
      </w:pPr>
      <w:r>
        <w:rPr>
          <w:rFonts w:ascii="Calibri" w:cs="Calibri" w:eastAsia="Calibri" w:hAnsi="Calibri"/>
          <w:color w:val="5C6B63"/>
          <w:sz w:val="21"/>
          <w:szCs w:val="21"/>
        </w:rPr>
        <w:t xml:space="preserve">Objetivo: dejar por escrito el protocolo de ensayo antes de gastar un peso en laboratorio, para que cada análisis que se pague sirva.</w:t>
      </w:r>
    </w:p>
    <w:p>
      <w:pPr>
        <w:spacing w:after="160" w:line="276"/>
      </w:pPr>
      <w:r>
        <w:rPr>
          <w:rFonts w:ascii="Calibri" w:cs="Calibri" w:eastAsia="Calibri" w:hAnsi="Calibri"/>
          <w:color w:val="2B2F2C"/>
          <w:sz w:val="21"/>
          <w:szCs w:val="21"/>
        </w:rPr>
        <w:t xml:space="preserve">Un estudio de vida útil no es mandar una muestra al laboratorio. Es un diseño experimental: define cuántos lotes se ensayan, en qué momentos se muestrea, en qué condiciones se almacena el producto mientras tanto y —lo más importante— cuál es el criterio por el que se declara terminada la vida útil.</w:t>
      </w:r>
    </w:p>
    <w:p>
      <w:pPr>
        <w:spacing w:after="80" w:before="260"/>
      </w:pPr>
      <w:r>
        <w:rPr>
          <w:rFonts w:ascii="Calibri" w:cs="Calibri" w:eastAsia="Calibri" w:hAnsi="Calibri"/>
          <w:b/>
          <w:bCs/>
          <w:color w:val="0D5230"/>
          <w:spacing w:val="30"/>
          <w:sz w:val="16"/>
          <w:szCs w:val="16"/>
        </w:rPr>
        <w:t xml:space="preserve">LA VIDA ÚTIL TERMINA POR TRES VÍAS, Y MANDA LA QUE LLEGA PRIMERO</w:t>
      </w:r>
    </w:p>
    <w:tbl>
      <w:tblPr>
        <w:tblW w:type="dxa" w:w="9638"/>
        <w:tblBorders>
          <w:top w:val="single" w:color="209D5C" w:sz="12"/>
          <w:left w:val="none" w:color="auto" w:sz="0"/>
          <w:bottom w:val="single" w:color="C9DBD1" w:sz="4"/>
          <w:right w:val="none" w:color="auto" w:sz="0"/>
          <w:insideH w:val="single" w:color="C9DBD1" w:sz="4"/>
          <w:insideV w:val="none" w:color="auto" w:sz="0"/>
        </w:tblBorders>
      </w:tblPr>
      <w:tblGrid>
        <w:gridCol w:w="2100"/>
        <w:gridCol w:w="4300"/>
        <w:gridCol w:w="3238"/>
      </w:tblGrid>
      <w:tr>
        <w:trPr>
          <w:tblHeader/>
        </w:trPr>
        <w:tc>
          <w:tcPr>
            <w:tcW w:type="dxa" w:w="21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Vía</w:t>
            </w:r>
          </w:p>
        </w:tc>
        <w:tc>
          <w:tcPr>
            <w:tcW w:type="dxa" w:w="4300"/>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Qué se mide</w:t>
            </w:r>
          </w:p>
        </w:tc>
        <w:tc>
          <w:tcPr>
            <w:tcW w:type="dxa" w:w="3238"/>
            <w:shd w:fill="E8F5EE" w:color="auto" w:val="clear"/>
            <w:tcMar>
              <w:top w:type="dxa" w:w="90"/>
              <w:left w:type="dxa" w:w="120"/>
              <w:bottom w:type="dxa" w:w="90"/>
              <w:right w:type="dxa" w:w="120"/>
            </w:tcMar>
          </w:tcPr>
          <w:p>
            <w:pPr>
              <w:spacing w:after="0" w:line="260"/>
            </w:pPr>
            <w:r>
              <w:rPr>
                <w:rFonts w:ascii="Calibri" w:cs="Calibri" w:eastAsia="Calibri" w:hAnsi="Calibri"/>
                <w:b/>
                <w:bCs/>
                <w:color w:val="0D5230"/>
                <w:sz w:val="17"/>
                <w:szCs w:val="17"/>
              </w:rPr>
              <w:t xml:space="preserve">Qué define el corte</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Microbiológica</w:t>
            </w:r>
          </w:p>
        </w:tc>
        <w:tc>
          <w:tcPr>
            <w:tcW w:type="dxa" w:w="43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Recuento de hongos y levaduras, aerobios mesófilos y los patógenos que correspondan a la familia</w:t>
            </w:r>
          </w:p>
        </w:tc>
        <w:tc>
          <w:tcPr>
            <w:tcW w:type="dxa" w:w="32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Límite no negociable: define la seguridad del producto</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Fisicoquímica</w:t>
            </w:r>
          </w:p>
        </w:tc>
        <w:tc>
          <w:tcPr>
            <w:tcW w:type="dxa" w:w="43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Actividad de agua, humedad, pH, acidez e índice de peróxidos en los productos con materia grasa</w:t>
            </w:r>
          </w:p>
        </w:tc>
        <w:tc>
          <w:tcPr>
            <w:tcW w:type="dxa" w:w="32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La especificación del producto</w:t>
            </w:r>
          </w:p>
        </w:tc>
      </w:tr>
      <w:tr>
        <w:tc>
          <w:tcPr>
            <w:tcW w:type="dxa" w:w="2100"/>
            <w:tcMar>
              <w:top w:type="dxa" w:w="90"/>
              <w:left w:type="dxa" w:w="120"/>
              <w:bottom w:type="dxa" w:w="90"/>
              <w:right w:type="dxa" w:w="120"/>
            </w:tcMar>
          </w:tcPr>
          <w:p>
            <w:pPr>
              <w:spacing w:after="0" w:line="260"/>
            </w:pPr>
            <w:r>
              <w:rPr>
                <w:rFonts w:ascii="Calibri" w:cs="Calibri" w:eastAsia="Calibri" w:hAnsi="Calibri"/>
                <w:b/>
                <w:bCs/>
                <w:color w:val="2B2F2C"/>
                <w:sz w:val="19"/>
                <w:szCs w:val="19"/>
              </w:rPr>
              <w:t xml:space="preserve">Sensorial</w:t>
            </w:r>
          </w:p>
        </w:tc>
        <w:tc>
          <w:tcPr>
            <w:tcW w:type="dxa" w:w="4300"/>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Panel interno entrenado, con planilla y escala definidas</w:t>
            </w:r>
          </w:p>
        </w:tc>
        <w:tc>
          <w:tcPr>
            <w:tcW w:type="dxa" w:w="3238"/>
            <w:tcMar>
              <w:top w:type="dxa" w:w="90"/>
              <w:left w:type="dxa" w:w="120"/>
              <w:bottom w:type="dxa" w:w="90"/>
              <w:right w:type="dxa" w:w="120"/>
            </w:tcMar>
          </w:tcPr>
          <w:p>
            <w:pPr>
              <w:spacing w:after="0" w:line="260"/>
            </w:pPr>
            <w:r>
              <w:rPr>
                <w:rFonts w:ascii="Calibri" w:cs="Calibri" w:eastAsia="Calibri" w:hAnsi="Calibri"/>
                <w:b w:val="false"/>
                <w:bCs w:val="false"/>
                <w:color w:val="5C6B63"/>
                <w:sz w:val="19"/>
                <w:szCs w:val="19"/>
              </w:rPr>
              <w:t xml:space="preserve">El rechazo del consumidor: en panificados suele cortar primero</w:t>
            </w:r>
          </w:p>
        </w:tc>
      </w:tr>
    </w:tbl>
    <w:p>
      <w:pPr>
        <w:pBdr>
          <w:left w:val="single" w:color="209D5C" w:sz="18" w:space="8"/>
        </w:pBdr>
        <w:shd w:fill="E8F5EE" w:color="auto" w:val="clear"/>
        <w:spacing w:after="200" w:before="160" w:line="276"/>
        <w:ind w:left="170" w:right="170"/>
      </w:pPr>
      <w:r>
        <w:rPr>
          <w:rFonts w:ascii="Calibri" w:cs="Calibri" w:eastAsia="Calibri" w:hAnsi="Calibri"/>
          <w:b/>
          <w:bCs/>
          <w:i w:val="false"/>
          <w:iCs w:val="false"/>
          <w:color w:val="2B2F2C"/>
          <w:sz w:val="21"/>
          <w:szCs w:val="21"/>
        </w:rPr>
        <w:t xml:space="preserve">La vida útil que se declara es la menor de las tres</w:t>
      </w:r>
      <w:r>
        <w:rPr>
          <w:rFonts w:ascii="Calibri" w:cs="Calibri" w:eastAsia="Calibri" w:hAnsi="Calibri"/>
          <w:b w:val="false"/>
          <w:bCs w:val="false"/>
          <w:i w:val="false"/>
          <w:iCs w:val="false"/>
          <w:color w:val="2B2F2C"/>
          <w:sz w:val="21"/>
          <w:szCs w:val="21"/>
        </w:rPr>
        <w:t xml:space="preserve">, con un margen de seguridad sobre el punto en que se detectó la falla. Nunca se declara el último día en que el producto todavía estaba bien.</w:t>
      </w:r>
    </w:p>
    <w:p>
      <w:pPr>
        <w:spacing w:after="80" w:before="260"/>
      </w:pPr>
      <w:r>
        <w:rPr>
          <w:rFonts w:ascii="Calibri" w:cs="Calibri" w:eastAsia="Calibri" w:hAnsi="Calibri"/>
          <w:b/>
          <w:bCs/>
          <w:color w:val="0D5230"/>
          <w:spacing w:val="30"/>
          <w:sz w:val="16"/>
          <w:szCs w:val="16"/>
        </w:rPr>
        <w:t xml:space="preserve">QUÉ DEFINE EL PROTOCOLO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Cantidad de lotes por producto —como mínimo tres, de días o turnos distintos, para capturar la variabilidad real de la producción— y muestras por punto.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Puntos de muestreo en el tiempo, extendidos más allá de la vida útil objetivo: para poder declarar 60 días hay que ensayar hasta que el producto falle, no hasta el día 60.</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Condiciones de almacenamiento durante el ensayo, replicando las reales del canal —incluida una condición de abuso razonable— y no las de un laboratorio ideal.</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Los límites de aceptación de cada ensayo: los que fija el Código Alimentario Argentino para la categoría y, donde el Código no fija valores, referencias internacionales reconocidas y las exigencias específicas de los clientes.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El pliego de análisis a cotizar, con los métodos exigidos a cada laboratorio para que los resultados sean comparables entre sí y defendibles.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Los ensayos acelerados que valgan la pena, con su límite explícito: en panificados sirven para orientar decisiones rápidas, pero la vida útil que se declara se confirma siempre en tiempo real.</w:t>
      </w:r>
    </w:p>
    <w:p>
      <w:pPr>
        <w:spacing w:after="80" w:before="260"/>
      </w:pPr>
      <w:r>
        <w:rPr>
          <w:rFonts w:ascii="Calibri" w:cs="Calibri" w:eastAsia="Calibri" w:hAnsi="Calibri"/>
          <w:b/>
          <w:bCs/>
          <w:color w:val="0D5230"/>
          <w:spacing w:val="30"/>
          <w:sz w:val="16"/>
          <w:szCs w:val="16"/>
        </w:rPr>
        <w:t xml:space="preserve">ENTREGABLES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Protocolo de vida útil por familia. </w:t>
      </w:r>
      <w:r>
        <w:rPr>
          <w:rFonts w:ascii="Calibri" w:cs="Calibri" w:eastAsia="Calibri" w:hAnsi="Calibri"/>
          <w:b w:val="false"/>
          <w:bCs w:val="false"/>
          <w:i w:val="false"/>
          <w:iCs w:val="false"/>
          <w:color w:val="2B2F2C"/>
          <w:sz w:val="21"/>
          <w:szCs w:val="21"/>
        </w:rPr>
        <w:t xml:space="preserve">Documento técnico con diseño de muestreo, ensayos, condiciones y criterios de corte.</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Cronograma de ensayos. </w:t>
      </w:r>
      <w:r>
        <w:rPr>
          <w:rFonts w:ascii="Calibri" w:cs="Calibri" w:eastAsia="Calibri" w:hAnsi="Calibri"/>
          <w:b w:val="false"/>
          <w:bCs w:val="false"/>
          <w:i w:val="false"/>
          <w:iCs w:val="false"/>
          <w:color w:val="2B2F2C"/>
          <w:sz w:val="21"/>
          <w:szCs w:val="21"/>
        </w:rPr>
        <w:t xml:space="preserve">Calendario de tomas de muestra y envíos, producto por producto.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Pliego para el laboratorio. </w:t>
      </w:r>
      <w:r>
        <w:rPr>
          <w:rFonts w:ascii="Calibri" w:cs="Calibri" w:eastAsia="Calibri" w:hAnsi="Calibri"/>
          <w:b w:val="false"/>
          <w:bCs w:val="false"/>
          <w:i w:val="false"/>
          <w:iCs w:val="false"/>
          <w:color w:val="2B2F2C"/>
          <w:sz w:val="21"/>
          <w:szCs w:val="21"/>
        </w:rPr>
        <w:t xml:space="preserve">Especificación de análisis y métodos, lista para pedir cotización comparable a varios laboratorios.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Planilla de evaluación sensorial. </w:t>
      </w:r>
      <w:r>
        <w:rPr>
          <w:rFonts w:ascii="Calibri" w:cs="Calibri" w:eastAsia="Calibri" w:hAnsi="Calibri"/>
          <w:b w:val="false"/>
          <w:bCs w:val="false"/>
          <w:i w:val="false"/>
          <w:iCs w:val="false"/>
          <w:color w:val="2B2F2C"/>
          <w:sz w:val="21"/>
          <w:szCs w:val="21"/>
        </w:rPr>
        <w:t xml:space="preserve">Atributos, escala y guía de uso para que el panel interno registre siempre igual.</w:t>
      </w:r>
    </w:p>
    <w:p>
      <w:pPr>
        <w:pStyle w:val="Heading1"/>
        <w:spacing w:after="180" w:before="400"/>
      </w:pPr>
      <w:r>
        <w:rPr>
          <w:rFonts w:ascii="Georgia" w:cs="Georgia" w:eastAsia="Georgia" w:hAnsi="Georgia"/>
          <w:b/>
          <w:bCs/>
          <w:color w:val="0D5230"/>
          <w:sz w:val="34"/>
          <w:szCs w:val="34"/>
        </w:rPr>
        <w:t xml:space="preserve">Etapa 3 · Ensayos con laboratorio externo</w:t>
      </w:r>
    </w:p>
    <w:p>
      <w:pPr>
        <w:spacing w:after="140"/>
      </w:pPr>
      <w:r>
        <w:rPr>
          <w:rFonts w:ascii="Calibri" w:cs="Calibri" w:eastAsia="Calibri" w:hAnsi="Calibri"/>
          <w:b/>
          <w:bCs/>
          <w:color w:val="5C6B63"/>
          <w:spacing w:val="24"/>
          <w:sz w:val="15"/>
          <w:szCs w:val="15"/>
        </w:rPr>
        <w:t xml:space="preserve">3 A 6 MESES · EN PARALELO CON LA ETAPA 5</w:t>
      </w:r>
    </w:p>
    <w:p>
      <w:pPr>
        <w:pBdr>
          <w:left w:val="single" w:color="209D5C" w:sz="12" w:space="10"/>
        </w:pBdr>
        <w:spacing w:after="200" w:before="60" w:line="276"/>
        <w:ind w:left="170"/>
      </w:pPr>
      <w:r>
        <w:rPr>
          <w:rFonts w:ascii="Calibri" w:cs="Calibri" w:eastAsia="Calibri" w:hAnsi="Calibri"/>
          <w:color w:val="5C6B63"/>
          <w:sz w:val="21"/>
          <w:szCs w:val="21"/>
        </w:rPr>
        <w:t xml:space="preserve">Objetivo: ejecutar el plan y convertir los resultados en una vida útil sustentada, producto por producto.</w:t>
      </w:r>
    </w:p>
    <w:p>
      <w:pPr>
        <w:spacing w:after="160" w:line="276"/>
      </w:pPr>
      <w:r>
        <w:rPr>
          <w:rFonts w:ascii="Calibri" w:cs="Calibri" w:eastAsia="Calibri" w:hAnsi="Calibri"/>
          <w:color w:val="2B2F2C"/>
          <w:sz w:val="21"/>
          <w:szCs w:val="21"/>
        </w:rPr>
        <w:t xml:space="preserve">Los análisis los hace un laboratorio externo habilitado, con acreditación cuando el ensayo lo permite; BFood no factura laboratorio ni tiene interés en ninguno. Nuestro trabajo es que el dinero del laboratorio rinda: pedir lo que hay que pedir, controlar cómo se toman las muestras y leer los informes.</w:t>
      </w:r>
    </w:p>
    <w:p>
      <w:pPr>
        <w:spacing w:after="80" w:before="260"/>
      </w:pPr>
      <w:r>
        <w:rPr>
          <w:rFonts w:ascii="Calibri" w:cs="Calibri" w:eastAsia="Calibri" w:hAnsi="Calibri"/>
          <w:b/>
          <w:bCs/>
          <w:color w:val="0D5230"/>
          <w:spacing w:val="30"/>
          <w:sz w:val="16"/>
          <w:szCs w:val="16"/>
        </w:rPr>
        <w:t xml:space="preserve">QUÉ HACEMOS EN ESTA ETAPA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Selección del laboratorio y negociación del paquete anual completo, que siempre cotiza mejor que los envíos sueltos.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Capacitación del personal en la toma de muestras: identificación, cantidad, cadena de custodia, transporte y tiempos. Una muestra mal tomada invalida el ensayo y se paga igual.</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Seguimiento del cronograma, que es la parte que se cae sola en todos los proyectos: el muestreo del día 45 hay que hacerlo el día 45.</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Interpretación técnica de cada informe, cruzando resultados microbiológicos, fisicoquímicos y sensoriales.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Definición de la vida útil de cada producto y actualización de la ficha técnica, del rótulo y del registro cuando el plazo declarado cambie.</w:t>
      </w:r>
    </w:p>
    <w:p>
      <w:pPr>
        <w:pBdr>
          <w:left w:val="single" w:color="209D5C" w:sz="18" w:space="8"/>
        </w:pBdr>
        <w:shd w:fill="E8F5EE" w:color="auto" w:val="clear"/>
        <w:spacing w:after="200" w:before="160" w:line="276"/>
        <w:ind w:left="170" w:right="170"/>
      </w:pPr>
      <w:r>
        <w:rPr>
          <w:rFonts w:ascii="Calibri" w:cs="Calibri" w:eastAsia="Calibri" w:hAnsi="Calibri"/>
          <w:b/>
          <w:bCs/>
          <w:i w:val="false"/>
          <w:iCs w:val="false"/>
          <w:color w:val="2B2F2C"/>
          <w:sz w:val="21"/>
          <w:szCs w:val="21"/>
        </w:rPr>
        <w:t xml:space="preserve">Este es el plazo que no se puede comprimir. </w:t>
      </w:r>
      <w:r>
        <w:rPr>
          <w:rFonts w:ascii="Calibri" w:cs="Calibri" w:eastAsia="Calibri" w:hAnsi="Calibri"/>
          <w:b w:val="false"/>
          <w:bCs w:val="false"/>
          <w:i w:val="false"/>
          <w:iCs w:val="false"/>
          <w:color w:val="2B2F2C"/>
          <w:sz w:val="21"/>
          <w:szCs w:val="21"/>
        </w:rPr>
        <w:t xml:space="preserve">Para declarar una vida útil de 90 días hace falta un ensayo de aproximadamente 120 a 135 días. Por eso conviene arrancar por los productos de mayor peso comercial y no esperar a tener la cartera entera relevada al detalle.</w:t>
      </w:r>
    </w:p>
    <w:p>
      <w:pPr>
        <w:spacing w:after="80" w:before="260"/>
      </w:pPr>
      <w:r>
        <w:rPr>
          <w:rFonts w:ascii="Calibri" w:cs="Calibri" w:eastAsia="Calibri" w:hAnsi="Calibri"/>
          <w:b/>
          <w:bCs/>
          <w:color w:val="0D5230"/>
          <w:spacing w:val="30"/>
          <w:sz w:val="16"/>
          <w:szCs w:val="16"/>
        </w:rPr>
        <w:t xml:space="preserve">ENTREGABLES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Informe de vida útil por familia. </w:t>
      </w:r>
      <w:r>
        <w:rPr>
          <w:rFonts w:ascii="Calibri" w:cs="Calibri" w:eastAsia="Calibri" w:hAnsi="Calibri"/>
          <w:b w:val="false"/>
          <w:bCs w:val="false"/>
          <w:i w:val="false"/>
          <w:iCs w:val="false"/>
          <w:color w:val="2B2F2C"/>
          <w:sz w:val="21"/>
          <w:szCs w:val="21"/>
        </w:rPr>
        <w:t xml:space="preserve">Resultados, interpretación y vida útil determinada, con su fundamentación técnica y firma profesional.</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Fichas técnicas actualizadas. </w:t>
      </w:r>
      <w:r>
        <w:rPr>
          <w:rFonts w:ascii="Calibri" w:cs="Calibri" w:eastAsia="Calibri" w:hAnsi="Calibri"/>
          <w:b w:val="false"/>
          <w:bCs w:val="false"/>
          <w:i w:val="false"/>
          <w:iCs w:val="false"/>
          <w:color w:val="2B2F2C"/>
          <w:sz w:val="21"/>
          <w:szCs w:val="21"/>
        </w:rPr>
        <w:t xml:space="preserve">Con la vida útil sustentada y las condiciones de conservación que la sostienen.</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Legajo de respaldo. </w:t>
      </w:r>
      <w:r>
        <w:rPr>
          <w:rFonts w:ascii="Calibri" w:cs="Calibri" w:eastAsia="Calibri" w:hAnsi="Calibri"/>
          <w:b w:val="false"/>
          <w:bCs w:val="false"/>
          <w:i w:val="false"/>
          <w:iCs w:val="false"/>
          <w:color w:val="2B2F2C"/>
          <w:sz w:val="21"/>
          <w:szCs w:val="21"/>
        </w:rPr>
        <w:t xml:space="preserve">Protocolos, informes de laboratorio y trazabilidad de las muestras, ordenados para presentar ante la autoridad o ante una auditoría de cliente.</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Plan de reanálisis. </w:t>
      </w:r>
      <w:r>
        <w:rPr>
          <w:rFonts w:ascii="Calibri" w:cs="Calibri" w:eastAsia="Calibri" w:hAnsi="Calibri"/>
          <w:b w:val="false"/>
          <w:bCs w:val="false"/>
          <w:i w:val="false"/>
          <w:iCs w:val="false"/>
          <w:color w:val="2B2F2C"/>
          <w:sz w:val="21"/>
          <w:szCs w:val="21"/>
        </w:rPr>
        <w:t xml:space="preserve">Con qué frecuencia hay que revalidar cada producto para que el respaldo siga vigente.</w:t>
      </w:r>
    </w:p>
    <w:p>
      <w:pPr>
        <w:pStyle w:val="Heading1"/>
        <w:spacing w:after="180" w:before="400"/>
      </w:pPr>
      <w:r>
        <w:rPr>
          <w:rFonts w:ascii="Georgia" w:cs="Georgia" w:eastAsia="Georgia" w:hAnsi="Georgia"/>
          <w:b/>
          <w:bCs/>
          <w:color w:val="0D5230"/>
          <w:sz w:val="34"/>
          <w:szCs w:val="34"/>
        </w:rPr>
        <w:t xml:space="preserve">Etapa 4 · Extensión de la vida útil</w:t>
      </w:r>
    </w:p>
    <w:p>
      <w:pPr>
        <w:spacing w:after="140"/>
      </w:pPr>
      <w:r>
        <w:rPr>
          <w:rFonts w:ascii="Calibri" w:cs="Calibri" w:eastAsia="Calibri" w:hAnsi="Calibri"/>
          <w:b/>
          <w:bCs/>
          <w:color w:val="5C6B63"/>
          <w:spacing w:val="24"/>
          <w:sz w:val="15"/>
          <w:szCs w:val="15"/>
        </w:rPr>
        <w:t xml:space="preserve">2 A 3 MESES POR FAMILIA · SÓLO DONDE EL NEGOCIO LO JUSTIFIQUE</w:t>
      </w:r>
    </w:p>
    <w:p>
      <w:pPr>
        <w:pBdr>
          <w:left w:val="single" w:color="209D5C" w:sz="12" w:space="10"/>
        </w:pBdr>
        <w:spacing w:after="200" w:before="60" w:line="276"/>
        <w:ind w:left="170"/>
      </w:pPr>
      <w:r>
        <w:rPr>
          <w:rFonts w:ascii="Calibri" w:cs="Calibri" w:eastAsia="Calibri" w:hAnsi="Calibri"/>
          <w:color w:val="5C6B63"/>
          <w:sz w:val="21"/>
          <w:szCs w:val="21"/>
        </w:rPr>
        <w:t xml:space="preserve">Objetivo: alargar los días de los productos que lo necesitan, en el orden que menos toca la fórmula y menos afecta el sabor.</w:t>
      </w:r>
    </w:p>
    <w:p>
      <w:pPr>
        <w:spacing w:after="160" w:line="276"/>
      </w:pPr>
      <w:r>
        <w:rPr>
          <w:rFonts w:ascii="Calibri" w:cs="Calibri" w:eastAsia="Calibri" w:hAnsi="Calibri"/>
          <w:color w:val="2B2F2C"/>
          <w:sz w:val="21"/>
          <w:szCs w:val="21"/>
        </w:rPr>
        <w:t xml:space="preserve">El aditivo es la cuarta opción, no la primera. En panificados, buena parte del deterioro por hongos no viene de la masa sino de la recontaminación después del horno: el producto sale estéril y se contamina en el enfriado y el envasado. Aditivar un problema de higiene ambiental es caro, se nota en el rótulo y muchas veces no funciona.</w:t>
      </w:r>
    </w:p>
    <w:p>
      <w:pPr>
        <w:spacing w:after="80" w:before="260"/>
      </w:pPr>
      <w:r>
        <w:rPr>
          <w:rFonts w:ascii="Calibri" w:cs="Calibri" w:eastAsia="Calibri" w:hAnsi="Calibri"/>
          <w:b/>
          <w:bCs/>
          <w:color w:val="0D5230"/>
          <w:spacing w:val="30"/>
          <w:sz w:val="16"/>
          <w:szCs w:val="16"/>
        </w:rPr>
        <w:t xml:space="preserve">EL ORDEN DE INTERVENCIÓN</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Ambiente y proceso. </w:t>
      </w:r>
      <w:r>
        <w:rPr>
          <w:rFonts w:ascii="Calibri" w:cs="Calibri" w:eastAsia="Calibri" w:hAnsi="Calibri"/>
          <w:b w:val="false"/>
          <w:bCs w:val="false"/>
          <w:i w:val="false"/>
          <w:iCs w:val="false"/>
          <w:color w:val="2B2F2C"/>
          <w:sz w:val="21"/>
          <w:szCs w:val="21"/>
        </w:rPr>
        <w:t xml:space="preserve">Calidad del aire en la zona de enfriado y envasado, higiene de superficies y de la envasadora, tiempo y temperatura de enfriado antes de cerrar el envase. Envasar tibio genera condensación, y la condensación es agua libre para los hongos.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Formulación por barreras. </w:t>
      </w:r>
      <w:r>
        <w:rPr>
          <w:rFonts w:ascii="Calibri" w:cs="Calibri" w:eastAsia="Calibri" w:hAnsi="Calibri"/>
          <w:b w:val="false"/>
          <w:bCs w:val="false"/>
          <w:i w:val="false"/>
          <w:iCs w:val="false"/>
          <w:color w:val="2B2F2C"/>
          <w:sz w:val="21"/>
          <w:szCs w:val="21"/>
        </w:rPr>
        <w:t xml:space="preserve">Ajuste de actividad de agua y de pH, y uso de masa madre o cultivos bioprotectores, cuyos ácidos orgánicos tienen efecto antifúngico sin figurar como conservante en el rótulo.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Envase. </w:t>
      </w:r>
      <w:r>
        <w:rPr>
          <w:rFonts w:ascii="Calibri" w:cs="Calibri" w:eastAsia="Calibri" w:hAnsi="Calibri"/>
          <w:b w:val="false"/>
          <w:bCs w:val="false"/>
          <w:i w:val="false"/>
          <w:iCs w:val="false"/>
          <w:color w:val="2B2F2C"/>
          <w:sz w:val="21"/>
          <w:szCs w:val="21"/>
        </w:rPr>
        <w:t xml:space="preserve">Materiales barrera, atmósfera modificada o absorbedores de oxígeno, que en algunos productos rinden más días que cualquier aditivo.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Aditivos. </w:t>
      </w:r>
      <w:r>
        <w:rPr>
          <w:rFonts w:ascii="Calibri" w:cs="Calibri" w:eastAsia="Calibri" w:hAnsi="Calibri"/>
          <w:b w:val="false"/>
          <w:bCs w:val="false"/>
          <w:i w:val="false"/>
          <w:iCs w:val="false"/>
          <w:color w:val="2B2F2C"/>
          <w:sz w:val="21"/>
          <w:szCs w:val="21"/>
        </w:rPr>
        <w:t xml:space="preserve">Conservantes antifúngicos —la familia de los propionatos en pan, la de los sorbatos en productos de mayor humedad y en rellenos— y antioxidantes en los productos de alto contenido graso. Cada uno debe estar expresamente permitido para la categoría del producto en el Capítulo XVIII del Código Alimentario Argentino, respetar el límite máximo y declararse en la lista de ingredientes.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Coadyuvantes de textura. </w:t>
      </w:r>
      <w:r>
        <w:rPr>
          <w:rFonts w:ascii="Calibri" w:cs="Calibri" w:eastAsia="Calibri" w:hAnsi="Calibri"/>
          <w:b w:val="false"/>
          <w:bCs w:val="false"/>
          <w:i w:val="false"/>
          <w:iCs w:val="false"/>
          <w:color w:val="2B2F2C"/>
          <w:sz w:val="21"/>
          <w:szCs w:val="21"/>
        </w:rPr>
        <w:t xml:space="preserve">Enzimas antienvejecimiento y emulsionantes, que no atacan el problema microbiológico sino la retrogradación del almidón: son los que sostienen la miga blanda, o sea la vida útil sensorial.</w:t>
      </w:r>
    </w:p>
    <w:p>
      <w:pPr>
        <w:pBdr>
          <w:left w:val="single" w:color="209D5C" w:sz="18" w:space="8"/>
        </w:pBdr>
        <w:shd w:fill="E8F5EE" w:color="auto" w:val="clear"/>
        <w:spacing w:after="200" w:before="160" w:line="276"/>
        <w:ind w:left="170" w:right="170"/>
      </w:pPr>
      <w:r>
        <w:rPr>
          <w:rFonts w:ascii="Calibri" w:cs="Calibri" w:eastAsia="Calibri" w:hAnsi="Calibri"/>
          <w:b/>
          <w:bCs/>
          <w:i w:val="false"/>
          <w:iCs w:val="false"/>
          <w:color w:val="2B2F2C"/>
          <w:sz w:val="21"/>
          <w:szCs w:val="21"/>
        </w:rPr>
        <w:t xml:space="preserve">Toda extensión se valida antes de declararse. </w:t>
      </w:r>
      <w:r>
        <w:rPr>
          <w:rFonts w:ascii="Calibri" w:cs="Calibri" w:eastAsia="Calibri" w:hAnsi="Calibri"/>
          <w:b w:val="false"/>
          <w:bCs w:val="false"/>
          <w:i w:val="false"/>
          <w:iCs w:val="false"/>
          <w:color w:val="2B2F2C"/>
          <w:sz w:val="21"/>
          <w:szCs w:val="21"/>
        </w:rPr>
        <w:t xml:space="preserve">Se repite el ensayo con la fórmula modificada y recién con ese resultado se cambia el plazo del rótulo. Además, si cambia la fórmula cambia el rótulo, y si cambia el rótulo hay que actualizar el RNPA del producto: lo contemplamos dentro del plan, no como una sorpresa posterior.</w:t>
      </w:r>
    </w:p>
    <w:p>
      <w:pPr>
        <w:spacing w:after="80" w:before="260"/>
      </w:pPr>
      <w:r>
        <w:rPr>
          <w:rFonts w:ascii="Calibri" w:cs="Calibri" w:eastAsia="Calibri" w:hAnsi="Calibri"/>
          <w:b/>
          <w:bCs/>
          <w:color w:val="0D5230"/>
          <w:spacing w:val="30"/>
          <w:sz w:val="16"/>
          <w:szCs w:val="16"/>
        </w:rPr>
        <w:t xml:space="preserve">ENTREGABLES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Plan de extensión por familia. </w:t>
      </w:r>
      <w:r>
        <w:rPr>
          <w:rFonts w:ascii="Calibri" w:cs="Calibri" w:eastAsia="Calibri" w:hAnsi="Calibri"/>
          <w:b w:val="false"/>
          <w:bCs w:val="false"/>
          <w:i w:val="false"/>
          <w:iCs w:val="false"/>
          <w:color w:val="2B2F2C"/>
          <w:sz w:val="21"/>
          <w:szCs w:val="21"/>
        </w:rPr>
        <w:t xml:space="preserve">Qué se cambia, en qué orden, con qué ganancia esperada de días y qué impacto en el costo.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Fórmulas ajustadas. </w:t>
      </w:r>
      <w:r>
        <w:rPr>
          <w:rFonts w:ascii="Calibri" w:cs="Calibri" w:eastAsia="Calibri" w:hAnsi="Calibri"/>
          <w:b w:val="false"/>
          <w:bCs w:val="false"/>
          <w:i w:val="false"/>
          <w:iCs w:val="false"/>
          <w:color w:val="2B2F2C"/>
          <w:sz w:val="21"/>
          <w:szCs w:val="21"/>
        </w:rPr>
        <w:t xml:space="preserve">Con dosis, proveedores de aditivos con documentación en regla y modo de incorporación al proceso.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Ensayos de validación. </w:t>
      </w:r>
      <w:r>
        <w:rPr>
          <w:rFonts w:ascii="Calibri" w:cs="Calibri" w:eastAsia="Calibri" w:hAnsi="Calibri"/>
          <w:b w:val="false"/>
          <w:bCs w:val="false"/>
          <w:i w:val="false"/>
          <w:iCs w:val="false"/>
          <w:color w:val="2B2F2C"/>
          <w:sz w:val="21"/>
          <w:szCs w:val="21"/>
        </w:rPr>
        <w:t xml:space="preserve">Comparativa antes y después, con la vida útil nueva confirmada por laboratorio.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Rótulos y registros actualizados. </w:t>
      </w:r>
      <w:r>
        <w:rPr>
          <w:rFonts w:ascii="Calibri" w:cs="Calibri" w:eastAsia="Calibri" w:hAnsi="Calibri"/>
          <w:b w:val="false"/>
          <w:bCs w:val="false"/>
          <w:i w:val="false"/>
          <w:iCs w:val="false"/>
          <w:color w:val="2B2F2C"/>
          <w:sz w:val="21"/>
          <w:szCs w:val="21"/>
        </w:rPr>
        <w:t xml:space="preserve">Lista de ingredientes, declaración de aditivos y actualización del RNPA de los productos modificados.</w:t>
      </w:r>
    </w:p>
    <w:p>
      <w:pPr>
        <w:pStyle w:val="Heading1"/>
        <w:spacing w:after="180" w:before="400"/>
      </w:pPr>
      <w:r>
        <w:rPr>
          <w:rFonts w:ascii="Georgia" w:cs="Georgia" w:eastAsia="Georgia" w:hAnsi="Georgia"/>
          <w:b/>
          <w:bCs/>
          <w:color w:val="0D5230"/>
          <w:sz w:val="34"/>
          <w:szCs w:val="34"/>
        </w:rPr>
        <w:t xml:space="preserve">Etapa 5 · Layout de la planta nueva</w:t>
      </w:r>
    </w:p>
    <w:p>
      <w:pPr>
        <w:spacing w:after="140"/>
      </w:pPr>
      <w:r>
        <w:rPr>
          <w:rFonts w:ascii="Calibri" w:cs="Calibri" w:eastAsia="Calibri" w:hAnsi="Calibri"/>
          <w:b/>
          <w:bCs/>
          <w:color w:val="5C6B63"/>
          <w:spacing w:val="24"/>
          <w:sz w:val="15"/>
          <w:szCs w:val="15"/>
        </w:rPr>
        <w:t xml:space="preserve">6 A 8 SEMANAS · ANTES DEL INICIO DE OBRA</w:t>
      </w:r>
    </w:p>
    <w:p>
      <w:pPr>
        <w:pBdr>
          <w:left w:val="single" w:color="209D5C" w:sz="12" w:space="10"/>
        </w:pBdr>
        <w:spacing w:after="200" w:before="60" w:line="276"/>
        <w:ind w:left="170"/>
      </w:pPr>
      <w:r>
        <w:rPr>
          <w:rFonts w:ascii="Calibri" w:cs="Calibri" w:eastAsia="Calibri" w:hAnsi="Calibri"/>
          <w:color w:val="5C6B63"/>
          <w:sz w:val="21"/>
          <w:szCs w:val="21"/>
        </w:rPr>
        <w:t xml:space="preserve">Objetivo: que la planta se pueda habilitar, se pueda auditar y sostenga la vida útil que se logró en las etapas anteriores.</w:t>
      </w:r>
    </w:p>
    <w:p>
      <w:pPr>
        <w:spacing w:after="160" w:line="276"/>
      </w:pPr>
      <w:r>
        <w:rPr>
          <w:rFonts w:ascii="Calibri" w:cs="Calibri" w:eastAsia="Calibri" w:hAnsi="Calibri"/>
          <w:color w:val="2B2F2C"/>
          <w:sz w:val="21"/>
          <w:szCs w:val="21"/>
        </w:rPr>
        <w:t xml:space="preserve">El diseño parte de la cartera relevada y de la proyección de volumen, no de la superficie disponible. Definimos los sectores, los circuitos y las condiciones constructivas que la autoridad sanitaria va a exigir para el RNE, y trabajamos junto al arquitecto o proyectista: nosotros aportamos el layout funcional y el pliego de requisitos sanitarios, y el profesional de obra firma los planos que correspondan a su incumbencia.</w:t>
      </w:r>
    </w:p>
    <w:p>
      <w:pPr>
        <w:spacing w:after="80" w:before="260"/>
      </w:pPr>
      <w:r>
        <w:rPr>
          <w:rFonts w:ascii="Calibri" w:cs="Calibri" w:eastAsia="Calibri" w:hAnsi="Calibri"/>
          <w:b/>
          <w:bCs/>
          <w:color w:val="0D5230"/>
          <w:spacing w:val="30"/>
          <w:sz w:val="16"/>
          <w:szCs w:val="16"/>
        </w:rPr>
        <w:t xml:space="preserve">EL PRINCIPIO: MARCHA ADELANTE, SIN CRUCES</w:t>
      </w:r>
    </w:p>
    <w:p>
      <w:pPr>
        <w:pBdr>
          <w:top w:val="single" w:color="E8F5EE" w:sz="4" w:space="8"/>
          <w:bottom w:val="single" w:color="E8F5EE" w:sz="4" w:space="8"/>
        </w:pBdr>
        <w:shd w:fill="E8F5EE" w:color="auto" w:val="clear"/>
        <w:spacing w:after="60" w:line="300"/>
        <w:ind w:left="170" w:right="170"/>
      </w:pPr>
      <w:r>
        <w:rPr>
          <w:rFonts w:ascii="Calibri" w:cs="Calibri" w:eastAsia="Calibri" w:hAnsi="Calibri"/>
          <w:color w:val="5C6B63"/>
          <w:sz w:val="20"/>
          <w:szCs w:val="20"/>
        </w:rPr>
        <w:t xml:space="preserve">Recepción · Depósito de secos · Cámara de frío · Pesaje y dosificación · Amasado · División y formado · Fermentación · Horneado · </w:t>
      </w:r>
      <w:r>
        <w:rPr>
          <w:rFonts w:ascii="Calibri" w:cs="Calibri" w:eastAsia="Calibri" w:hAnsi="Calibri"/>
          <w:b/>
          <w:bCs/>
          <w:color w:val="0D5230"/>
          <w:sz w:val="20"/>
          <w:szCs w:val="20"/>
        </w:rPr>
        <w:t xml:space="preserve">ENFRIADO · ENVASADO</w:t>
      </w:r>
      <w:r>
        <w:rPr>
          <w:rFonts w:ascii="Calibri" w:cs="Calibri" w:eastAsia="Calibri" w:hAnsi="Calibri"/>
          <w:color w:val="5C6B63"/>
          <w:sz w:val="20"/>
          <w:szCs w:val="20"/>
        </w:rPr>
        <w:t xml:space="preserve"> · Depósito de terminado · Despacho</w:t>
      </w:r>
    </w:p>
    <w:p>
      <w:pPr>
        <w:spacing w:after="200"/>
      </w:pPr>
      <w:r>
        <w:rPr>
          <w:rFonts w:ascii="Calibri" w:cs="Calibri" w:eastAsia="Calibri" w:hAnsi="Calibri"/>
          <w:i/>
          <w:iCs/>
          <w:color w:val="5C6B63"/>
          <w:sz w:val="17"/>
          <w:szCs w:val="17"/>
        </w:rPr>
        <w:t xml:space="preserve">En versalitas, la zona de alto cuidado.</w:t>
      </w:r>
    </w:p>
    <w:p>
      <w:pPr>
        <w:spacing w:after="160" w:line="276"/>
      </w:pPr>
      <w:r>
        <w:rPr>
          <w:rFonts w:ascii="Calibri" w:cs="Calibri" w:eastAsia="Calibri" w:hAnsi="Calibri"/>
          <w:color w:val="2B2F2C"/>
          <w:sz w:val="21"/>
          <w:szCs w:val="21"/>
        </w:rPr>
        <w:t xml:space="preserve">Enfriado y envasado son el punto donde se gana o se pierde la vida útil de todo lo que sale del horno: el producto ya no tiene tratamiento térmico por delante. En una panadería que quiere días de góndola, esa zona se diseña con aire filtrado y presión positiva, accesos controlados y separación física del resto de la planta. Es una decisión que se toma en el plano o no se toma nunca.</w:t>
      </w:r>
    </w:p>
    <w:p>
      <w:pPr>
        <w:spacing w:after="80" w:before="260"/>
      </w:pPr>
      <w:r>
        <w:rPr>
          <w:rFonts w:ascii="Calibri" w:cs="Calibri" w:eastAsia="Calibri" w:hAnsi="Calibri"/>
          <w:b/>
          <w:bCs/>
          <w:color w:val="0D5230"/>
          <w:spacing w:val="30"/>
          <w:sz w:val="16"/>
          <w:szCs w:val="16"/>
        </w:rPr>
        <w:t xml:space="preserve">QUÉ SE DEFINE EN EL DISEÑO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Sectorización por riesgo y separación de zonas sucia, de proceso y de alto cuidado.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Circuitos independientes de personal, materias primas, producto terminado y residuos.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Barrera sanitaria de ingreso: vestuarios, sanitarios y lavado de manos en la secuencia correcta.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Control de alérgenos: sectorización o secuenciación para líneas con frutos secos, sésamo o leche.</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Requisitos constructivos: terminaciones lavables, encuentros sanitarios, iluminación protegida y ventilación.</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Servicios auxiliares: sala de máquinas, agua potable y su control, lavado de carros y utensilios, depósito de químicos.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Diseño para el control de plagas: aberturas, cortinas, mallas y perímetro.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Capacidad y proyección: que la distribución soporte el crecimiento previsto sin rehacer la obra.</w:t>
      </w:r>
    </w:p>
    <w:p>
      <w:pPr>
        <w:spacing w:after="80" w:before="260"/>
      </w:pPr>
      <w:r>
        <w:rPr>
          <w:rFonts w:ascii="Calibri" w:cs="Calibri" w:eastAsia="Calibri" w:hAnsi="Calibri"/>
          <w:b/>
          <w:bCs/>
          <w:color w:val="0D5230"/>
          <w:spacing w:val="30"/>
          <w:sz w:val="16"/>
          <w:szCs w:val="16"/>
        </w:rPr>
        <w:t xml:space="preserve">ENTREGABLES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Layout funcional. </w:t>
      </w:r>
      <w:r>
        <w:rPr>
          <w:rFonts w:ascii="Calibri" w:cs="Calibri" w:eastAsia="Calibri" w:hAnsi="Calibri"/>
          <w:b w:val="false"/>
          <w:bCs w:val="false"/>
          <w:i w:val="false"/>
          <w:iCs w:val="false"/>
          <w:color w:val="2B2F2C"/>
          <w:sz w:val="21"/>
          <w:szCs w:val="21"/>
        </w:rPr>
        <w:t xml:space="preserve">Distribución de sectores, equipos e instalaciones, en formato digital editable y PDF.</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Circuitos y zonificación. </w:t>
      </w:r>
      <w:r>
        <w:rPr>
          <w:rFonts w:ascii="Calibri" w:cs="Calibri" w:eastAsia="Calibri" w:hAnsi="Calibri"/>
          <w:b w:val="false"/>
          <w:bCs w:val="false"/>
          <w:i w:val="false"/>
          <w:iCs w:val="false"/>
          <w:color w:val="2B2F2C"/>
          <w:sz w:val="21"/>
          <w:szCs w:val="21"/>
        </w:rPr>
        <w:t xml:space="preserve">Recorridos de personas, materiales y residuos, con las zonas de riesgo delimitadas.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Diagramas de flujo de proceso. </w:t>
      </w:r>
      <w:r>
        <w:rPr>
          <w:rFonts w:ascii="Calibri" w:cs="Calibri" w:eastAsia="Calibri" w:hAnsi="Calibri"/>
          <w:b w:val="false"/>
          <w:bCs w:val="false"/>
          <w:i w:val="false"/>
          <w:iCs w:val="false"/>
          <w:color w:val="2B2F2C"/>
          <w:sz w:val="21"/>
          <w:szCs w:val="21"/>
        </w:rPr>
        <w:t xml:space="preserve">Flujograma por familia de producto con la descripción de cada etapa.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Memoria técnica sanitaria. </w:t>
      </w:r>
      <w:r>
        <w:rPr>
          <w:rFonts w:ascii="Calibri" w:cs="Calibri" w:eastAsia="Calibri" w:hAnsi="Calibri"/>
          <w:b w:val="false"/>
          <w:bCs w:val="false"/>
          <w:i w:val="false"/>
          <w:iCs w:val="false"/>
          <w:color w:val="2B2F2C"/>
          <w:sz w:val="21"/>
          <w:szCs w:val="21"/>
        </w:rPr>
        <w:t xml:space="preserve">Requisitos constructivos y de equipamiento para entregar al arquitecto y a los proveedores.</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Informe de cumplimiento. </w:t>
      </w:r>
      <w:r>
        <w:rPr>
          <w:rFonts w:ascii="Calibri" w:cs="Calibri" w:eastAsia="Calibri" w:hAnsi="Calibri"/>
          <w:b w:val="false"/>
          <w:bCs w:val="false"/>
          <w:i w:val="false"/>
          <w:iCs w:val="false"/>
          <w:color w:val="2B2F2C"/>
          <w:sz w:val="21"/>
          <w:szCs w:val="21"/>
        </w:rPr>
        <w:t xml:space="preserve">Verificación del diseño contra lo exigible para la habilitación, con los puntos a corregir.</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Revisiones por hito de obra. </w:t>
      </w:r>
      <w:r>
        <w:rPr>
          <w:rFonts w:ascii="Calibri" w:cs="Calibri" w:eastAsia="Calibri" w:hAnsi="Calibri"/>
          <w:b w:val="false"/>
          <w:bCs w:val="false"/>
          <w:i w:val="false"/>
          <w:iCs w:val="false"/>
          <w:color w:val="2B2F2C"/>
          <w:sz w:val="21"/>
          <w:szCs w:val="21"/>
        </w:rPr>
        <w:t xml:space="preserve">Control de que lo construido siga al diseño aprobado, en los momentos en que todavía se puede corregir.</w:t>
      </w:r>
    </w:p>
    <w:p>
      <w:pPr>
        <w:pStyle w:val="Heading1"/>
        <w:spacing w:after="180" w:before="400"/>
      </w:pPr>
      <w:r>
        <w:rPr>
          <w:rFonts w:ascii="Georgia" w:cs="Georgia" w:eastAsia="Georgia" w:hAnsi="Georgia"/>
          <w:b/>
          <w:bCs/>
          <w:color w:val="0D5230"/>
          <w:sz w:val="34"/>
          <w:szCs w:val="34"/>
        </w:rPr>
        <w:t xml:space="preserve">Etapa 6 · Dirección Técnica de la planta</w:t>
      </w:r>
    </w:p>
    <w:p>
      <w:pPr>
        <w:spacing w:after="140"/>
      </w:pPr>
      <w:r>
        <w:rPr>
          <w:rFonts w:ascii="Calibri" w:cs="Calibri" w:eastAsia="Calibri" w:hAnsi="Calibri"/>
          <w:b/>
          <w:bCs/>
          <w:color w:val="5C6B63"/>
          <w:spacing w:val="24"/>
          <w:sz w:val="15"/>
          <w:szCs w:val="15"/>
        </w:rPr>
        <w:t xml:space="preserve">DESDE LA HABILITACIÓN, CON CONTINUIDAD MENSUAL</w:t>
      </w:r>
    </w:p>
    <w:p>
      <w:pPr>
        <w:pBdr>
          <w:left w:val="single" w:color="209D5C" w:sz="12" w:space="10"/>
        </w:pBdr>
        <w:spacing w:after="200" w:before="60" w:line="276"/>
        <w:ind w:left="170"/>
      </w:pPr>
      <w:r>
        <w:rPr>
          <w:rFonts w:ascii="Calibri" w:cs="Calibri" w:eastAsia="Calibri" w:hAnsi="Calibri"/>
          <w:color w:val="5C6B63"/>
          <w:sz w:val="21"/>
          <w:szCs w:val="21"/>
        </w:rPr>
        <w:t xml:space="preserve">Objetivo: que la planta arranque habilitada y que lo construido en las etapas anteriores se sostenga en el tiempo.</w:t>
      </w:r>
    </w:p>
    <w:p>
      <w:pPr>
        <w:spacing w:after="160" w:line="276"/>
      </w:pPr>
      <w:r>
        <w:rPr>
          <w:rFonts w:ascii="Calibri" w:cs="Calibri" w:eastAsia="Calibri" w:hAnsi="Calibri"/>
          <w:color w:val="2B2F2C"/>
          <w:sz w:val="21"/>
          <w:szCs w:val="21"/>
        </w:rPr>
        <w:t xml:space="preserve">La Dirección Técnica es una función personal y matriculada, ejercida en los términos del artículo 17 de la Resolución Conjunta SGS y SAGyP N.º 6/2025. La asumiría Lucía Osinalde, Ingeniera en Alimentos matriculada, como profesional responsable ante la autoridad sanitaria.</w:t>
      </w:r>
    </w:p>
    <w:p>
      <w:pPr>
        <w:spacing w:after="80" w:before="260"/>
      </w:pPr>
      <w:r>
        <w:rPr>
          <w:rFonts w:ascii="Calibri" w:cs="Calibri" w:eastAsia="Calibri" w:hAnsi="Calibri"/>
          <w:b/>
          <w:bCs/>
          <w:color w:val="0D5230"/>
          <w:spacing w:val="30"/>
          <w:sz w:val="16"/>
          <w:szCs w:val="16"/>
        </w:rPr>
        <w:t xml:space="preserve">PUESTA EN MARCHA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Habilitación de la planta nueva: RNE del establecimiento y traslado o alta de los RNPA de los productos.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Sistema documental completo: BPM, POES, trazabilidad, control de proveedores, agua, plagas, calibración y retiro de producto del mercado.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Plan HACCP construido sobre el análisis de peligros que sale de la etapa 1, no sobre un modelo genérico.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Capacitación del personal en el arranque, que es cuando se fijan las prácticas que después duran años.</w:t>
      </w:r>
    </w:p>
    <w:p>
      <w:pPr>
        <w:spacing w:after="80" w:before="260"/>
      </w:pPr>
      <w:r>
        <w:rPr>
          <w:rFonts w:ascii="Calibri" w:cs="Calibri" w:eastAsia="Calibri" w:hAnsi="Calibri"/>
          <w:b/>
          <w:bCs/>
          <w:color w:val="0D5230"/>
          <w:spacing w:val="30"/>
          <w:sz w:val="16"/>
          <w:szCs w:val="16"/>
        </w:rPr>
        <w:t xml:space="preserve">RÉGIMEN PERMANENTE</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Visita técnica mensual al establecimiento, con minuta firmada.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Informe mensual a la dirección: hallazgos, no conformidades y avance del plan de acción.</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Libro de actividades del Director Técnico, a disposición de la autoridad sanitaria.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Fichas técnicas y rótulos de productos nuevos y modificados.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Vigilancia del plan de reanálisis de vida útil, para que el respaldo no venza.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Representación técnica ante inspecciones y ante auditorías de clientes.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Consultas por teléfono, correo o videollamada durante todo el mes.</w:t>
      </w:r>
    </w:p>
    <w:p>
      <w:r>
        <w:br w:type="page"/>
      </w:r>
    </w:p>
    <w:p>
      <w:pPr>
        <w:pStyle w:val="Heading1"/>
        <w:spacing w:after="180" w:before="400"/>
      </w:pPr>
      <w:r>
        <w:rPr>
          <w:rFonts w:ascii="Georgia" w:cs="Georgia" w:eastAsia="Georgia" w:hAnsi="Georgia"/>
          <w:b/>
          <w:bCs/>
          <w:color w:val="0D5230"/>
          <w:sz w:val="34"/>
          <w:szCs w:val="34"/>
        </w:rPr>
        <w:t xml:space="preserve">Cómo nos vamos a manejar</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Un interlocutor por lado. </w:t>
      </w:r>
      <w:r>
        <w:rPr>
          <w:rFonts w:ascii="Calibri" w:cs="Calibri" w:eastAsia="Calibri" w:hAnsi="Calibri"/>
          <w:b w:val="false"/>
          <w:bCs w:val="false"/>
          <w:i w:val="false"/>
          <w:iCs w:val="false"/>
          <w:color w:val="2B2F2C"/>
          <w:sz w:val="21"/>
          <w:szCs w:val="21"/>
        </w:rPr>
        <w:t xml:space="preserve">Diego coordina del lado de la empresa y concentra las decisiones; nosotros trabajamos contra una sola persona de producción para el día a día.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Reunión de arranque </w:t>
      </w:r>
      <w:r>
        <w:rPr>
          <w:rFonts w:ascii="Calibri" w:cs="Calibri" w:eastAsia="Calibri" w:hAnsi="Calibri"/>
          <w:b w:val="false"/>
          <w:bCs w:val="false"/>
          <w:i w:val="false"/>
          <w:iCs w:val="false"/>
          <w:color w:val="2B2F2C"/>
          <w:sz w:val="21"/>
          <w:szCs w:val="21"/>
        </w:rPr>
        <w:t xml:space="preserve">con la dirección para acordar prioridades comerciales: qué productos importan más y qué canales se quieren abrir. Eso ordena todo el resto.</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Informe al cierre de cada etapa, </w:t>
      </w:r>
      <w:r>
        <w:rPr>
          <w:rFonts w:ascii="Calibri" w:cs="Calibri" w:eastAsia="Calibri" w:hAnsi="Calibri"/>
          <w:b w:val="false"/>
          <w:bCs w:val="false"/>
          <w:i w:val="false"/>
          <w:iCs w:val="false"/>
          <w:color w:val="2B2F2C"/>
          <w:sz w:val="21"/>
          <w:szCs w:val="21"/>
        </w:rPr>
        <w:t xml:space="preserve">con decisiones tomadas, decisiones pendientes y lo que se necesita de la empresa para avanzar.</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Reunión quincenal </w:t>
      </w:r>
      <w:r>
        <w:rPr>
          <w:rFonts w:ascii="Calibri" w:cs="Calibri" w:eastAsia="Calibri" w:hAnsi="Calibri"/>
          <w:b w:val="false"/>
          <w:bCs w:val="false"/>
          <w:i w:val="false"/>
          <w:iCs w:val="false"/>
          <w:color w:val="2B2F2C"/>
          <w:sz w:val="21"/>
          <w:szCs w:val="21"/>
        </w:rPr>
        <w:t xml:space="preserve">de seguimiento de treinta minutos durante las etapas activas, presencial o remota.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Presencia en planta </w:t>
      </w:r>
      <w:r>
        <w:rPr>
          <w:rFonts w:ascii="Calibri" w:cs="Calibri" w:eastAsia="Calibri" w:hAnsi="Calibri"/>
          <w:b w:val="false"/>
          <w:bCs w:val="false"/>
          <w:i w:val="false"/>
          <w:iCs w:val="false"/>
          <w:color w:val="2B2F2C"/>
          <w:sz w:val="21"/>
          <w:szCs w:val="21"/>
        </w:rPr>
        <w:t xml:space="preserve">donde el trabajo lo exige: relevamiento, capacitación de muestreo, pruebas piloto y revisiones de obra.</w:t>
      </w:r>
    </w:p>
    <w:p>
      <w:pPr>
        <w:pStyle w:val="ListParagraph"/>
        <w:numPr>
          <w:ilvl w:val="0"/>
          <w:numId w:val="2"/>
        </w:numPr>
        <w:spacing w:after="80" w:line="276"/>
      </w:pPr>
      <w:r>
        <w:rPr>
          <w:rFonts w:ascii="Calibri" w:cs="Calibri" w:eastAsia="Calibri" w:hAnsi="Calibri"/>
          <w:b/>
          <w:bCs/>
          <w:i w:val="false"/>
          <w:iCs w:val="false"/>
          <w:color w:val="2B2F2C"/>
          <w:sz w:val="21"/>
          <w:szCs w:val="21"/>
        </w:rPr>
        <w:t xml:space="preserve">Todo queda documentado. </w:t>
      </w:r>
      <w:r>
        <w:rPr>
          <w:rFonts w:ascii="Calibri" w:cs="Calibri" w:eastAsia="Calibri" w:hAnsi="Calibri"/>
          <w:b w:val="false"/>
          <w:bCs w:val="false"/>
          <w:i w:val="false"/>
          <w:iCs w:val="false"/>
          <w:color w:val="2B2F2C"/>
          <w:sz w:val="21"/>
          <w:szCs w:val="21"/>
        </w:rPr>
        <w:t xml:space="preserve">Cada entregable se firma y se entrega en formato editable, para que quede como activo de la empresa y no dependa de nosotros.</w:t>
      </w:r>
    </w:p>
    <w:p>
      <w:pPr>
        <w:pStyle w:val="Heading1"/>
        <w:spacing w:after="180" w:before="400"/>
      </w:pPr>
      <w:r>
        <w:rPr>
          <w:rFonts w:ascii="Georgia" w:cs="Georgia" w:eastAsia="Georgia" w:hAnsi="Georgia"/>
          <w:b/>
          <w:bCs/>
          <w:color w:val="0D5230"/>
          <w:sz w:val="34"/>
          <w:szCs w:val="34"/>
        </w:rPr>
        <w:t xml:space="preserve">Qué necesitamos y qué no está incluido</w:t>
      </w:r>
    </w:p>
    <w:p>
      <w:pPr>
        <w:pStyle w:val="Heading2"/>
        <w:spacing w:after="60" w:before="340"/>
      </w:pPr>
      <w:r>
        <w:rPr>
          <w:rFonts w:ascii="Georgia" w:cs="Georgia" w:eastAsia="Georgia" w:hAnsi="Georgia"/>
          <w:b/>
          <w:bCs/>
          <w:color w:val="2B2F2C"/>
          <w:sz w:val="26"/>
          <w:szCs w:val="26"/>
        </w:rPr>
        <w:t xml:space="preserve">Lo que aporta la empresa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Acceso a la planta y a la información de fórmulas y procesos, bajo acuerdo de confidencialidad.</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Un referente de producción disponible para el relevamiento y las pruebas.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Muestras y materias primas para los ensayos y las pruebas piloto.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Documentación registral: RNE, RNPA y rótulos vigentes.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Planos y proyecto de la planta nueva, con el volumen de producción objetivo.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Decisiones en tiempo: cada semana de demora en una definición corre el cronograma completo.</w:t>
      </w:r>
    </w:p>
    <w:p>
      <w:pPr>
        <w:pStyle w:val="Heading2"/>
        <w:spacing w:after="60" w:before="340"/>
      </w:pPr>
      <w:r>
        <w:rPr>
          <w:rFonts w:ascii="Georgia" w:cs="Georgia" w:eastAsia="Georgia" w:hAnsi="Georgia"/>
          <w:b/>
          <w:bCs/>
          <w:color w:val="2B2F2C"/>
          <w:sz w:val="26"/>
          <w:szCs w:val="26"/>
        </w:rPr>
        <w:t xml:space="preserve">Costos de terceros, no incluidos en los honorarios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Análisis de laboratorio, que se contratan y se pagan directamente al laboratorio.</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Aranceles y tasas oficiales de los trámites ante la autoridad sanitaria.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Honorarios del arquitecto o proyectista y planos firmados por su incumbencia.</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Obra, equipamiento e instalaciones.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Aditivos, envases y materias primas de las pruebas.</w:t>
      </w:r>
    </w:p>
    <w:p>
      <w:pPr>
        <w:pStyle w:val="ListParagraph"/>
        <w:numPr>
          <w:ilvl w:val="0"/>
          <w:numId w:val="2"/>
        </w:numPr>
        <w:spacing w:after="80" w:line="276"/>
      </w:pPr>
      <w:r>
        <w:rPr>
          <w:rFonts w:ascii="Calibri" w:cs="Calibri" w:eastAsia="Calibri" w:hAnsi="Calibri"/>
          <w:b w:val="false"/>
          <w:bCs w:val="false"/>
          <w:i w:val="false"/>
          <w:iCs w:val="false"/>
          <w:color w:val="2B2F2C"/>
          <w:sz w:val="21"/>
          <w:szCs w:val="21"/>
        </w:rPr>
        <w:t xml:space="preserve">Cursos con certificación oficial para el personal.</w:t>
      </w:r>
    </w:p>
    <w:p>
      <w:pPr>
        <w:pBdr>
          <w:left w:val="single" w:color="209D5C" w:sz="18" w:space="8"/>
        </w:pBdr>
        <w:shd w:fill="E8F5EE" w:color="auto" w:val="clear"/>
        <w:spacing w:after="200" w:before="160" w:line="276"/>
        <w:ind w:left="170" w:right="170"/>
      </w:pPr>
      <w:r>
        <w:rPr>
          <w:rFonts w:ascii="Calibri" w:cs="Calibri" w:eastAsia="Calibri" w:hAnsi="Calibri"/>
          <w:b w:val="false"/>
          <w:bCs w:val="false"/>
          <w:i w:val="false"/>
          <w:iCs w:val="false"/>
          <w:color w:val="2B2F2C"/>
          <w:sz w:val="21"/>
          <w:szCs w:val="21"/>
        </w:rPr>
        <w:t xml:space="preserve">Los honorarios profesionales se presentan por separado, en una propuesta económica que acompaña a este documento. El proyecto puede tomarse completo o por etapas: cada una cierra con entregables propios y tiene valor por sí misma.</w:t>
      </w:r>
    </w:p>
    <w:p>
      <w:pPr>
        <w:pStyle w:val="Heading1"/>
        <w:spacing w:after="180" w:before="400"/>
      </w:pPr>
      <w:r>
        <w:rPr>
          <w:rFonts w:ascii="Georgia" w:cs="Georgia" w:eastAsia="Georgia" w:hAnsi="Georgia"/>
          <w:b/>
          <w:bCs/>
          <w:color w:val="0D5230"/>
          <w:sz w:val="34"/>
          <w:szCs w:val="34"/>
        </w:rPr>
        <w:t xml:space="preserve">Próximo paso: una visita a la planta actual</w:t>
      </w:r>
    </w:p>
    <w:p>
      <w:pPr>
        <w:spacing w:after="160" w:line="276"/>
      </w:pPr>
      <w:r>
        <w:rPr>
          <w:rFonts w:ascii="Calibri" w:cs="Calibri" w:eastAsia="Calibri" w:hAnsi="Calibri"/>
          <w:color w:val="2B2F2C"/>
          <w:sz w:val="21"/>
          <w:szCs w:val="21"/>
        </w:rPr>
        <w:t xml:space="preserve">Dos horas de recorrido y una reunión con la dirección alcanzan para dimensionar la cartera, ver el estado de la producción y ajustar el alcance y los plazos de esta propuesta a la realidad de la empresa. De esa visita sale el plan de trabajo definitivo, con las prioridades ya ordenadas.</w:t>
      </w:r>
    </w:p>
    <w:p>
      <w:pPr>
        <w:spacing w:after="400"/>
      </w:pPr>
    </w:p>
    <w:p>
      <w:pPr>
        <w:pBdr>
          <w:top w:val="single" w:color="C9DBD1" w:sz="4" w:space="10"/>
        </w:pBdr>
        <w:spacing w:after="40"/>
      </w:pPr>
      <w:r>
        <w:rPr>
          <w:rFonts w:ascii="Georgia" w:cs="Georgia" w:eastAsia="Georgia" w:hAnsi="Georgia"/>
          <w:b/>
          <w:bCs/>
          <w:color w:val="2B2F2C"/>
          <w:sz w:val="28"/>
          <w:szCs w:val="28"/>
        </w:rPr>
        <w:t xml:space="preserve">Lucía Osinalde</w:t>
      </w:r>
    </w:p>
    <w:p>
      <w:pPr>
        <w:spacing w:after="40"/>
      </w:pPr>
      <w:r>
        <w:rPr>
          <w:rFonts w:ascii="Calibri" w:cs="Calibri" w:eastAsia="Calibri" w:hAnsi="Calibri"/>
          <w:color w:val="5C6B63"/>
          <w:sz w:val="20"/>
          <w:szCs w:val="20"/>
        </w:rPr>
        <w:t xml:space="preserve">Ingeniera en Alimentos · Directora Técnica</w:t>
      </w:r>
    </w:p>
    <w:p>
      <w:pPr>
        <w:spacing w:after="160"/>
      </w:pPr>
      <w:r>
        <w:rPr>
          <w:rFonts w:ascii="Calibri" w:cs="Calibri" w:eastAsia="Calibri" w:hAnsi="Calibri"/>
          <w:color w:val="5C6B63"/>
          <w:sz w:val="20"/>
          <w:szCs w:val="20"/>
        </w:rPr>
        <w:t xml:space="preserve">Matrícula MN 00237 · Matriculada ante DIPA (Prov. de Buenos Aires) y AGC (CABA)</w:t>
      </w:r>
    </w:p>
    <w:p>
      <w:r>
        <w:rPr>
          <w:rFonts w:ascii="Calibri" w:cs="Calibri" w:eastAsia="Calibri" w:hAnsi="Calibri"/>
          <w:color w:val="5C6B63"/>
          <w:sz w:val="20"/>
          <w:szCs w:val="20"/>
        </w:rPr>
        <w:t xml:space="preserve">BFood Consultoría Alimentaria · lucia@bfood.com.ar · +54 9 11 3648-8741 · www.bfood.com.ar</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209D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2C"/>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acompañamiento técnico</dc:title>
  <dc:creator>BFood Consultoría Alimentaria</dc:creator>
  <dc:description>Vida útil de la cartera y diseño de la planta nueva</dc:description>
  <cp:lastModifiedBy>Un-named</cp:lastModifiedBy>
  <cp:revision>1</cp:revision>
  <dcterms:created xsi:type="dcterms:W3CDTF">2026-08-14T22:28:21.045Z</dcterms:created>
  <dcterms:modified xsi:type="dcterms:W3CDTF">2026-08-14T22:28:21.045Z</dcterms:modified>
</cp:coreProperties>
</file>

<file path=docProps/custom.xml><?xml version="1.0" encoding="utf-8"?>
<Properties xmlns="http://schemas.openxmlformats.org/officeDocument/2006/custom-properties" xmlns:vt="http://schemas.openxmlformats.org/officeDocument/2006/docPropsVTypes"/>
</file>