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0D1F" w14:textId="77777777" w:rsidR="009503C0" w:rsidRDefault="009503C0">
      <w:pPr>
        <w:spacing w:after="0"/>
        <w:jc w:val="center"/>
        <w:rPr>
          <w:rFonts w:eastAsia="宋体"/>
          <w:b/>
          <w:sz w:val="44"/>
          <w:szCs w:val="44"/>
          <w:lang w:eastAsia="zh-CN"/>
        </w:rPr>
      </w:pPr>
    </w:p>
    <w:p w14:paraId="02500AEC" w14:textId="77777777" w:rsidR="009503C0" w:rsidRDefault="009503C0">
      <w:pPr>
        <w:spacing w:after="0"/>
        <w:jc w:val="center"/>
        <w:rPr>
          <w:rFonts w:eastAsia="宋体"/>
          <w:b/>
          <w:sz w:val="44"/>
          <w:szCs w:val="44"/>
          <w:lang w:eastAsia="zh-CN"/>
        </w:rPr>
      </w:pPr>
    </w:p>
    <w:p w14:paraId="53BFBD1A" w14:textId="77777777" w:rsidR="009503C0" w:rsidRDefault="009503C0">
      <w:pPr>
        <w:spacing w:after="0"/>
        <w:jc w:val="center"/>
        <w:rPr>
          <w:rFonts w:eastAsia="宋体"/>
          <w:b/>
          <w:sz w:val="44"/>
          <w:szCs w:val="44"/>
          <w:lang w:eastAsia="zh-CN"/>
        </w:rPr>
      </w:pPr>
    </w:p>
    <w:p w14:paraId="7DC65F38" w14:textId="77777777" w:rsidR="009503C0" w:rsidRDefault="009503C0">
      <w:pPr>
        <w:spacing w:after="0"/>
        <w:jc w:val="center"/>
        <w:rPr>
          <w:rFonts w:eastAsia="宋体"/>
          <w:b/>
          <w:sz w:val="44"/>
          <w:szCs w:val="44"/>
          <w:lang w:eastAsia="zh-CN"/>
        </w:rPr>
      </w:pPr>
    </w:p>
    <w:p w14:paraId="3E3FD0D8" w14:textId="77777777" w:rsidR="009503C0" w:rsidRDefault="009503C0">
      <w:pPr>
        <w:spacing w:after="0"/>
        <w:jc w:val="center"/>
        <w:rPr>
          <w:rFonts w:eastAsia="宋体"/>
          <w:b/>
          <w:sz w:val="44"/>
          <w:szCs w:val="44"/>
          <w:lang w:eastAsia="zh-CN"/>
        </w:rPr>
      </w:pPr>
    </w:p>
    <w:p w14:paraId="313BBEB8" w14:textId="77777777" w:rsidR="009503C0" w:rsidRDefault="009503C0">
      <w:pPr>
        <w:spacing w:after="0"/>
        <w:jc w:val="center"/>
        <w:rPr>
          <w:rFonts w:eastAsia="宋体"/>
          <w:b/>
          <w:sz w:val="44"/>
          <w:szCs w:val="44"/>
          <w:lang w:eastAsia="zh-CN"/>
        </w:rPr>
      </w:pPr>
    </w:p>
    <w:p w14:paraId="5C1060EC" w14:textId="77777777" w:rsidR="009503C0" w:rsidRDefault="009503C0">
      <w:pPr>
        <w:spacing w:after="0"/>
        <w:jc w:val="center"/>
        <w:rPr>
          <w:rFonts w:eastAsia="宋体"/>
          <w:b/>
          <w:sz w:val="44"/>
          <w:szCs w:val="44"/>
          <w:lang w:eastAsia="zh-CN"/>
        </w:rPr>
      </w:pPr>
    </w:p>
    <w:p w14:paraId="7B6333E5" w14:textId="77777777" w:rsidR="009503C0" w:rsidRDefault="009503C0">
      <w:pPr>
        <w:spacing w:after="0"/>
        <w:jc w:val="center"/>
        <w:rPr>
          <w:rFonts w:eastAsia="宋体"/>
          <w:b/>
          <w:sz w:val="44"/>
          <w:szCs w:val="44"/>
          <w:lang w:eastAsia="zh-CN"/>
        </w:rPr>
      </w:pPr>
    </w:p>
    <w:p w14:paraId="27CAC331" w14:textId="77777777" w:rsidR="009503C0" w:rsidRDefault="00000000">
      <w:pPr>
        <w:spacing w:after="0"/>
        <w:jc w:val="center"/>
        <w:rPr>
          <w:rFonts w:eastAsia="宋体"/>
          <w:b/>
          <w:sz w:val="44"/>
          <w:szCs w:val="44"/>
          <w:lang w:eastAsia="zh-CN"/>
        </w:rPr>
      </w:pPr>
      <w:r>
        <w:rPr>
          <w:rFonts w:eastAsia="宋体"/>
          <w:b/>
          <w:sz w:val="44"/>
          <w:szCs w:val="44"/>
          <w:lang w:eastAsia="zh-CN"/>
        </w:rPr>
        <w:t>基金行业</w:t>
      </w:r>
      <w:r>
        <w:rPr>
          <w:rFonts w:eastAsia="宋体"/>
          <w:b/>
          <w:sz w:val="44"/>
          <w:szCs w:val="44"/>
          <w:lang w:eastAsia="zh-CN"/>
        </w:rPr>
        <w:t>AI</w:t>
      </w:r>
      <w:r>
        <w:rPr>
          <w:rFonts w:eastAsia="宋体"/>
          <w:b/>
          <w:sz w:val="44"/>
          <w:szCs w:val="44"/>
          <w:lang w:eastAsia="zh-CN"/>
        </w:rPr>
        <w:t>应用伦理风险及治理策略研究</w:t>
      </w:r>
    </w:p>
    <w:p w14:paraId="28AEF0F7" w14:textId="77777777" w:rsidR="009503C0" w:rsidRDefault="00000000">
      <w:pPr>
        <w:spacing w:after="0" w:line="240" w:lineRule="auto"/>
        <w:rPr>
          <w:rFonts w:eastAsia="宋体"/>
          <w:b/>
          <w:sz w:val="44"/>
          <w:szCs w:val="44"/>
          <w:lang w:eastAsia="zh-CN"/>
        </w:rPr>
      </w:pPr>
      <w:r>
        <w:rPr>
          <w:rFonts w:eastAsia="宋体"/>
          <w:b/>
          <w:sz w:val="44"/>
          <w:szCs w:val="44"/>
          <w:lang w:eastAsia="zh-CN"/>
        </w:rPr>
        <w:br w:type="page"/>
      </w:r>
    </w:p>
    <w:p w14:paraId="5A5EF61E" w14:textId="77777777" w:rsidR="009503C0" w:rsidRDefault="00000000">
      <w:pPr>
        <w:spacing w:after="120" w:line="30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lastRenderedPageBreak/>
        <w:t>摘 要</w:t>
      </w:r>
    </w:p>
    <w:p w14:paraId="0814B432" w14:textId="40FA36F3" w:rsidR="009503C0" w:rsidRDefault="00000000">
      <w:pPr>
        <w:spacing w:after="0" w:line="240" w:lineRule="auto"/>
        <w:ind w:firstLine="420"/>
        <w:jc w:val="both"/>
        <w:rPr>
          <w:rFonts w:eastAsia="宋体"/>
          <w:sz w:val="21"/>
          <w:szCs w:val="21"/>
          <w:lang w:eastAsia="zh-CN"/>
        </w:rPr>
      </w:pPr>
      <w:r>
        <w:rPr>
          <w:rFonts w:eastAsia="宋体"/>
          <w:sz w:val="21"/>
          <w:szCs w:val="21"/>
          <w:lang w:eastAsia="zh-CN"/>
        </w:rPr>
        <w:t>人工智能正在从辅助性金融科技工具演变为基金行业投</w:t>
      </w:r>
      <w:proofErr w:type="gramStart"/>
      <w:r>
        <w:rPr>
          <w:rFonts w:eastAsia="宋体"/>
          <w:sz w:val="21"/>
          <w:szCs w:val="21"/>
          <w:lang w:eastAsia="zh-CN"/>
        </w:rPr>
        <w:t>研</w:t>
      </w:r>
      <w:proofErr w:type="gramEnd"/>
      <w:r>
        <w:rPr>
          <w:rFonts w:eastAsia="宋体"/>
          <w:sz w:val="21"/>
          <w:szCs w:val="21"/>
          <w:lang w:eastAsia="zh-CN"/>
        </w:rPr>
        <w:t>、交易、风控、合</w:t>
      </w:r>
      <w:proofErr w:type="gramStart"/>
      <w:r>
        <w:rPr>
          <w:rFonts w:eastAsia="宋体"/>
          <w:sz w:val="21"/>
          <w:szCs w:val="21"/>
          <w:lang w:eastAsia="zh-CN"/>
        </w:rPr>
        <w:t>规</w:t>
      </w:r>
      <w:proofErr w:type="gramEnd"/>
      <w:r>
        <w:rPr>
          <w:rFonts w:eastAsia="宋体"/>
          <w:sz w:val="21"/>
          <w:szCs w:val="21"/>
          <w:lang w:eastAsia="zh-CN"/>
        </w:rPr>
        <w:t>、营销和客户服务中的基础性生产要素。近年来，深度学习、自然语言处理、知识图谱、机器学习量化策略以及生成式大模型被广泛引入资产管理流程，推动基金机构在信息处理效率、组合管理能力、风险识别精度和服务</w:t>
      </w:r>
      <w:proofErr w:type="gramStart"/>
      <w:r>
        <w:rPr>
          <w:rFonts w:eastAsia="宋体"/>
          <w:sz w:val="21"/>
          <w:szCs w:val="21"/>
          <w:lang w:eastAsia="zh-CN"/>
        </w:rPr>
        <w:t>触达范围</w:t>
      </w:r>
      <w:proofErr w:type="gramEnd"/>
      <w:r>
        <w:rPr>
          <w:rFonts w:eastAsia="宋体"/>
          <w:sz w:val="21"/>
          <w:szCs w:val="21"/>
          <w:lang w:eastAsia="zh-CN"/>
        </w:rPr>
        <w:t>方面实现跃升。与此同时，基金行业具有高度受托性、信息密集性、风险外溢性和投资者保护敏感性，</w:t>
      </w:r>
      <w:r>
        <w:rPr>
          <w:rFonts w:eastAsia="宋体"/>
          <w:sz w:val="21"/>
          <w:szCs w:val="21"/>
          <w:lang w:eastAsia="zh-CN"/>
        </w:rPr>
        <w:t>AI</w:t>
      </w:r>
      <w:r>
        <w:rPr>
          <w:rFonts w:eastAsia="宋体"/>
          <w:sz w:val="21"/>
          <w:szCs w:val="21"/>
          <w:lang w:eastAsia="zh-CN"/>
        </w:rPr>
        <w:t>系统一旦在数据、模型、流程或组织治理环节出现偏差，就可能将技术风险转化为伦理风险、合</w:t>
      </w:r>
      <w:proofErr w:type="gramStart"/>
      <w:r>
        <w:rPr>
          <w:rFonts w:eastAsia="宋体"/>
          <w:sz w:val="21"/>
          <w:szCs w:val="21"/>
          <w:lang w:eastAsia="zh-CN"/>
        </w:rPr>
        <w:t>规</w:t>
      </w:r>
      <w:proofErr w:type="gramEnd"/>
      <w:r>
        <w:rPr>
          <w:rFonts w:eastAsia="宋体"/>
          <w:sz w:val="21"/>
          <w:szCs w:val="21"/>
          <w:lang w:eastAsia="zh-CN"/>
        </w:rPr>
        <w:t>风险乃至系统性金融风险。本文围绕</w:t>
      </w:r>
      <w:r>
        <w:rPr>
          <w:rFonts w:eastAsia="宋体"/>
          <w:sz w:val="21"/>
          <w:szCs w:val="21"/>
          <w:lang w:eastAsia="zh-CN"/>
        </w:rPr>
        <w:t>“</w:t>
      </w:r>
      <w:r>
        <w:rPr>
          <w:rFonts w:eastAsia="宋体"/>
          <w:sz w:val="21"/>
          <w:szCs w:val="21"/>
          <w:lang w:eastAsia="zh-CN"/>
        </w:rPr>
        <w:t>基金行业</w:t>
      </w:r>
      <w:r>
        <w:rPr>
          <w:rFonts w:eastAsia="宋体"/>
          <w:sz w:val="21"/>
          <w:szCs w:val="21"/>
          <w:lang w:eastAsia="zh-CN"/>
        </w:rPr>
        <w:t>AI</w:t>
      </w:r>
      <w:r>
        <w:rPr>
          <w:rFonts w:eastAsia="宋体"/>
          <w:sz w:val="21"/>
          <w:szCs w:val="21"/>
          <w:lang w:eastAsia="zh-CN"/>
        </w:rPr>
        <w:t>应用伦理风险及治理策略</w:t>
      </w:r>
      <w:r>
        <w:rPr>
          <w:rFonts w:eastAsia="宋体"/>
          <w:sz w:val="21"/>
          <w:szCs w:val="21"/>
          <w:lang w:eastAsia="zh-CN"/>
        </w:rPr>
        <w:t>”</w:t>
      </w:r>
      <w:r>
        <w:rPr>
          <w:rFonts w:eastAsia="宋体"/>
          <w:sz w:val="21"/>
          <w:szCs w:val="21"/>
          <w:lang w:eastAsia="zh-CN"/>
        </w:rPr>
        <w:t>展开综述性研究，在梳理国内外</w:t>
      </w:r>
      <w:r>
        <w:rPr>
          <w:rFonts w:eastAsia="宋体"/>
          <w:sz w:val="21"/>
          <w:szCs w:val="21"/>
          <w:lang w:eastAsia="zh-CN"/>
        </w:rPr>
        <w:t>AI</w:t>
      </w:r>
      <w:r>
        <w:rPr>
          <w:rFonts w:eastAsia="宋体"/>
          <w:sz w:val="21"/>
          <w:szCs w:val="21"/>
          <w:lang w:eastAsia="zh-CN"/>
        </w:rPr>
        <w:t>伦理、金融</w:t>
      </w:r>
      <w:r>
        <w:rPr>
          <w:rFonts w:eastAsia="宋体"/>
          <w:sz w:val="21"/>
          <w:szCs w:val="21"/>
          <w:lang w:eastAsia="zh-CN"/>
        </w:rPr>
        <w:t>AI</w:t>
      </w:r>
      <w:r>
        <w:rPr>
          <w:rFonts w:eastAsia="宋体"/>
          <w:sz w:val="21"/>
          <w:szCs w:val="21"/>
          <w:lang w:eastAsia="zh-CN"/>
        </w:rPr>
        <w:t>风险和基金行业智能化转型研究的基础上，结合</w:t>
      </w:r>
      <w:r w:rsidR="00927EF4">
        <w:rPr>
          <w:lang w:eastAsia="zh-CN"/>
        </w:rPr>
        <w:t>AMAC</w:t>
      </w:r>
      <w:r w:rsidR="00927EF4">
        <w:rPr>
          <w:rFonts w:ascii="宋体" w:eastAsia="宋体" w:hAnsi="宋体" w:cs="宋体" w:hint="eastAsia"/>
          <w:lang w:eastAsia="zh-CN"/>
        </w:rPr>
        <w:t>（中国证券投资基金业协会，</w:t>
      </w:r>
      <w:r w:rsidR="00927EF4">
        <w:rPr>
          <w:lang w:eastAsia="zh-CN"/>
        </w:rPr>
        <w:t>Asset Management Association of China</w:t>
      </w:r>
      <w:r w:rsidR="00927EF4">
        <w:rPr>
          <w:rFonts w:ascii="宋体" w:eastAsia="宋体" w:hAnsi="宋体" w:cs="宋体" w:hint="eastAsia"/>
          <w:lang w:eastAsia="zh-CN"/>
        </w:rPr>
        <w:t>）、</w:t>
      </w:r>
      <w:r w:rsidR="00927EF4">
        <w:rPr>
          <w:lang w:eastAsia="zh-CN"/>
        </w:rPr>
        <w:t>ICI</w:t>
      </w:r>
      <w:r w:rsidR="00927EF4">
        <w:rPr>
          <w:rFonts w:ascii="宋体" w:eastAsia="宋体" w:hAnsi="宋体" w:cs="宋体" w:hint="eastAsia"/>
          <w:lang w:eastAsia="zh-CN"/>
        </w:rPr>
        <w:t>（美国投资公司协会，</w:t>
      </w:r>
      <w:r w:rsidR="00927EF4">
        <w:rPr>
          <w:lang w:eastAsia="zh-CN"/>
        </w:rPr>
        <w:t>Investment Company Institute</w:t>
      </w:r>
      <w:r w:rsidR="00927EF4">
        <w:rPr>
          <w:rFonts w:ascii="宋体" w:eastAsia="宋体" w:hAnsi="宋体" w:cs="宋体" w:hint="eastAsia"/>
          <w:lang w:eastAsia="zh-CN"/>
        </w:rPr>
        <w:t>）、</w:t>
      </w:r>
      <w:r w:rsidR="00927EF4">
        <w:rPr>
          <w:lang w:eastAsia="zh-CN"/>
        </w:rPr>
        <w:t>FSB</w:t>
      </w:r>
      <w:r w:rsidR="00927EF4">
        <w:rPr>
          <w:rFonts w:ascii="宋体" w:eastAsia="宋体" w:hAnsi="宋体" w:cs="宋体" w:hint="eastAsia"/>
          <w:lang w:eastAsia="zh-CN"/>
        </w:rPr>
        <w:t>（金融稳定理事会，</w:t>
      </w:r>
      <w:r w:rsidR="00927EF4">
        <w:rPr>
          <w:lang w:eastAsia="zh-CN"/>
        </w:rPr>
        <w:t>Financial Stability Board</w:t>
      </w:r>
      <w:r w:rsidR="00927EF4">
        <w:rPr>
          <w:rFonts w:ascii="宋体" w:eastAsia="宋体" w:hAnsi="宋体" w:cs="宋体" w:hint="eastAsia"/>
          <w:lang w:eastAsia="zh-CN"/>
        </w:rPr>
        <w:t>）、</w:t>
      </w:r>
      <w:r w:rsidR="00927EF4">
        <w:rPr>
          <w:lang w:eastAsia="zh-CN"/>
        </w:rPr>
        <w:t>IOSCO</w:t>
      </w:r>
      <w:r w:rsidR="00927EF4">
        <w:rPr>
          <w:rFonts w:ascii="宋体" w:eastAsia="宋体" w:hAnsi="宋体" w:cs="宋体" w:hint="eastAsia"/>
          <w:lang w:eastAsia="zh-CN"/>
        </w:rPr>
        <w:t>（国际证监会组织，</w:t>
      </w:r>
      <w:r w:rsidR="00927EF4">
        <w:rPr>
          <w:lang w:eastAsia="zh-CN"/>
        </w:rPr>
        <w:t>International Organization of Securities Commissions</w:t>
      </w:r>
      <w:r w:rsidR="00927EF4">
        <w:rPr>
          <w:rFonts w:ascii="宋体" w:eastAsia="宋体" w:hAnsi="宋体" w:cs="宋体" w:hint="eastAsia"/>
          <w:lang w:eastAsia="zh-CN"/>
        </w:rPr>
        <w:t>）、</w:t>
      </w:r>
      <w:r w:rsidR="00927EF4">
        <w:rPr>
          <w:lang w:eastAsia="zh-CN"/>
        </w:rPr>
        <w:t>SEC</w:t>
      </w:r>
      <w:r w:rsidR="00927EF4">
        <w:rPr>
          <w:rFonts w:ascii="宋体" w:eastAsia="宋体" w:hAnsi="宋体" w:cs="宋体" w:hint="eastAsia"/>
          <w:lang w:eastAsia="zh-CN"/>
        </w:rPr>
        <w:t>（美国证券交易委员会，</w:t>
      </w:r>
      <w:r w:rsidR="00927EF4">
        <w:rPr>
          <w:lang w:eastAsia="zh-CN"/>
        </w:rPr>
        <w:t>U.S. Securities and Exchange Commission</w:t>
      </w:r>
      <w:r w:rsidR="00927EF4">
        <w:rPr>
          <w:rFonts w:ascii="宋体" w:eastAsia="宋体" w:hAnsi="宋体" w:cs="宋体" w:hint="eastAsia"/>
          <w:lang w:eastAsia="zh-CN"/>
        </w:rPr>
        <w:t>）</w:t>
      </w:r>
      <w:r>
        <w:rPr>
          <w:rFonts w:eastAsia="宋体"/>
          <w:sz w:val="21"/>
          <w:szCs w:val="21"/>
          <w:lang w:eastAsia="zh-CN"/>
        </w:rPr>
        <w:t>等公开数据与案例资料，构建</w:t>
      </w:r>
      <w:r>
        <w:rPr>
          <w:rFonts w:eastAsia="宋体"/>
          <w:sz w:val="21"/>
          <w:szCs w:val="21"/>
          <w:lang w:eastAsia="zh-CN"/>
        </w:rPr>
        <w:t>“</w:t>
      </w:r>
      <w:r>
        <w:rPr>
          <w:rFonts w:eastAsia="宋体"/>
          <w:sz w:val="21"/>
          <w:szCs w:val="21"/>
          <w:lang w:eastAsia="zh-CN"/>
        </w:rPr>
        <w:t>风险识别</w:t>
      </w:r>
      <w:r>
        <w:rPr>
          <w:rFonts w:eastAsia="宋体"/>
          <w:sz w:val="21"/>
          <w:szCs w:val="21"/>
          <w:lang w:eastAsia="zh-CN"/>
        </w:rPr>
        <w:t>—</w:t>
      </w:r>
      <w:r>
        <w:rPr>
          <w:rFonts w:eastAsia="宋体"/>
          <w:sz w:val="21"/>
          <w:szCs w:val="21"/>
          <w:lang w:eastAsia="zh-CN"/>
        </w:rPr>
        <w:t>成因机理</w:t>
      </w:r>
      <w:r>
        <w:rPr>
          <w:rFonts w:eastAsia="宋体"/>
          <w:sz w:val="21"/>
          <w:szCs w:val="21"/>
          <w:lang w:eastAsia="zh-CN"/>
        </w:rPr>
        <w:t>—</w:t>
      </w:r>
      <w:r>
        <w:rPr>
          <w:rFonts w:eastAsia="宋体"/>
          <w:sz w:val="21"/>
          <w:szCs w:val="21"/>
          <w:lang w:eastAsia="zh-CN"/>
        </w:rPr>
        <w:t>国际经验</w:t>
      </w:r>
      <w:r>
        <w:rPr>
          <w:rFonts w:eastAsia="宋体"/>
          <w:sz w:val="21"/>
          <w:szCs w:val="21"/>
          <w:lang w:eastAsia="zh-CN"/>
        </w:rPr>
        <w:t>—</w:t>
      </w:r>
      <w:r>
        <w:rPr>
          <w:rFonts w:eastAsia="宋体"/>
          <w:sz w:val="21"/>
          <w:szCs w:val="21"/>
          <w:lang w:eastAsia="zh-CN"/>
        </w:rPr>
        <w:t>治理框架</w:t>
      </w:r>
      <w:r>
        <w:rPr>
          <w:rFonts w:eastAsia="宋体"/>
          <w:sz w:val="21"/>
          <w:szCs w:val="21"/>
          <w:lang w:eastAsia="zh-CN"/>
        </w:rPr>
        <w:t>—</w:t>
      </w:r>
      <w:r>
        <w:rPr>
          <w:rFonts w:eastAsia="宋体"/>
          <w:sz w:val="21"/>
          <w:szCs w:val="21"/>
          <w:lang w:eastAsia="zh-CN"/>
        </w:rPr>
        <w:t>场景落地</w:t>
      </w:r>
      <w:r>
        <w:rPr>
          <w:rFonts w:eastAsia="宋体"/>
          <w:sz w:val="21"/>
          <w:szCs w:val="21"/>
          <w:lang w:eastAsia="zh-CN"/>
        </w:rPr>
        <w:t>”</w:t>
      </w:r>
      <w:r>
        <w:rPr>
          <w:rFonts w:eastAsia="宋体"/>
          <w:sz w:val="21"/>
          <w:szCs w:val="21"/>
          <w:lang w:eastAsia="zh-CN"/>
        </w:rPr>
        <w:t>的分析逻辑。</w:t>
      </w:r>
    </w:p>
    <w:p w14:paraId="1D5186BB" w14:textId="77777777" w:rsidR="009503C0" w:rsidRDefault="00000000">
      <w:pPr>
        <w:spacing w:after="0" w:line="240" w:lineRule="auto"/>
        <w:ind w:firstLine="420"/>
        <w:jc w:val="both"/>
        <w:rPr>
          <w:rFonts w:eastAsia="宋体"/>
          <w:sz w:val="21"/>
          <w:szCs w:val="21"/>
          <w:lang w:eastAsia="zh-CN"/>
        </w:rPr>
      </w:pPr>
      <w:r>
        <w:rPr>
          <w:rFonts w:eastAsia="宋体"/>
          <w:sz w:val="21"/>
          <w:szCs w:val="21"/>
          <w:lang w:eastAsia="zh-CN"/>
        </w:rPr>
        <w:t>研究认为，基金行业</w:t>
      </w:r>
      <w:r>
        <w:rPr>
          <w:rFonts w:eastAsia="宋体"/>
          <w:sz w:val="21"/>
          <w:szCs w:val="21"/>
          <w:lang w:eastAsia="zh-CN"/>
        </w:rPr>
        <w:t>AI</w:t>
      </w:r>
      <w:r>
        <w:rPr>
          <w:rFonts w:eastAsia="宋体"/>
          <w:sz w:val="21"/>
          <w:szCs w:val="21"/>
          <w:lang w:eastAsia="zh-CN"/>
        </w:rPr>
        <w:t>伦理风险主要表现为六类：一是算法黑箱与透明度不足，使基金管理人的信义义务、解释义务和投资者知情</w:t>
      </w:r>
      <w:proofErr w:type="gramStart"/>
      <w:r>
        <w:rPr>
          <w:rFonts w:eastAsia="宋体"/>
          <w:sz w:val="21"/>
          <w:szCs w:val="21"/>
          <w:lang w:eastAsia="zh-CN"/>
        </w:rPr>
        <w:t>权面临</w:t>
      </w:r>
      <w:proofErr w:type="gramEnd"/>
      <w:r>
        <w:rPr>
          <w:rFonts w:eastAsia="宋体"/>
          <w:sz w:val="21"/>
          <w:szCs w:val="21"/>
          <w:lang w:eastAsia="zh-CN"/>
        </w:rPr>
        <w:t>新的履行困难；二是数据隐私与信息安全风险，包括投资者个人信息过度采集、另类数据来源合法性不足以及第三方技术服务导致的数据泄露风险；三是算法偏见与金融排斥风险，可能在智能投顾、精准营销和适当性管理中放大历史样本偏差；四是责任归属与问责困境，使基金经理、公司管理层、技术开发者、外部供应商和模型提供商之间的责任边界趋于模糊；五是算法共振与系统性风险，可能由策略同质化、高频交易、流动性撤离以及生成式虚假信息传播共同触发；六是委托代理冲突加剧，表现为</w:t>
      </w:r>
      <w:proofErr w:type="spellStart"/>
      <w:r>
        <w:rPr>
          <w:rFonts w:eastAsia="宋体"/>
          <w:sz w:val="21"/>
          <w:szCs w:val="21"/>
          <w:lang w:eastAsia="zh-CN"/>
        </w:rPr>
        <w:t>AI</w:t>
      </w:r>
      <w:proofErr w:type="spellEnd"/>
      <w:r>
        <w:rPr>
          <w:rFonts w:eastAsia="宋体"/>
          <w:sz w:val="21"/>
          <w:szCs w:val="21"/>
          <w:lang w:eastAsia="zh-CN"/>
        </w:rPr>
        <w:t>目标函数与投资者长期利益之间的偏离以及基金经理对算法的过度依赖。</w:t>
      </w:r>
    </w:p>
    <w:p w14:paraId="5BAA7FFC" w14:textId="77777777" w:rsidR="009503C0" w:rsidRDefault="00000000">
      <w:pPr>
        <w:spacing w:after="0" w:line="240" w:lineRule="auto"/>
        <w:ind w:firstLine="420"/>
        <w:jc w:val="both"/>
        <w:rPr>
          <w:rFonts w:eastAsia="宋体"/>
          <w:sz w:val="21"/>
          <w:szCs w:val="21"/>
          <w:lang w:eastAsia="zh-CN"/>
        </w:rPr>
      </w:pPr>
      <w:r>
        <w:rPr>
          <w:rFonts w:eastAsia="宋体"/>
          <w:sz w:val="21"/>
          <w:szCs w:val="21"/>
          <w:lang w:eastAsia="zh-CN"/>
        </w:rPr>
        <w:t>本文进一步指出，相关风险并非单纯来自技术缺陷，而是由技术黑箱、数据资源集中、资本逐利、组织治理滞后、复合型人才不足和监管技术不匹配共同生成。对此，基金行业</w:t>
      </w:r>
      <w:r>
        <w:rPr>
          <w:rFonts w:eastAsia="宋体"/>
          <w:sz w:val="21"/>
          <w:szCs w:val="21"/>
          <w:lang w:eastAsia="zh-CN"/>
        </w:rPr>
        <w:t>AI</w:t>
      </w:r>
      <w:proofErr w:type="gramStart"/>
      <w:r>
        <w:rPr>
          <w:rFonts w:eastAsia="宋体"/>
          <w:sz w:val="21"/>
          <w:szCs w:val="21"/>
          <w:lang w:eastAsia="zh-CN"/>
        </w:rPr>
        <w:t>伦理治</w:t>
      </w:r>
      <w:proofErr w:type="gramEnd"/>
      <w:r>
        <w:rPr>
          <w:rFonts w:eastAsia="宋体"/>
          <w:sz w:val="21"/>
          <w:szCs w:val="21"/>
          <w:lang w:eastAsia="zh-CN"/>
        </w:rPr>
        <w:t>理应遵循以人为本、</w:t>
      </w:r>
      <w:proofErr w:type="gramStart"/>
      <w:r>
        <w:rPr>
          <w:rFonts w:eastAsia="宋体"/>
          <w:sz w:val="21"/>
          <w:szCs w:val="21"/>
          <w:lang w:eastAsia="zh-CN"/>
        </w:rPr>
        <w:t>透明可释</w:t>
      </w:r>
      <w:proofErr w:type="gramEnd"/>
      <w:r>
        <w:rPr>
          <w:rFonts w:eastAsia="宋体"/>
          <w:sz w:val="21"/>
          <w:szCs w:val="21"/>
          <w:lang w:eastAsia="zh-CN"/>
        </w:rPr>
        <w:t>、公平无歧视、权责一致、审慎包容和敏捷治理原则，形成政府监管、行业自律、基金机构主体责任、科技企业技术责任和第三方算法审计协同推进的治理体系。在生命周期层面，应将伦理要求前置嵌入</w:t>
      </w:r>
      <w:r>
        <w:rPr>
          <w:rFonts w:eastAsia="宋体"/>
          <w:sz w:val="21"/>
          <w:szCs w:val="21"/>
          <w:lang w:eastAsia="zh-CN"/>
        </w:rPr>
        <w:t>AI</w:t>
      </w:r>
      <w:r>
        <w:rPr>
          <w:rFonts w:eastAsia="宋体"/>
          <w:sz w:val="21"/>
          <w:szCs w:val="21"/>
          <w:lang w:eastAsia="zh-CN"/>
        </w:rPr>
        <w:t>系统研发、测试、部署、运行、更新和退役全过程；在技术工具层面，应发展可解释性</w:t>
      </w:r>
      <w:r>
        <w:rPr>
          <w:rFonts w:eastAsia="宋体"/>
          <w:sz w:val="21"/>
          <w:szCs w:val="21"/>
          <w:lang w:eastAsia="zh-CN"/>
        </w:rPr>
        <w:t>AI</w:t>
      </w:r>
      <w:r>
        <w:rPr>
          <w:rFonts w:eastAsia="宋体"/>
          <w:sz w:val="21"/>
          <w:szCs w:val="21"/>
          <w:lang w:eastAsia="zh-CN"/>
        </w:rPr>
        <w:t>、隐私保护计算、模型风险管理、</w:t>
      </w:r>
      <w:r>
        <w:rPr>
          <w:rFonts w:eastAsia="宋体"/>
          <w:sz w:val="21"/>
          <w:szCs w:val="21"/>
          <w:lang w:eastAsia="zh-CN"/>
        </w:rPr>
        <w:t>AI</w:t>
      </w:r>
      <w:r>
        <w:rPr>
          <w:rFonts w:eastAsia="宋体"/>
          <w:sz w:val="21"/>
          <w:szCs w:val="21"/>
          <w:lang w:eastAsia="zh-CN"/>
        </w:rPr>
        <w:t>生成内容标识、事实核查和监管科技基础设施；在场景落地层面，应对智能投</w:t>
      </w:r>
      <w:proofErr w:type="gramStart"/>
      <w:r>
        <w:rPr>
          <w:rFonts w:eastAsia="宋体"/>
          <w:sz w:val="21"/>
          <w:szCs w:val="21"/>
          <w:lang w:eastAsia="zh-CN"/>
        </w:rPr>
        <w:t>研</w:t>
      </w:r>
      <w:proofErr w:type="gramEnd"/>
      <w:r>
        <w:rPr>
          <w:rFonts w:eastAsia="宋体"/>
          <w:sz w:val="21"/>
          <w:szCs w:val="21"/>
          <w:lang w:eastAsia="zh-CN"/>
        </w:rPr>
        <w:t>、量化交易、智能营销、客户服务、</w:t>
      </w:r>
      <w:proofErr w:type="gramStart"/>
      <w:r>
        <w:rPr>
          <w:rFonts w:eastAsia="宋体"/>
          <w:sz w:val="21"/>
          <w:szCs w:val="21"/>
          <w:lang w:eastAsia="zh-CN"/>
        </w:rPr>
        <w:t>风控合规</w:t>
      </w:r>
      <w:proofErr w:type="gramEnd"/>
      <w:r>
        <w:rPr>
          <w:rFonts w:eastAsia="宋体"/>
          <w:sz w:val="21"/>
          <w:szCs w:val="21"/>
          <w:lang w:eastAsia="zh-CN"/>
        </w:rPr>
        <w:t>等业务条</w:t>
      </w:r>
      <w:proofErr w:type="gramStart"/>
      <w:r>
        <w:rPr>
          <w:rFonts w:eastAsia="宋体"/>
          <w:sz w:val="21"/>
          <w:szCs w:val="21"/>
          <w:lang w:eastAsia="zh-CN"/>
        </w:rPr>
        <w:t>线实施</w:t>
      </w:r>
      <w:proofErr w:type="gramEnd"/>
      <w:r>
        <w:rPr>
          <w:rFonts w:eastAsia="宋体"/>
          <w:sz w:val="21"/>
          <w:szCs w:val="21"/>
          <w:lang w:eastAsia="zh-CN"/>
        </w:rPr>
        <w:t>差异化治理。</w:t>
      </w:r>
    </w:p>
    <w:p w14:paraId="36FCCE66" w14:textId="77777777" w:rsidR="009503C0" w:rsidRDefault="009503C0">
      <w:pPr>
        <w:spacing w:after="0" w:line="240" w:lineRule="auto"/>
        <w:rPr>
          <w:rFonts w:ascii="宋体" w:eastAsia="宋体" w:hAnsi="宋体" w:cs="宋体" w:hint="eastAsia"/>
          <w:sz w:val="21"/>
          <w:szCs w:val="21"/>
          <w:lang w:eastAsia="zh-CN"/>
        </w:rPr>
      </w:pPr>
    </w:p>
    <w:p w14:paraId="1B86EF75" w14:textId="77777777" w:rsidR="009503C0" w:rsidRDefault="00000000">
      <w:pPr>
        <w:spacing w:after="120" w:line="300" w:lineRule="auto"/>
        <w:ind w:firstLine="420"/>
        <w:rPr>
          <w:rFonts w:ascii="宋体" w:eastAsia="宋体" w:hAnsi="宋体" w:cs="宋体" w:hint="eastAsia"/>
          <w:sz w:val="21"/>
          <w:szCs w:val="21"/>
          <w:lang w:eastAsia="zh-CN"/>
        </w:rPr>
      </w:pPr>
      <w:r>
        <w:rPr>
          <w:rFonts w:ascii="宋体" w:eastAsia="宋体" w:hAnsi="宋体" w:cs="宋体" w:hint="eastAsia"/>
          <w:b/>
          <w:bCs/>
          <w:sz w:val="21"/>
          <w:szCs w:val="21"/>
          <w:lang w:eastAsia="zh-CN"/>
        </w:rPr>
        <w:t>关键词：</w:t>
      </w:r>
      <w:r>
        <w:rPr>
          <w:rFonts w:ascii="宋体" w:eastAsia="宋体" w:hAnsi="宋体" w:cs="宋体" w:hint="eastAsia"/>
          <w:sz w:val="21"/>
          <w:szCs w:val="21"/>
          <w:lang w:eastAsia="zh-CN"/>
        </w:rPr>
        <w:t>基金行业；人工智能伦理；算法治理；智能投</w:t>
      </w:r>
      <w:proofErr w:type="gramStart"/>
      <w:r>
        <w:rPr>
          <w:rFonts w:ascii="宋体" w:eastAsia="宋体" w:hAnsi="宋体" w:cs="宋体" w:hint="eastAsia"/>
          <w:sz w:val="21"/>
          <w:szCs w:val="21"/>
          <w:lang w:eastAsia="zh-CN"/>
        </w:rPr>
        <w:t>研</w:t>
      </w:r>
      <w:proofErr w:type="gramEnd"/>
      <w:r>
        <w:rPr>
          <w:rFonts w:ascii="宋体" w:eastAsia="宋体" w:hAnsi="宋体" w:cs="宋体" w:hint="eastAsia"/>
          <w:sz w:val="21"/>
          <w:szCs w:val="21"/>
          <w:lang w:eastAsia="zh-CN"/>
        </w:rPr>
        <w:t>；量化交易；投资者保护；金融科技监管</w:t>
      </w:r>
    </w:p>
    <w:p w14:paraId="229D0B29" w14:textId="77777777" w:rsidR="009503C0" w:rsidRDefault="009503C0">
      <w:pPr>
        <w:rPr>
          <w:rFonts w:eastAsia="宋体"/>
          <w:lang w:eastAsia="zh-CN"/>
        </w:rPr>
      </w:pPr>
    </w:p>
    <w:p w14:paraId="7DC1EB73" w14:textId="77777777" w:rsidR="009503C0" w:rsidRDefault="009503C0">
      <w:pPr>
        <w:rPr>
          <w:rFonts w:eastAsia="宋体"/>
          <w:lang w:eastAsia="zh-CN"/>
        </w:rPr>
      </w:pPr>
    </w:p>
    <w:p w14:paraId="13728687" w14:textId="77777777" w:rsidR="009503C0" w:rsidRDefault="009503C0">
      <w:pPr>
        <w:rPr>
          <w:rFonts w:eastAsia="宋体"/>
          <w:lang w:eastAsia="zh-CN"/>
        </w:rPr>
      </w:pPr>
    </w:p>
    <w:p w14:paraId="2B9FA450" w14:textId="77777777" w:rsidR="009503C0" w:rsidRDefault="00000000">
      <w:pPr>
        <w:spacing w:after="0" w:line="240" w:lineRule="auto"/>
        <w:rPr>
          <w:rFonts w:eastAsia="宋体"/>
          <w:lang w:eastAsia="zh-CN"/>
        </w:rPr>
      </w:pPr>
      <w:r>
        <w:rPr>
          <w:rFonts w:eastAsia="宋体"/>
          <w:lang w:eastAsia="zh-CN"/>
        </w:rPr>
        <w:br w:type="page"/>
      </w:r>
    </w:p>
    <w:p w14:paraId="266F5E8A" w14:textId="77777777" w:rsidR="009503C0" w:rsidRDefault="00000000">
      <w:pPr>
        <w:pStyle w:val="1"/>
        <w:spacing w:before="200" w:after="120"/>
        <w:rPr>
          <w:rFonts w:ascii="黑体" w:eastAsia="黑体" w:hAnsi="黑体" w:cs="黑体" w:hint="eastAsia"/>
          <w:b w:val="0"/>
          <w:bCs w:val="0"/>
          <w:color w:val="000000" w:themeColor="text1"/>
          <w:lang w:eastAsia="zh-CN"/>
        </w:rPr>
      </w:pPr>
      <w:bookmarkStart w:id="0" w:name="_Toc234397088"/>
      <w:proofErr w:type="gramStart"/>
      <w:r>
        <w:rPr>
          <w:rFonts w:ascii="黑体" w:eastAsia="黑体" w:hAnsi="黑体" w:cs="黑体" w:hint="eastAsia"/>
          <w:b w:val="0"/>
          <w:bCs w:val="0"/>
          <w:color w:val="000000" w:themeColor="text1"/>
          <w:lang w:eastAsia="zh-CN"/>
        </w:rPr>
        <w:lastRenderedPageBreak/>
        <w:t>一</w:t>
      </w:r>
      <w:proofErr w:type="gramEnd"/>
      <w:r>
        <w:rPr>
          <w:rFonts w:ascii="黑体" w:eastAsia="黑体" w:hAnsi="黑体" w:cs="黑体" w:hint="eastAsia"/>
          <w:b w:val="0"/>
          <w:bCs w:val="0"/>
          <w:color w:val="000000" w:themeColor="text1"/>
          <w:lang w:eastAsia="zh-CN"/>
        </w:rPr>
        <w:t xml:space="preserve"> 绪论</w:t>
      </w:r>
      <w:bookmarkEnd w:id="0"/>
    </w:p>
    <w:p w14:paraId="198AA6EE"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1" w:name="_Toc234397089"/>
      <w:r>
        <w:rPr>
          <w:rFonts w:ascii="宋体" w:eastAsia="宋体" w:hAnsi="宋体" w:cs="宋体" w:hint="eastAsia"/>
          <w:color w:val="000000" w:themeColor="text1"/>
          <w:sz w:val="24"/>
          <w:szCs w:val="24"/>
          <w:lang w:eastAsia="zh-CN"/>
        </w:rPr>
        <w:t>（一）研究背景与意义</w:t>
      </w:r>
      <w:bookmarkEnd w:id="1"/>
    </w:p>
    <w:p w14:paraId="7732C748"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2" w:name="_Toc234397090"/>
      <w:r>
        <w:rPr>
          <w:rFonts w:ascii="宋体" w:eastAsia="宋体" w:hAnsi="宋体" w:cs="宋体" w:hint="eastAsia"/>
          <w:color w:val="000000" w:themeColor="text1"/>
          <w:sz w:val="21"/>
          <w:szCs w:val="21"/>
          <w:lang w:eastAsia="zh-CN"/>
        </w:rPr>
        <w:t>1 人工智能在金融/基金领域的爆发式应用背景</w:t>
      </w:r>
      <w:bookmarkEnd w:id="2"/>
    </w:p>
    <w:p w14:paraId="721418A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人工智能在金融领域的扩散已经从局部工具应用进入系统性嵌入阶段。传统金融科技主要</w:t>
      </w:r>
      <w:proofErr w:type="gramStart"/>
      <w:r>
        <w:rPr>
          <w:rFonts w:eastAsia="宋体" w:hint="eastAsia"/>
          <w:sz w:val="21"/>
          <w:szCs w:val="21"/>
          <w:lang w:eastAsia="zh-CN"/>
        </w:rPr>
        <w:t>解决线</w:t>
      </w:r>
      <w:proofErr w:type="gramEnd"/>
      <w:r>
        <w:rPr>
          <w:rFonts w:eastAsia="宋体" w:hint="eastAsia"/>
          <w:sz w:val="21"/>
          <w:szCs w:val="21"/>
          <w:lang w:eastAsia="zh-CN"/>
        </w:rPr>
        <w:t>上交易、移动支付、流程自动化和数据集中管理等问题，而当前以深度学习、机器学习、知识图谱、自然语言处理和生成式大模型为代表的新一代</w:t>
      </w:r>
      <w:r>
        <w:rPr>
          <w:rFonts w:eastAsia="宋体" w:hint="eastAsia"/>
          <w:sz w:val="21"/>
          <w:szCs w:val="21"/>
          <w:lang w:eastAsia="zh-CN"/>
        </w:rPr>
        <w:t>AI</w:t>
      </w:r>
      <w:r>
        <w:rPr>
          <w:rFonts w:eastAsia="宋体" w:hint="eastAsia"/>
          <w:sz w:val="21"/>
          <w:szCs w:val="21"/>
          <w:lang w:eastAsia="zh-CN"/>
        </w:rPr>
        <w:t>技术，正在改变金融机构获取信息、形成判断、执行交易和</w:t>
      </w:r>
      <w:proofErr w:type="gramStart"/>
      <w:r>
        <w:rPr>
          <w:rFonts w:eastAsia="宋体" w:hint="eastAsia"/>
          <w:sz w:val="21"/>
          <w:szCs w:val="21"/>
          <w:lang w:eastAsia="zh-CN"/>
        </w:rPr>
        <w:t>触达客户</w:t>
      </w:r>
      <w:proofErr w:type="gramEnd"/>
      <w:r>
        <w:rPr>
          <w:rFonts w:eastAsia="宋体" w:hint="eastAsia"/>
          <w:sz w:val="21"/>
          <w:szCs w:val="21"/>
          <w:lang w:eastAsia="zh-CN"/>
        </w:rPr>
        <w:t>的方式。基金行业作为资产管理体系的重要组成部分，本质上依赖信息识别、风险定价、组合优化、交易执行和客户信任。</w:t>
      </w:r>
      <w:r>
        <w:rPr>
          <w:rFonts w:eastAsia="宋体" w:hint="eastAsia"/>
          <w:sz w:val="21"/>
          <w:szCs w:val="21"/>
          <w:lang w:eastAsia="zh-CN"/>
        </w:rPr>
        <w:t>AI</w:t>
      </w:r>
      <w:r>
        <w:rPr>
          <w:rFonts w:eastAsia="宋体" w:hint="eastAsia"/>
          <w:sz w:val="21"/>
          <w:szCs w:val="21"/>
          <w:lang w:eastAsia="zh-CN"/>
        </w:rPr>
        <w:t>技术恰好嵌入这些关键环节，因此其应用速度明显快于一般实体行业。</w:t>
      </w:r>
    </w:p>
    <w:p w14:paraId="0802B67B"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从行业规模看，基金行业</w:t>
      </w:r>
      <w:r>
        <w:rPr>
          <w:rFonts w:eastAsia="宋体" w:hint="eastAsia"/>
          <w:sz w:val="21"/>
          <w:szCs w:val="21"/>
          <w:lang w:eastAsia="zh-CN"/>
        </w:rPr>
        <w:t>AI</w:t>
      </w:r>
      <w:r>
        <w:rPr>
          <w:rFonts w:eastAsia="宋体" w:hint="eastAsia"/>
          <w:sz w:val="21"/>
          <w:szCs w:val="21"/>
          <w:lang w:eastAsia="zh-CN"/>
        </w:rPr>
        <w:t>治理已经不是边缘问题。截至</w:t>
      </w:r>
      <w:r>
        <w:rPr>
          <w:rFonts w:eastAsia="宋体" w:hint="eastAsia"/>
          <w:sz w:val="21"/>
          <w:szCs w:val="21"/>
          <w:lang w:eastAsia="zh-CN"/>
        </w:rPr>
        <w:t>2026</w:t>
      </w:r>
      <w:r>
        <w:rPr>
          <w:rFonts w:eastAsia="宋体" w:hint="eastAsia"/>
          <w:sz w:val="21"/>
          <w:szCs w:val="21"/>
          <w:lang w:eastAsia="zh-CN"/>
        </w:rPr>
        <w:t>年一季度末，中国证券投资基金业协会统计的资产管理业务总规模约</w:t>
      </w:r>
      <w:r>
        <w:rPr>
          <w:rFonts w:eastAsia="宋体" w:hint="eastAsia"/>
          <w:sz w:val="21"/>
          <w:szCs w:val="21"/>
          <w:lang w:eastAsia="zh-CN"/>
        </w:rPr>
        <w:t>82.65</w:t>
      </w:r>
      <w:proofErr w:type="gramStart"/>
      <w:r>
        <w:rPr>
          <w:rFonts w:eastAsia="宋体" w:hint="eastAsia"/>
          <w:sz w:val="21"/>
          <w:szCs w:val="21"/>
          <w:lang w:eastAsia="zh-CN"/>
        </w:rPr>
        <w:t>万亿</w:t>
      </w:r>
      <w:proofErr w:type="gramEnd"/>
      <w:r>
        <w:rPr>
          <w:rFonts w:eastAsia="宋体" w:hint="eastAsia"/>
          <w:sz w:val="21"/>
          <w:szCs w:val="21"/>
          <w:lang w:eastAsia="zh-CN"/>
        </w:rPr>
        <w:t>元；截至</w:t>
      </w:r>
      <w:r>
        <w:rPr>
          <w:rFonts w:eastAsia="宋体" w:hint="eastAsia"/>
          <w:sz w:val="21"/>
          <w:szCs w:val="21"/>
          <w:lang w:eastAsia="zh-CN"/>
        </w:rPr>
        <w:t>2026</w:t>
      </w:r>
      <w:r>
        <w:rPr>
          <w:rFonts w:eastAsia="宋体" w:hint="eastAsia"/>
          <w:sz w:val="21"/>
          <w:szCs w:val="21"/>
          <w:lang w:eastAsia="zh-CN"/>
        </w:rPr>
        <w:t>年</w:t>
      </w:r>
      <w:r>
        <w:rPr>
          <w:rFonts w:eastAsia="宋体" w:hint="eastAsia"/>
          <w:sz w:val="21"/>
          <w:szCs w:val="21"/>
          <w:lang w:eastAsia="zh-CN"/>
        </w:rPr>
        <w:t>5</w:t>
      </w:r>
      <w:r>
        <w:rPr>
          <w:rFonts w:eastAsia="宋体" w:hint="eastAsia"/>
          <w:sz w:val="21"/>
          <w:szCs w:val="21"/>
          <w:lang w:eastAsia="zh-CN"/>
        </w:rPr>
        <w:t>月底，我国境内公</w:t>
      </w:r>
      <w:proofErr w:type="gramStart"/>
      <w:r>
        <w:rPr>
          <w:rFonts w:eastAsia="宋体" w:hint="eastAsia"/>
          <w:sz w:val="21"/>
          <w:szCs w:val="21"/>
          <w:lang w:eastAsia="zh-CN"/>
        </w:rPr>
        <w:t>募基金</w:t>
      </w:r>
      <w:proofErr w:type="gramEnd"/>
      <w:r>
        <w:rPr>
          <w:rFonts w:eastAsia="宋体" w:hint="eastAsia"/>
          <w:sz w:val="21"/>
          <w:szCs w:val="21"/>
          <w:lang w:eastAsia="zh-CN"/>
        </w:rPr>
        <w:t>管理机构共</w:t>
      </w:r>
      <w:r>
        <w:rPr>
          <w:rFonts w:eastAsia="宋体" w:hint="eastAsia"/>
          <w:sz w:val="21"/>
          <w:szCs w:val="21"/>
          <w:lang w:eastAsia="zh-CN"/>
        </w:rPr>
        <w:t>165</w:t>
      </w:r>
      <w:r>
        <w:rPr>
          <w:rFonts w:eastAsia="宋体" w:hint="eastAsia"/>
          <w:sz w:val="21"/>
          <w:szCs w:val="21"/>
          <w:lang w:eastAsia="zh-CN"/>
        </w:rPr>
        <w:t>家，管理公</w:t>
      </w:r>
      <w:proofErr w:type="gramStart"/>
      <w:r>
        <w:rPr>
          <w:rFonts w:eastAsia="宋体" w:hint="eastAsia"/>
          <w:sz w:val="21"/>
          <w:szCs w:val="21"/>
          <w:lang w:eastAsia="zh-CN"/>
        </w:rPr>
        <w:t>募基金</w:t>
      </w:r>
      <w:proofErr w:type="gramEnd"/>
      <w:r>
        <w:rPr>
          <w:rFonts w:eastAsia="宋体" w:hint="eastAsia"/>
          <w:sz w:val="21"/>
          <w:szCs w:val="21"/>
          <w:lang w:eastAsia="zh-CN"/>
        </w:rPr>
        <w:t>14,173</w:t>
      </w:r>
      <w:r>
        <w:rPr>
          <w:rFonts w:eastAsia="宋体" w:hint="eastAsia"/>
          <w:sz w:val="21"/>
          <w:szCs w:val="21"/>
          <w:lang w:eastAsia="zh-CN"/>
        </w:rPr>
        <w:t>只，资产净值合计</w:t>
      </w:r>
      <w:r>
        <w:rPr>
          <w:rFonts w:eastAsia="宋体" w:hint="eastAsia"/>
          <w:sz w:val="21"/>
          <w:szCs w:val="21"/>
          <w:lang w:eastAsia="zh-CN"/>
        </w:rPr>
        <w:t>39.48</w:t>
      </w:r>
      <w:proofErr w:type="gramStart"/>
      <w:r>
        <w:rPr>
          <w:rFonts w:eastAsia="宋体" w:hint="eastAsia"/>
          <w:sz w:val="21"/>
          <w:szCs w:val="21"/>
          <w:lang w:eastAsia="zh-CN"/>
        </w:rPr>
        <w:t>万亿</w:t>
      </w:r>
      <w:proofErr w:type="gramEnd"/>
      <w:r>
        <w:rPr>
          <w:rFonts w:eastAsia="宋体" w:hint="eastAsia"/>
          <w:sz w:val="21"/>
          <w:szCs w:val="21"/>
          <w:lang w:eastAsia="zh-CN"/>
        </w:rPr>
        <w:t>元；同期存续私募基金管理人</w:t>
      </w:r>
      <w:r>
        <w:rPr>
          <w:rFonts w:eastAsia="宋体" w:hint="eastAsia"/>
          <w:sz w:val="21"/>
          <w:szCs w:val="21"/>
          <w:lang w:eastAsia="zh-CN"/>
        </w:rPr>
        <w:t>18,728</w:t>
      </w:r>
      <w:r>
        <w:rPr>
          <w:rFonts w:eastAsia="宋体" w:hint="eastAsia"/>
          <w:sz w:val="21"/>
          <w:szCs w:val="21"/>
          <w:lang w:eastAsia="zh-CN"/>
        </w:rPr>
        <w:t>家，管理基金</w:t>
      </w:r>
      <w:r>
        <w:rPr>
          <w:rFonts w:eastAsia="宋体" w:hint="eastAsia"/>
          <w:sz w:val="21"/>
          <w:szCs w:val="21"/>
          <w:lang w:eastAsia="zh-CN"/>
        </w:rPr>
        <w:t>142,470</w:t>
      </w:r>
      <w:r>
        <w:rPr>
          <w:rFonts w:eastAsia="宋体" w:hint="eastAsia"/>
          <w:sz w:val="21"/>
          <w:szCs w:val="21"/>
          <w:lang w:eastAsia="zh-CN"/>
        </w:rPr>
        <w:t>只，管理规模</w:t>
      </w:r>
      <w:r>
        <w:rPr>
          <w:rFonts w:eastAsia="宋体" w:hint="eastAsia"/>
          <w:sz w:val="21"/>
          <w:szCs w:val="21"/>
          <w:lang w:eastAsia="zh-CN"/>
        </w:rPr>
        <w:t>23.53</w:t>
      </w:r>
      <w:proofErr w:type="gramStart"/>
      <w:r>
        <w:rPr>
          <w:rFonts w:eastAsia="宋体" w:hint="eastAsia"/>
          <w:sz w:val="21"/>
          <w:szCs w:val="21"/>
          <w:lang w:eastAsia="zh-CN"/>
        </w:rPr>
        <w:t>万亿</w:t>
      </w:r>
      <w:proofErr w:type="gramEnd"/>
      <w:r>
        <w:rPr>
          <w:rFonts w:eastAsia="宋体" w:hint="eastAsia"/>
          <w:sz w:val="21"/>
          <w:szCs w:val="21"/>
          <w:lang w:eastAsia="zh-CN"/>
        </w:rPr>
        <w:t>元</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_Ref29021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_Ref29024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end"/>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_Ref29027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w:t>
      </w:r>
      <w:r>
        <w:rPr>
          <w:rFonts w:eastAsia="宋体" w:hint="eastAsia"/>
          <w:sz w:val="21"/>
          <w:szCs w:val="21"/>
          <w:vertAlign w:val="superscript"/>
          <w:lang w:eastAsia="zh-CN"/>
        </w:rPr>
        <w:fldChar w:fldCharType="end"/>
      </w:r>
      <w:r>
        <w:rPr>
          <w:rFonts w:eastAsia="宋体" w:hint="eastAsia"/>
          <w:sz w:val="21"/>
          <w:szCs w:val="21"/>
          <w:lang w:eastAsia="zh-CN"/>
        </w:rPr>
        <w:t>。全球层面，</w:t>
      </w:r>
      <w:r>
        <w:rPr>
          <w:rFonts w:eastAsia="宋体" w:hint="eastAsia"/>
          <w:sz w:val="21"/>
          <w:szCs w:val="21"/>
          <w:lang w:eastAsia="zh-CN"/>
        </w:rPr>
        <w:t>ICI</w:t>
      </w:r>
      <w:r>
        <w:rPr>
          <w:rFonts w:eastAsia="宋体" w:hint="eastAsia"/>
          <w:sz w:val="21"/>
          <w:szCs w:val="21"/>
          <w:lang w:eastAsia="zh-CN"/>
        </w:rPr>
        <w:t>数据显示，截至</w:t>
      </w:r>
      <w:r>
        <w:rPr>
          <w:rFonts w:eastAsia="宋体" w:hint="eastAsia"/>
          <w:sz w:val="21"/>
          <w:szCs w:val="21"/>
          <w:lang w:eastAsia="zh-CN"/>
        </w:rPr>
        <w:t>2026</w:t>
      </w:r>
      <w:r>
        <w:rPr>
          <w:rFonts w:eastAsia="宋体" w:hint="eastAsia"/>
          <w:sz w:val="21"/>
          <w:szCs w:val="21"/>
          <w:lang w:eastAsia="zh-CN"/>
        </w:rPr>
        <w:t>年一季度末，全球受监管开放式基金资产约</w:t>
      </w:r>
      <w:r>
        <w:rPr>
          <w:rFonts w:eastAsia="宋体" w:hint="eastAsia"/>
          <w:sz w:val="21"/>
          <w:szCs w:val="21"/>
          <w:lang w:eastAsia="zh-CN"/>
        </w:rPr>
        <w:t>87.23</w:t>
      </w:r>
      <w:proofErr w:type="gramStart"/>
      <w:r>
        <w:rPr>
          <w:rFonts w:eastAsia="宋体" w:hint="eastAsia"/>
          <w:sz w:val="21"/>
          <w:szCs w:val="21"/>
          <w:lang w:eastAsia="zh-CN"/>
        </w:rPr>
        <w:t>万亿</w:t>
      </w:r>
      <w:proofErr w:type="gramEnd"/>
      <w:r>
        <w:rPr>
          <w:rFonts w:eastAsia="宋体" w:hint="eastAsia"/>
          <w:sz w:val="21"/>
          <w:szCs w:val="21"/>
          <w:lang w:eastAsia="zh-CN"/>
        </w:rPr>
        <w:t>美元</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_Ref234338512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ICI</w:t>
      </w:r>
      <w:r>
        <w:rPr>
          <w:rFonts w:eastAsia="宋体" w:hint="eastAsia"/>
          <w:sz w:val="21"/>
          <w:szCs w:val="21"/>
          <w:lang w:eastAsia="zh-CN"/>
        </w:rPr>
        <w:t>年度事实手册也从长期口径展示了投资基金在居民资产配置和资本市场中的重要地位</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_Ref234338535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w:t>
      </w:r>
      <w:r>
        <w:rPr>
          <w:rFonts w:eastAsia="宋体" w:hint="eastAsia"/>
          <w:sz w:val="21"/>
          <w:szCs w:val="21"/>
          <w:vertAlign w:val="superscript"/>
          <w:lang w:eastAsia="zh-CN"/>
        </w:rPr>
        <w:fldChar w:fldCharType="end"/>
      </w:r>
      <w:r>
        <w:rPr>
          <w:rFonts w:eastAsia="宋体" w:hint="eastAsia"/>
          <w:sz w:val="21"/>
          <w:szCs w:val="21"/>
          <w:lang w:eastAsia="zh-CN"/>
        </w:rPr>
        <w:t>。这意味着，基金机构任何大规模采用</w:t>
      </w:r>
      <w:r>
        <w:rPr>
          <w:rFonts w:eastAsia="宋体" w:hint="eastAsia"/>
          <w:sz w:val="21"/>
          <w:szCs w:val="21"/>
          <w:lang w:eastAsia="zh-CN"/>
        </w:rPr>
        <w:t>AI</w:t>
      </w:r>
      <w:r>
        <w:rPr>
          <w:rFonts w:eastAsia="宋体" w:hint="eastAsia"/>
          <w:sz w:val="21"/>
          <w:szCs w:val="21"/>
          <w:lang w:eastAsia="zh-CN"/>
        </w:rPr>
        <w:t>的行为都可能通过产品估值、交易执行、客户销售、风险控制和信息披露影响大量投资者。</w:t>
      </w:r>
    </w:p>
    <w:p w14:paraId="6B1F513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在应用层面，</w:t>
      </w:r>
      <w:r>
        <w:rPr>
          <w:rFonts w:eastAsia="宋体" w:hint="eastAsia"/>
          <w:sz w:val="21"/>
          <w:szCs w:val="21"/>
          <w:lang w:eastAsia="zh-CN"/>
        </w:rPr>
        <w:t>AI</w:t>
      </w:r>
      <w:r>
        <w:rPr>
          <w:rFonts w:eastAsia="宋体" w:hint="eastAsia"/>
          <w:sz w:val="21"/>
          <w:szCs w:val="21"/>
          <w:lang w:eastAsia="zh-CN"/>
        </w:rPr>
        <w:t>已经覆盖基金行业前中后台。前台包括智能营销、智能客服、</w:t>
      </w:r>
      <w:proofErr w:type="gramStart"/>
      <w:r>
        <w:rPr>
          <w:rFonts w:eastAsia="宋体" w:hint="eastAsia"/>
          <w:sz w:val="21"/>
          <w:szCs w:val="21"/>
          <w:lang w:eastAsia="zh-CN"/>
        </w:rPr>
        <w:t>智能投顾和</w:t>
      </w:r>
      <w:proofErr w:type="gramEnd"/>
      <w:r>
        <w:rPr>
          <w:rFonts w:eastAsia="宋体" w:hint="eastAsia"/>
          <w:sz w:val="21"/>
          <w:szCs w:val="21"/>
          <w:lang w:eastAsia="zh-CN"/>
        </w:rPr>
        <w:t>数字人投教；中</w:t>
      </w:r>
      <w:proofErr w:type="gramStart"/>
      <w:r>
        <w:rPr>
          <w:rFonts w:eastAsia="宋体" w:hint="eastAsia"/>
          <w:sz w:val="21"/>
          <w:szCs w:val="21"/>
          <w:lang w:eastAsia="zh-CN"/>
        </w:rPr>
        <w:t>台包括</w:t>
      </w:r>
      <w:proofErr w:type="gramEnd"/>
      <w:r>
        <w:rPr>
          <w:rFonts w:eastAsia="宋体" w:hint="eastAsia"/>
          <w:sz w:val="21"/>
          <w:szCs w:val="21"/>
          <w:lang w:eastAsia="zh-CN"/>
        </w:rPr>
        <w:t>智能投</w:t>
      </w:r>
      <w:proofErr w:type="gramStart"/>
      <w:r>
        <w:rPr>
          <w:rFonts w:eastAsia="宋体" w:hint="eastAsia"/>
          <w:sz w:val="21"/>
          <w:szCs w:val="21"/>
          <w:lang w:eastAsia="zh-CN"/>
        </w:rPr>
        <w:t>研</w:t>
      </w:r>
      <w:proofErr w:type="gramEnd"/>
      <w:r>
        <w:rPr>
          <w:rFonts w:eastAsia="宋体" w:hint="eastAsia"/>
          <w:sz w:val="21"/>
          <w:szCs w:val="21"/>
          <w:lang w:eastAsia="zh-CN"/>
        </w:rPr>
        <w:t>、舆情监测、风险预警、组合优化和量化策略生成；后台包括合</w:t>
      </w:r>
      <w:proofErr w:type="gramStart"/>
      <w:r>
        <w:rPr>
          <w:rFonts w:eastAsia="宋体" w:hint="eastAsia"/>
          <w:sz w:val="21"/>
          <w:szCs w:val="21"/>
          <w:lang w:eastAsia="zh-CN"/>
        </w:rPr>
        <w:t>规</w:t>
      </w:r>
      <w:proofErr w:type="gramEnd"/>
      <w:r>
        <w:rPr>
          <w:rFonts w:eastAsia="宋体" w:hint="eastAsia"/>
          <w:sz w:val="21"/>
          <w:szCs w:val="21"/>
          <w:lang w:eastAsia="zh-CN"/>
        </w:rPr>
        <w:t>审查、反洗钱、异常交易识别、合同文档审核和运营自动化。生成式大模型进一步改变了研究报告生成、基金产品问答、内部知识管理和投资者教育的组织方式。中国证券投资基金业协会</w:t>
      </w:r>
      <w:r>
        <w:rPr>
          <w:rFonts w:eastAsia="宋体" w:hint="eastAsia"/>
          <w:sz w:val="21"/>
          <w:szCs w:val="21"/>
          <w:lang w:eastAsia="zh-CN"/>
        </w:rPr>
        <w:t>2026</w:t>
      </w:r>
      <w:r>
        <w:rPr>
          <w:rFonts w:eastAsia="宋体" w:hint="eastAsia"/>
          <w:sz w:val="21"/>
          <w:szCs w:val="21"/>
          <w:lang w:eastAsia="zh-CN"/>
        </w:rPr>
        <w:t>年发布的《基金行业生成式人工智能可解释性治理探讨》指出，生成式</w:t>
      </w:r>
      <w:r>
        <w:rPr>
          <w:rFonts w:eastAsia="宋体" w:hint="eastAsia"/>
          <w:sz w:val="21"/>
          <w:szCs w:val="21"/>
          <w:lang w:eastAsia="zh-CN"/>
        </w:rPr>
        <w:t>AI</w:t>
      </w:r>
      <w:r>
        <w:rPr>
          <w:rFonts w:eastAsia="宋体" w:hint="eastAsia"/>
          <w:sz w:val="21"/>
          <w:szCs w:val="21"/>
          <w:lang w:eastAsia="zh-CN"/>
        </w:rPr>
        <w:t>已赋能基金从业者使用和投资者服务两大场景，但可解释性问题日益凸显，算法黑箱难以溯源</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_Ref234338638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w:t>
      </w:r>
      <w:r>
        <w:rPr>
          <w:rFonts w:eastAsia="宋体" w:hint="eastAsia"/>
          <w:sz w:val="21"/>
          <w:szCs w:val="21"/>
          <w:vertAlign w:val="superscript"/>
          <w:lang w:eastAsia="zh-CN"/>
        </w:rPr>
        <w:fldChar w:fldCharType="end"/>
      </w:r>
      <w:r>
        <w:rPr>
          <w:rFonts w:eastAsia="宋体" w:hint="eastAsia"/>
          <w:sz w:val="21"/>
          <w:szCs w:val="21"/>
          <w:lang w:eastAsia="zh-CN"/>
        </w:rPr>
        <w:t>。</w:t>
      </w:r>
    </w:p>
    <w:p w14:paraId="2B7C991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进一步看，基金行业</w:t>
      </w:r>
      <w:r>
        <w:rPr>
          <w:rFonts w:eastAsia="宋体" w:hint="eastAsia"/>
          <w:sz w:val="21"/>
          <w:szCs w:val="21"/>
          <w:lang w:eastAsia="zh-CN"/>
        </w:rPr>
        <w:t>AI</w:t>
      </w:r>
      <w:r>
        <w:rPr>
          <w:rFonts w:eastAsia="宋体" w:hint="eastAsia"/>
          <w:sz w:val="21"/>
          <w:szCs w:val="21"/>
          <w:lang w:eastAsia="zh-CN"/>
        </w:rPr>
        <w:t>应用的扩张具有明显的“基础设施化”趋势。过去基金机构的信息系统主要服务于交易清算、估值核算、客户开户和流程审批，属于后台支持系统；而当前</w:t>
      </w:r>
      <w:r>
        <w:rPr>
          <w:rFonts w:eastAsia="宋体" w:hint="eastAsia"/>
          <w:sz w:val="21"/>
          <w:szCs w:val="21"/>
          <w:lang w:eastAsia="zh-CN"/>
        </w:rPr>
        <w:t>AI</w:t>
      </w:r>
      <w:r>
        <w:rPr>
          <w:rFonts w:eastAsia="宋体" w:hint="eastAsia"/>
          <w:sz w:val="21"/>
          <w:szCs w:val="21"/>
          <w:lang w:eastAsia="zh-CN"/>
        </w:rPr>
        <w:t>模型逐渐进入投</w:t>
      </w:r>
      <w:proofErr w:type="gramStart"/>
      <w:r>
        <w:rPr>
          <w:rFonts w:eastAsia="宋体" w:hint="eastAsia"/>
          <w:sz w:val="21"/>
          <w:szCs w:val="21"/>
          <w:lang w:eastAsia="zh-CN"/>
        </w:rPr>
        <w:t>研</w:t>
      </w:r>
      <w:proofErr w:type="gramEnd"/>
      <w:r>
        <w:rPr>
          <w:rFonts w:eastAsia="宋体" w:hint="eastAsia"/>
          <w:sz w:val="21"/>
          <w:szCs w:val="21"/>
          <w:lang w:eastAsia="zh-CN"/>
        </w:rPr>
        <w:t>假设形成、组合构建、风险预警、客户推荐和合</w:t>
      </w:r>
      <w:proofErr w:type="gramStart"/>
      <w:r>
        <w:rPr>
          <w:rFonts w:eastAsia="宋体" w:hint="eastAsia"/>
          <w:sz w:val="21"/>
          <w:szCs w:val="21"/>
          <w:lang w:eastAsia="zh-CN"/>
        </w:rPr>
        <w:t>规</w:t>
      </w:r>
      <w:proofErr w:type="gramEnd"/>
      <w:r>
        <w:rPr>
          <w:rFonts w:eastAsia="宋体" w:hint="eastAsia"/>
          <w:sz w:val="21"/>
          <w:szCs w:val="21"/>
          <w:lang w:eastAsia="zh-CN"/>
        </w:rPr>
        <w:t>判断等核心环节，开始影响资产管理价值链的前端和中端。技术地位的变化意味着，</w:t>
      </w:r>
      <w:r>
        <w:rPr>
          <w:rFonts w:eastAsia="宋体" w:hint="eastAsia"/>
          <w:sz w:val="21"/>
          <w:szCs w:val="21"/>
          <w:lang w:eastAsia="zh-CN"/>
        </w:rPr>
        <w:t>AI</w:t>
      </w:r>
      <w:r>
        <w:rPr>
          <w:rFonts w:eastAsia="宋体" w:hint="eastAsia"/>
          <w:sz w:val="21"/>
          <w:szCs w:val="21"/>
          <w:lang w:eastAsia="zh-CN"/>
        </w:rPr>
        <w:t>不再只是提升效率的工具，而成为影响基金公司竞争优势、投资者信任和市场秩序的重要制度变量。若仍以普通</w:t>
      </w:r>
      <w:r>
        <w:rPr>
          <w:rFonts w:eastAsia="宋体" w:hint="eastAsia"/>
          <w:sz w:val="21"/>
          <w:szCs w:val="21"/>
          <w:lang w:eastAsia="zh-CN"/>
        </w:rPr>
        <w:t>IT</w:t>
      </w:r>
      <w:r>
        <w:rPr>
          <w:rFonts w:eastAsia="宋体" w:hint="eastAsia"/>
          <w:sz w:val="21"/>
          <w:szCs w:val="21"/>
          <w:lang w:eastAsia="zh-CN"/>
        </w:rPr>
        <w:t>系统的思路管理</w:t>
      </w:r>
      <w:r>
        <w:rPr>
          <w:rFonts w:eastAsia="宋体" w:hint="eastAsia"/>
          <w:sz w:val="21"/>
          <w:szCs w:val="21"/>
          <w:lang w:eastAsia="zh-CN"/>
        </w:rPr>
        <w:t>AI</w:t>
      </w:r>
      <w:r>
        <w:rPr>
          <w:rFonts w:eastAsia="宋体" w:hint="eastAsia"/>
          <w:sz w:val="21"/>
          <w:szCs w:val="21"/>
          <w:lang w:eastAsia="zh-CN"/>
        </w:rPr>
        <w:t>，就容易低估其伦理外部性。</w:t>
      </w:r>
    </w:p>
    <w:p w14:paraId="66098149"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大模型兴起进一步改变了金融</w:t>
      </w:r>
      <w:r>
        <w:rPr>
          <w:rFonts w:eastAsia="宋体" w:hint="eastAsia"/>
          <w:sz w:val="21"/>
          <w:szCs w:val="21"/>
          <w:lang w:eastAsia="zh-CN"/>
        </w:rPr>
        <w:t>AI</w:t>
      </w:r>
      <w:r>
        <w:rPr>
          <w:rFonts w:eastAsia="宋体" w:hint="eastAsia"/>
          <w:sz w:val="21"/>
          <w:szCs w:val="21"/>
          <w:lang w:eastAsia="zh-CN"/>
        </w:rPr>
        <w:t>的风险形态。传统机器学习模型多用于结构化数据预测，输出形式通常是评分、概率或分类；生成式大模型则能够生成自然语言解释、投资观点、产品介绍、</w:t>
      </w:r>
      <w:proofErr w:type="gramStart"/>
      <w:r>
        <w:rPr>
          <w:rFonts w:eastAsia="宋体" w:hint="eastAsia"/>
          <w:sz w:val="21"/>
          <w:szCs w:val="21"/>
          <w:lang w:eastAsia="zh-CN"/>
        </w:rPr>
        <w:t>客服话术</w:t>
      </w:r>
      <w:proofErr w:type="gramEnd"/>
      <w:r>
        <w:rPr>
          <w:rFonts w:eastAsia="宋体" w:hint="eastAsia"/>
          <w:sz w:val="21"/>
          <w:szCs w:val="21"/>
          <w:lang w:eastAsia="zh-CN"/>
        </w:rPr>
        <w:t>和代码脚本，其输出更容易被投资者和从业人员当作“专业判断”。这类系统的问题不只在于可能出错，而在于错误往往以高可信度、高流畅度和高专业性的方式出现，从而提高识别难度。基金行业如果将大模型直接嵌入客户服务或投</w:t>
      </w:r>
      <w:proofErr w:type="gramStart"/>
      <w:r>
        <w:rPr>
          <w:rFonts w:eastAsia="宋体" w:hint="eastAsia"/>
          <w:sz w:val="21"/>
          <w:szCs w:val="21"/>
          <w:lang w:eastAsia="zh-CN"/>
        </w:rPr>
        <w:t>研</w:t>
      </w:r>
      <w:proofErr w:type="gramEnd"/>
      <w:r>
        <w:rPr>
          <w:rFonts w:eastAsia="宋体" w:hint="eastAsia"/>
          <w:sz w:val="21"/>
          <w:szCs w:val="21"/>
          <w:lang w:eastAsia="zh-CN"/>
        </w:rPr>
        <w:t>报告生成环节，就必须同步建立事实核查、人工复核、来源标注和风险提示机制。</w:t>
      </w:r>
    </w:p>
    <w:p w14:paraId="15B1B26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基金行业</w:t>
      </w:r>
      <w:r>
        <w:rPr>
          <w:rFonts w:eastAsia="宋体" w:hint="eastAsia"/>
          <w:sz w:val="21"/>
          <w:szCs w:val="21"/>
          <w:lang w:eastAsia="zh-CN"/>
        </w:rPr>
        <w:t>AI</w:t>
      </w:r>
      <w:r>
        <w:rPr>
          <w:rFonts w:eastAsia="宋体" w:hint="eastAsia"/>
          <w:sz w:val="21"/>
          <w:szCs w:val="21"/>
          <w:lang w:eastAsia="zh-CN"/>
        </w:rPr>
        <w:t>应用还具有强烈的规模效应。一个模型、一套提示词模板或一个产品推荐规则，一旦被部署到基金销售平台、客服系统或交易系统，可能同时作用于数百万客户或大量交易指令。与单个基金经理的人工判断相比，算法系统的错误具有更强的复制性和同步性。这解释了为什么</w:t>
      </w:r>
      <w:r>
        <w:rPr>
          <w:rFonts w:eastAsia="宋体" w:hint="eastAsia"/>
          <w:sz w:val="21"/>
          <w:szCs w:val="21"/>
          <w:lang w:eastAsia="zh-CN"/>
        </w:rPr>
        <w:t>FSB</w:t>
      </w:r>
      <w:r>
        <w:rPr>
          <w:rFonts w:eastAsia="宋体" w:hint="eastAsia"/>
          <w:sz w:val="21"/>
          <w:szCs w:val="21"/>
          <w:lang w:eastAsia="zh-CN"/>
        </w:rPr>
        <w:t>、</w:t>
      </w:r>
      <w:r>
        <w:rPr>
          <w:rFonts w:eastAsia="宋体" w:hint="eastAsia"/>
          <w:sz w:val="21"/>
          <w:szCs w:val="21"/>
          <w:lang w:eastAsia="zh-CN"/>
        </w:rPr>
        <w:t>IOSCO</w:t>
      </w:r>
      <w:r>
        <w:rPr>
          <w:rFonts w:eastAsia="宋体" w:hint="eastAsia"/>
          <w:sz w:val="21"/>
          <w:szCs w:val="21"/>
          <w:lang w:eastAsia="zh-CN"/>
        </w:rPr>
        <w:t>等国际组织将</w:t>
      </w:r>
      <w:r>
        <w:rPr>
          <w:rFonts w:eastAsia="宋体" w:hint="eastAsia"/>
          <w:sz w:val="21"/>
          <w:szCs w:val="21"/>
          <w:lang w:eastAsia="zh-CN"/>
        </w:rPr>
        <w:t>AI</w:t>
      </w:r>
      <w:r>
        <w:rPr>
          <w:rFonts w:eastAsia="宋体" w:hint="eastAsia"/>
          <w:sz w:val="21"/>
          <w:szCs w:val="21"/>
          <w:lang w:eastAsia="zh-CN"/>
        </w:rPr>
        <w:t>的第三方依赖、模型治理、数据质量和市场相关性列为金融稳定关注重点</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_Ref234338941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[7</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end"/>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_Ref234338943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9]</w:t>
      </w:r>
      <w:r>
        <w:rPr>
          <w:rFonts w:eastAsia="宋体" w:hint="eastAsia"/>
          <w:sz w:val="21"/>
          <w:szCs w:val="21"/>
          <w:vertAlign w:val="superscript"/>
          <w:lang w:eastAsia="zh-CN"/>
        </w:rPr>
        <w:fldChar w:fldCharType="end"/>
      </w:r>
      <w:r>
        <w:rPr>
          <w:rFonts w:eastAsia="宋体" w:hint="eastAsia"/>
          <w:sz w:val="21"/>
          <w:szCs w:val="21"/>
          <w:lang w:eastAsia="zh-CN"/>
        </w:rPr>
        <w:t>。</w:t>
      </w:r>
    </w:p>
    <w:p w14:paraId="5D14D315"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3" w:name="_Toc234397091"/>
      <w:r>
        <w:rPr>
          <w:rFonts w:ascii="宋体" w:eastAsia="宋体" w:hAnsi="宋体" w:cs="宋体" w:hint="eastAsia"/>
          <w:color w:val="000000" w:themeColor="text1"/>
          <w:sz w:val="21"/>
          <w:szCs w:val="21"/>
          <w:lang w:eastAsia="zh-CN"/>
        </w:rPr>
        <w:t>2 理论意义</w:t>
      </w:r>
      <w:bookmarkEnd w:id="3"/>
    </w:p>
    <w:p w14:paraId="02F2AE0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从理论意义看，基金行业</w:t>
      </w:r>
      <w:r>
        <w:rPr>
          <w:rFonts w:eastAsia="宋体" w:hint="eastAsia"/>
          <w:sz w:val="21"/>
          <w:szCs w:val="21"/>
          <w:lang w:eastAsia="zh-CN"/>
        </w:rPr>
        <w:t>AI</w:t>
      </w:r>
      <w:r>
        <w:rPr>
          <w:rFonts w:eastAsia="宋体" w:hint="eastAsia"/>
          <w:sz w:val="21"/>
          <w:szCs w:val="21"/>
          <w:lang w:eastAsia="zh-CN"/>
        </w:rPr>
        <w:t>应用伦理风险研究有助于丰富金融科技伦理、算法治理和受托责任理论。传统金融伦理研究主要关注内幕交易、利益输送、误导销售、信息披露、受托人义务和合</w:t>
      </w:r>
      <w:proofErr w:type="gramStart"/>
      <w:r>
        <w:rPr>
          <w:rFonts w:eastAsia="宋体" w:hint="eastAsia"/>
          <w:sz w:val="21"/>
          <w:szCs w:val="21"/>
          <w:lang w:eastAsia="zh-CN"/>
        </w:rPr>
        <w:t>规</w:t>
      </w:r>
      <w:proofErr w:type="gramEnd"/>
      <w:r>
        <w:rPr>
          <w:rFonts w:eastAsia="宋体" w:hint="eastAsia"/>
          <w:sz w:val="21"/>
          <w:szCs w:val="21"/>
          <w:lang w:eastAsia="zh-CN"/>
        </w:rPr>
        <w:t>内控等问题，默认决策主体主要是人或组织。</w:t>
      </w:r>
      <w:r>
        <w:rPr>
          <w:rFonts w:eastAsia="宋体" w:hint="eastAsia"/>
          <w:sz w:val="21"/>
          <w:szCs w:val="21"/>
          <w:lang w:eastAsia="zh-CN"/>
        </w:rPr>
        <w:t>AI</w:t>
      </w:r>
      <w:r>
        <w:rPr>
          <w:rFonts w:eastAsia="宋体" w:hint="eastAsia"/>
          <w:sz w:val="21"/>
          <w:szCs w:val="21"/>
          <w:lang w:eastAsia="zh-CN"/>
        </w:rPr>
        <w:t>介入后，决策过程呈现“人—模型—数据—平台—供应商”耦合结构，传统以人的主观过错为中心的责任分析框架不足以解释模型自动生成、算法自适应更新和数据驱动决策中的责任分配问题。</w:t>
      </w:r>
    </w:p>
    <w:p w14:paraId="330B6E3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lastRenderedPageBreak/>
        <w:t>从委托代理理论看，基金管理人与投资者之间长期存在信息不对称和利益冲突</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_Ref234338657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[10]</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AI</w:t>
      </w:r>
      <w:r>
        <w:rPr>
          <w:rFonts w:eastAsia="宋体" w:hint="eastAsia"/>
          <w:sz w:val="21"/>
          <w:szCs w:val="21"/>
          <w:lang w:eastAsia="zh-CN"/>
        </w:rPr>
        <w:t>可能降低信息处理成本，但也可能在更高技术复杂度下制造新的信息壁垒。投资者不再只是难以理解基金经理的判断，也可能难以理解模型、数据和外部算法服务商如何影响投资结果。由此，信义义务不再只是“忠实、勤勉”的职业伦理问题，也成为可解释性、可审计性和算法透明度问题。</w:t>
      </w:r>
    </w:p>
    <w:p w14:paraId="588FA00D"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从算法治理理论看，金融</w:t>
      </w:r>
      <w:r>
        <w:rPr>
          <w:rFonts w:eastAsia="宋体" w:hint="eastAsia"/>
          <w:sz w:val="21"/>
          <w:szCs w:val="21"/>
          <w:lang w:eastAsia="zh-CN"/>
        </w:rPr>
        <w:t>AI</w:t>
      </w:r>
      <w:r>
        <w:rPr>
          <w:rFonts w:eastAsia="宋体" w:hint="eastAsia"/>
          <w:sz w:val="21"/>
          <w:szCs w:val="21"/>
          <w:lang w:eastAsia="zh-CN"/>
        </w:rPr>
        <w:t>场景具有高风险特征。</w:t>
      </w:r>
      <w:r>
        <w:rPr>
          <w:rFonts w:eastAsia="宋体" w:hint="eastAsia"/>
          <w:sz w:val="21"/>
          <w:szCs w:val="21"/>
          <w:lang w:eastAsia="zh-CN"/>
        </w:rPr>
        <w:t>AI</w:t>
      </w:r>
      <w:r>
        <w:rPr>
          <w:rFonts w:eastAsia="宋体" w:hint="eastAsia"/>
          <w:sz w:val="21"/>
          <w:szCs w:val="21"/>
          <w:lang w:eastAsia="zh-CN"/>
        </w:rPr>
        <w:t>伦理研究已经形成围绕公平、透明、可解释、隐私、安全、责任和人类监督的基本共识</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_Ref234339087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[11</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_Ref234339088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end"/>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_Ref234339091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13]</w:t>
      </w:r>
      <w:r>
        <w:rPr>
          <w:rFonts w:eastAsia="宋体" w:hint="eastAsia"/>
          <w:sz w:val="21"/>
          <w:szCs w:val="21"/>
          <w:vertAlign w:val="superscript"/>
          <w:lang w:eastAsia="zh-CN"/>
        </w:rPr>
        <w:fldChar w:fldCharType="end"/>
      </w:r>
      <w:r>
        <w:rPr>
          <w:rFonts w:eastAsia="宋体" w:hint="eastAsia"/>
          <w:sz w:val="21"/>
          <w:szCs w:val="21"/>
          <w:lang w:eastAsia="zh-CN"/>
        </w:rPr>
        <w:t>，但这些原则如何落地到基金行业的交易、投</w:t>
      </w:r>
      <w:proofErr w:type="gramStart"/>
      <w:r>
        <w:rPr>
          <w:rFonts w:eastAsia="宋体" w:hint="eastAsia"/>
          <w:sz w:val="21"/>
          <w:szCs w:val="21"/>
          <w:lang w:eastAsia="zh-CN"/>
        </w:rPr>
        <w:t>研</w:t>
      </w:r>
      <w:proofErr w:type="gramEnd"/>
      <w:r>
        <w:rPr>
          <w:rFonts w:eastAsia="宋体" w:hint="eastAsia"/>
          <w:sz w:val="21"/>
          <w:szCs w:val="21"/>
          <w:lang w:eastAsia="zh-CN"/>
        </w:rPr>
        <w:t>、销售和风控场景，仍需要结合资产管理业务逻辑重新解释。</w:t>
      </w:r>
    </w:p>
    <w:p w14:paraId="18FBF76E"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4" w:name="_Toc234397092"/>
      <w:r>
        <w:rPr>
          <w:rFonts w:ascii="宋体" w:eastAsia="宋体" w:hAnsi="宋体" w:cs="宋体" w:hint="eastAsia"/>
          <w:color w:val="000000" w:themeColor="text1"/>
          <w:sz w:val="21"/>
          <w:szCs w:val="21"/>
          <w:lang w:eastAsia="zh-CN"/>
        </w:rPr>
        <w:t>3 现实意义</w:t>
      </w:r>
      <w:bookmarkEnd w:id="4"/>
    </w:p>
    <w:p w14:paraId="154FEF3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从现实意义看，基金行业</w:t>
      </w:r>
      <w:r>
        <w:rPr>
          <w:rFonts w:eastAsia="宋体" w:hint="eastAsia"/>
          <w:sz w:val="21"/>
          <w:szCs w:val="21"/>
          <w:lang w:eastAsia="zh-CN"/>
        </w:rPr>
        <w:t>AI</w:t>
      </w:r>
      <w:r>
        <w:rPr>
          <w:rFonts w:eastAsia="宋体" w:hint="eastAsia"/>
          <w:sz w:val="21"/>
          <w:szCs w:val="21"/>
          <w:lang w:eastAsia="zh-CN"/>
        </w:rPr>
        <w:t>治理至少具有三重价值。第一，防范系统性金融风险。</w:t>
      </w:r>
      <w:r>
        <w:rPr>
          <w:rFonts w:eastAsia="宋体" w:hint="eastAsia"/>
          <w:sz w:val="21"/>
          <w:szCs w:val="21"/>
          <w:lang w:eastAsia="zh-CN"/>
        </w:rPr>
        <w:t>FSB</w:t>
      </w:r>
      <w:r>
        <w:rPr>
          <w:rFonts w:eastAsia="宋体" w:hint="eastAsia"/>
          <w:sz w:val="21"/>
          <w:szCs w:val="21"/>
          <w:lang w:eastAsia="zh-CN"/>
        </w:rPr>
        <w:t>在</w:t>
      </w:r>
      <w:r>
        <w:rPr>
          <w:rFonts w:eastAsia="宋体" w:hint="eastAsia"/>
          <w:sz w:val="21"/>
          <w:szCs w:val="21"/>
          <w:lang w:eastAsia="zh-CN"/>
        </w:rPr>
        <w:t>2024</w:t>
      </w:r>
      <w:r>
        <w:rPr>
          <w:rFonts w:eastAsia="宋体" w:hint="eastAsia"/>
          <w:sz w:val="21"/>
          <w:szCs w:val="21"/>
          <w:lang w:eastAsia="zh-CN"/>
        </w:rPr>
        <w:t>年报告中指出，</w:t>
      </w:r>
      <w:r>
        <w:rPr>
          <w:rFonts w:eastAsia="宋体" w:hint="eastAsia"/>
          <w:sz w:val="21"/>
          <w:szCs w:val="21"/>
          <w:lang w:eastAsia="zh-CN"/>
        </w:rPr>
        <w:t>AI</w:t>
      </w:r>
      <w:r>
        <w:rPr>
          <w:rFonts w:eastAsia="宋体" w:hint="eastAsia"/>
          <w:sz w:val="21"/>
          <w:szCs w:val="21"/>
          <w:lang w:eastAsia="zh-CN"/>
        </w:rPr>
        <w:t>在金融中的快速采用可能放大第三方依赖、服务商集中、市场相关性、网络风险、模型风险、数据质量和治理缺陷等脆弱性，并可能通过生成式</w:t>
      </w:r>
      <w:r>
        <w:rPr>
          <w:rFonts w:eastAsia="宋体" w:hint="eastAsia"/>
          <w:sz w:val="21"/>
          <w:szCs w:val="21"/>
          <w:lang w:eastAsia="zh-CN"/>
        </w:rPr>
        <w:t>AI</w:t>
      </w:r>
      <w:r>
        <w:rPr>
          <w:rFonts w:eastAsia="宋体" w:hint="eastAsia"/>
          <w:sz w:val="21"/>
          <w:szCs w:val="21"/>
          <w:lang w:eastAsia="zh-CN"/>
        </w:rPr>
        <w:t>加剧欺诈和虚假信息传播</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[7]</w:t>
      </w:r>
      <w:r>
        <w:rPr>
          <w:rFonts w:eastAsia="宋体" w:hint="eastAsia"/>
          <w:sz w:val="21"/>
          <w:szCs w:val="21"/>
          <w:vertAlign w:val="superscript"/>
          <w:lang w:eastAsia="zh-CN"/>
        </w:rPr>
        <w:fldChar w:fldCharType="end"/>
      </w:r>
      <w:r>
        <w:rPr>
          <w:rFonts w:eastAsia="宋体" w:hint="eastAsia"/>
          <w:sz w:val="21"/>
          <w:szCs w:val="21"/>
          <w:lang w:eastAsia="zh-CN"/>
        </w:rPr>
        <w:t>。基金行业如果大量使用相似数据源、相似模型和相似策略，可能导致交易方向趋同、市场流动性突然撤离和风险传染。</w:t>
      </w:r>
    </w:p>
    <w:p w14:paraId="3699941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第二，保护投资者合法权益。基金产品通常面对广泛个人投资者，投资者在专业知识、风险识别能力和信息获取能力方面处于相对弱势。若</w:t>
      </w:r>
      <w:r>
        <w:rPr>
          <w:rFonts w:eastAsia="宋体" w:hint="eastAsia"/>
          <w:sz w:val="21"/>
          <w:szCs w:val="21"/>
          <w:lang w:eastAsia="zh-CN"/>
        </w:rPr>
        <w:t>AI</w:t>
      </w:r>
      <w:r>
        <w:rPr>
          <w:rFonts w:eastAsia="宋体" w:hint="eastAsia"/>
          <w:sz w:val="21"/>
          <w:szCs w:val="21"/>
          <w:lang w:eastAsia="zh-CN"/>
        </w:rPr>
        <w:t>被用于高压营销、过度画像、隐性歧视、误导性推荐或自动化话术生成，投资者适当性管理可能失效。第三，促进基金行业高质量发展。</w:t>
      </w:r>
      <w:r>
        <w:rPr>
          <w:rFonts w:eastAsia="宋体" w:hint="eastAsia"/>
          <w:sz w:val="21"/>
          <w:szCs w:val="21"/>
          <w:lang w:eastAsia="zh-CN"/>
        </w:rPr>
        <w:t>AI</w:t>
      </w:r>
      <w:r>
        <w:rPr>
          <w:rFonts w:eastAsia="宋体" w:hint="eastAsia"/>
          <w:sz w:val="21"/>
          <w:szCs w:val="21"/>
          <w:lang w:eastAsia="zh-CN"/>
        </w:rPr>
        <w:t>治理并非压制创新，而是通过制度化、标准化和</w:t>
      </w:r>
      <w:proofErr w:type="gramStart"/>
      <w:r>
        <w:rPr>
          <w:rFonts w:eastAsia="宋体" w:hint="eastAsia"/>
          <w:sz w:val="21"/>
          <w:szCs w:val="21"/>
          <w:lang w:eastAsia="zh-CN"/>
        </w:rPr>
        <w:t>可</w:t>
      </w:r>
      <w:proofErr w:type="gramEnd"/>
      <w:r>
        <w:rPr>
          <w:rFonts w:eastAsia="宋体" w:hint="eastAsia"/>
          <w:sz w:val="21"/>
          <w:szCs w:val="21"/>
          <w:lang w:eastAsia="zh-CN"/>
        </w:rPr>
        <w:t>审计化机制提高技术可信度，降低合</w:t>
      </w:r>
      <w:proofErr w:type="gramStart"/>
      <w:r>
        <w:rPr>
          <w:rFonts w:eastAsia="宋体" w:hint="eastAsia"/>
          <w:sz w:val="21"/>
          <w:szCs w:val="21"/>
          <w:lang w:eastAsia="zh-CN"/>
        </w:rPr>
        <w:t>规</w:t>
      </w:r>
      <w:proofErr w:type="gramEnd"/>
      <w:r>
        <w:rPr>
          <w:rFonts w:eastAsia="宋体" w:hint="eastAsia"/>
          <w:sz w:val="21"/>
          <w:szCs w:val="21"/>
          <w:lang w:eastAsia="zh-CN"/>
        </w:rPr>
        <w:t>不确定性，使</w:t>
      </w:r>
      <w:r>
        <w:rPr>
          <w:rFonts w:eastAsia="宋体" w:hint="eastAsia"/>
          <w:sz w:val="21"/>
          <w:szCs w:val="21"/>
          <w:lang w:eastAsia="zh-CN"/>
        </w:rPr>
        <w:t>AI</w:t>
      </w:r>
      <w:r>
        <w:rPr>
          <w:rFonts w:eastAsia="宋体" w:hint="eastAsia"/>
          <w:sz w:val="21"/>
          <w:szCs w:val="21"/>
          <w:lang w:eastAsia="zh-CN"/>
        </w:rPr>
        <w:t>真正服务长期投资、普惠金融和市场稳定。</w:t>
      </w:r>
    </w:p>
    <w:p w14:paraId="3CD2C7D0"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5" w:name="_Toc234397093"/>
      <w:r>
        <w:rPr>
          <w:rFonts w:ascii="宋体" w:eastAsia="宋体" w:hAnsi="宋体" w:cs="宋体" w:hint="eastAsia"/>
          <w:color w:val="000000" w:themeColor="text1"/>
          <w:sz w:val="24"/>
          <w:szCs w:val="24"/>
          <w:lang w:eastAsia="zh-CN"/>
        </w:rPr>
        <w:t>（二）国内外研究现状及文献综述</w:t>
      </w:r>
      <w:bookmarkEnd w:id="5"/>
    </w:p>
    <w:p w14:paraId="7D485CC3"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6" w:name="_Toc234397094"/>
      <w:r>
        <w:rPr>
          <w:rFonts w:ascii="宋体" w:eastAsia="宋体" w:hAnsi="宋体" w:cs="宋体" w:hint="eastAsia"/>
          <w:color w:val="000000" w:themeColor="text1"/>
          <w:sz w:val="21"/>
          <w:szCs w:val="21"/>
          <w:lang w:eastAsia="zh-CN"/>
        </w:rPr>
        <w:t>1 关于AI伦理与治理的研究</w:t>
      </w:r>
      <w:bookmarkEnd w:id="6"/>
    </w:p>
    <w:p w14:paraId="5C1B9BC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AI</w:t>
      </w:r>
      <w:r>
        <w:rPr>
          <w:rFonts w:eastAsia="宋体" w:hint="eastAsia"/>
          <w:sz w:val="21"/>
          <w:szCs w:val="21"/>
          <w:lang w:eastAsia="zh-CN"/>
        </w:rPr>
        <w:t>伦理研究通常从原则、风险和治理工具三个层面展开。原则层面，</w:t>
      </w:r>
      <w:proofErr w:type="spellStart"/>
      <w:r>
        <w:rPr>
          <w:rFonts w:eastAsia="宋体" w:hint="eastAsia"/>
          <w:sz w:val="21"/>
          <w:szCs w:val="21"/>
          <w:lang w:eastAsia="zh-CN"/>
        </w:rPr>
        <w:t>Floridi</w:t>
      </w:r>
      <w:proofErr w:type="spellEnd"/>
      <w:r>
        <w:rPr>
          <w:rFonts w:eastAsia="宋体" w:hint="eastAsia"/>
          <w:sz w:val="21"/>
          <w:szCs w:val="21"/>
          <w:lang w:eastAsia="zh-CN"/>
        </w:rPr>
        <w:t>和</w:t>
      </w:r>
      <w:r>
        <w:rPr>
          <w:rFonts w:eastAsia="宋体" w:hint="eastAsia"/>
          <w:sz w:val="21"/>
          <w:szCs w:val="21"/>
          <w:lang w:eastAsia="zh-CN"/>
        </w:rPr>
        <w:t>Cowls</w:t>
      </w:r>
      <w:r>
        <w:rPr>
          <w:rFonts w:eastAsia="宋体" w:hint="eastAsia"/>
          <w:sz w:val="21"/>
          <w:szCs w:val="21"/>
          <w:lang w:eastAsia="zh-CN"/>
        </w:rPr>
        <w:t>提出善行、非伤害、自主、公正和</w:t>
      </w:r>
      <w:proofErr w:type="gramStart"/>
      <w:r>
        <w:rPr>
          <w:rFonts w:eastAsia="宋体" w:hint="eastAsia"/>
          <w:sz w:val="21"/>
          <w:szCs w:val="21"/>
          <w:lang w:eastAsia="zh-CN"/>
        </w:rPr>
        <w:t>可</w:t>
      </w:r>
      <w:proofErr w:type="gramEnd"/>
      <w:r>
        <w:rPr>
          <w:rFonts w:eastAsia="宋体" w:hint="eastAsia"/>
          <w:sz w:val="21"/>
          <w:szCs w:val="21"/>
          <w:lang w:eastAsia="zh-CN"/>
        </w:rPr>
        <w:t>解释性五项原则</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_Ref234339087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[11]</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Jobin</w:t>
      </w:r>
      <w:r>
        <w:rPr>
          <w:rFonts w:eastAsia="宋体" w:hint="eastAsia"/>
          <w:sz w:val="21"/>
          <w:szCs w:val="21"/>
          <w:lang w:eastAsia="zh-CN"/>
        </w:rPr>
        <w:t>等对全球</w:t>
      </w:r>
      <w:r>
        <w:rPr>
          <w:rFonts w:eastAsia="宋体" w:hint="eastAsia"/>
          <w:sz w:val="21"/>
          <w:szCs w:val="21"/>
          <w:lang w:eastAsia="zh-CN"/>
        </w:rPr>
        <w:t>AI</w:t>
      </w:r>
      <w:r>
        <w:rPr>
          <w:rFonts w:eastAsia="宋体" w:hint="eastAsia"/>
          <w:sz w:val="21"/>
          <w:szCs w:val="21"/>
          <w:lang w:eastAsia="zh-CN"/>
        </w:rPr>
        <w:t>伦理指南进行系统梳理，发现透明、公正、非伤害、责任和隐私是高频原则</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_Ref234339088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[12]</w:t>
      </w:r>
      <w:r>
        <w:rPr>
          <w:rFonts w:eastAsia="宋体" w:hint="eastAsia"/>
          <w:sz w:val="21"/>
          <w:szCs w:val="21"/>
          <w:vertAlign w:val="superscript"/>
          <w:lang w:eastAsia="zh-CN"/>
        </w:rPr>
        <w:fldChar w:fldCharType="end"/>
      </w:r>
      <w:r>
        <w:rPr>
          <w:rFonts w:eastAsia="宋体" w:hint="eastAsia"/>
          <w:sz w:val="21"/>
          <w:szCs w:val="21"/>
          <w:lang w:eastAsia="zh-CN"/>
        </w:rPr>
        <w:t>。欧盟高级别专家</w:t>
      </w:r>
      <w:proofErr w:type="gramStart"/>
      <w:r>
        <w:rPr>
          <w:rFonts w:eastAsia="宋体" w:hint="eastAsia"/>
          <w:sz w:val="21"/>
          <w:szCs w:val="21"/>
          <w:lang w:eastAsia="zh-CN"/>
        </w:rPr>
        <w:t>组发布</w:t>
      </w:r>
      <w:proofErr w:type="gramEnd"/>
      <w:r>
        <w:rPr>
          <w:rFonts w:eastAsia="宋体" w:hint="eastAsia"/>
          <w:sz w:val="21"/>
          <w:szCs w:val="21"/>
          <w:lang w:eastAsia="zh-CN"/>
        </w:rPr>
        <w:t>的可信</w:t>
      </w:r>
      <w:r>
        <w:rPr>
          <w:rFonts w:eastAsia="宋体" w:hint="eastAsia"/>
          <w:sz w:val="21"/>
          <w:szCs w:val="21"/>
          <w:lang w:eastAsia="zh-CN"/>
        </w:rPr>
        <w:t>AI</w:t>
      </w:r>
      <w:r>
        <w:rPr>
          <w:rFonts w:eastAsia="宋体" w:hint="eastAsia"/>
          <w:sz w:val="21"/>
          <w:szCs w:val="21"/>
          <w:lang w:eastAsia="zh-CN"/>
        </w:rPr>
        <w:t>伦理指南也将人类监督、技术稳健、隐私、透明、公平和问</w:t>
      </w:r>
      <w:proofErr w:type="gramStart"/>
      <w:r>
        <w:rPr>
          <w:rFonts w:eastAsia="宋体" w:hint="eastAsia"/>
          <w:sz w:val="21"/>
          <w:szCs w:val="21"/>
          <w:lang w:eastAsia="zh-CN"/>
        </w:rPr>
        <w:t>责作为</w:t>
      </w:r>
      <w:proofErr w:type="gramEnd"/>
      <w:r>
        <w:rPr>
          <w:rFonts w:eastAsia="宋体" w:hint="eastAsia"/>
          <w:sz w:val="21"/>
          <w:szCs w:val="21"/>
          <w:lang w:eastAsia="zh-CN"/>
        </w:rPr>
        <w:t>核心要求</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_Ref234393731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[14]</w:t>
      </w:r>
      <w:r>
        <w:rPr>
          <w:rFonts w:eastAsia="宋体" w:hint="eastAsia"/>
          <w:sz w:val="21"/>
          <w:szCs w:val="21"/>
          <w:vertAlign w:val="superscript"/>
          <w:lang w:eastAsia="zh-CN"/>
        </w:rPr>
        <w:fldChar w:fldCharType="end"/>
      </w:r>
      <w:r>
        <w:rPr>
          <w:rFonts w:eastAsia="宋体" w:hint="eastAsia"/>
          <w:sz w:val="21"/>
          <w:szCs w:val="21"/>
          <w:lang w:eastAsia="zh-CN"/>
        </w:rPr>
        <w:t>。中国《新一代人工智能伦理规范》强调将伦理道德融入</w:t>
      </w:r>
      <w:r>
        <w:rPr>
          <w:rFonts w:eastAsia="宋体" w:hint="eastAsia"/>
          <w:sz w:val="21"/>
          <w:szCs w:val="21"/>
          <w:lang w:eastAsia="zh-CN"/>
        </w:rPr>
        <w:t>AI</w:t>
      </w:r>
      <w:r>
        <w:rPr>
          <w:rFonts w:eastAsia="宋体" w:hint="eastAsia"/>
          <w:sz w:val="21"/>
          <w:szCs w:val="21"/>
          <w:lang w:eastAsia="zh-CN"/>
        </w:rPr>
        <w:t>全生命周期，促进公平、公正、和谐、安全，避免偏见、歧视、隐私和信息泄露等问题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_Ref234339191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[15]</w:t>
      </w:r>
      <w:r>
        <w:rPr>
          <w:rFonts w:eastAsia="宋体" w:hint="eastAsia"/>
          <w:sz w:val="21"/>
          <w:szCs w:val="21"/>
          <w:vertAlign w:val="superscript"/>
          <w:lang w:eastAsia="zh-CN"/>
        </w:rPr>
        <w:fldChar w:fldCharType="end"/>
      </w:r>
      <w:r>
        <w:rPr>
          <w:rFonts w:eastAsia="宋体" w:hint="eastAsia"/>
          <w:sz w:val="21"/>
          <w:szCs w:val="21"/>
          <w:lang w:eastAsia="zh-CN"/>
        </w:rPr>
        <w:t>。《关于加强科技伦理治理的意见》则从国家层面对科技伦理治理体制</w:t>
      </w:r>
      <w:proofErr w:type="gramStart"/>
      <w:r>
        <w:rPr>
          <w:rFonts w:eastAsia="宋体" w:hint="eastAsia"/>
          <w:sz w:val="21"/>
          <w:szCs w:val="21"/>
          <w:lang w:eastAsia="zh-CN"/>
        </w:rPr>
        <w:t>作出</w:t>
      </w:r>
      <w:proofErr w:type="gramEnd"/>
      <w:r>
        <w:rPr>
          <w:rFonts w:eastAsia="宋体" w:hint="eastAsia"/>
          <w:sz w:val="21"/>
          <w:szCs w:val="21"/>
          <w:lang w:eastAsia="zh-CN"/>
        </w:rPr>
        <w:t>安排</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_Ref234339203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[16]</w:t>
      </w:r>
      <w:r>
        <w:rPr>
          <w:rFonts w:eastAsia="宋体" w:hint="eastAsia"/>
          <w:sz w:val="21"/>
          <w:szCs w:val="21"/>
          <w:vertAlign w:val="superscript"/>
          <w:lang w:eastAsia="zh-CN"/>
        </w:rPr>
        <w:fldChar w:fldCharType="end"/>
      </w:r>
      <w:r>
        <w:rPr>
          <w:rFonts w:eastAsia="宋体" w:hint="eastAsia"/>
          <w:sz w:val="21"/>
          <w:szCs w:val="21"/>
          <w:lang w:eastAsia="zh-CN"/>
        </w:rPr>
        <w:t>。</w:t>
      </w:r>
    </w:p>
    <w:p w14:paraId="2A32F8C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风险层面，算法黑箱、数据偏见和自动化歧视是核心议题。</w:t>
      </w:r>
      <w:r>
        <w:rPr>
          <w:rFonts w:eastAsia="宋体" w:hint="eastAsia"/>
          <w:sz w:val="21"/>
          <w:szCs w:val="21"/>
          <w:lang w:eastAsia="zh-CN"/>
        </w:rPr>
        <w:t>Mittelstadt</w:t>
      </w:r>
      <w:r>
        <w:rPr>
          <w:rFonts w:eastAsia="宋体" w:hint="eastAsia"/>
          <w:sz w:val="21"/>
          <w:szCs w:val="21"/>
          <w:lang w:eastAsia="zh-CN"/>
        </w:rPr>
        <w:t>等提出算法系统可能引发不透明证据、责任归属不清和不公平结果等伦理问题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_Ref234339091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[13]</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Barocas</w:t>
      </w:r>
      <w:r>
        <w:rPr>
          <w:rFonts w:eastAsia="宋体" w:hint="eastAsia"/>
          <w:sz w:val="21"/>
          <w:szCs w:val="21"/>
          <w:lang w:eastAsia="zh-CN"/>
        </w:rPr>
        <w:t>和</w:t>
      </w:r>
      <w:r>
        <w:rPr>
          <w:rFonts w:eastAsia="宋体" w:hint="eastAsia"/>
          <w:sz w:val="21"/>
          <w:szCs w:val="21"/>
          <w:lang w:eastAsia="zh-CN"/>
        </w:rPr>
        <w:t>Selbst</w:t>
      </w:r>
      <w:r>
        <w:rPr>
          <w:rFonts w:eastAsia="宋体" w:hint="eastAsia"/>
          <w:sz w:val="21"/>
          <w:szCs w:val="21"/>
          <w:lang w:eastAsia="zh-CN"/>
        </w:rPr>
        <w:t>指出，大数据分析可能在没有明确歧视意图的情况下产生差别影响</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_Ref234339235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[17]</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Mehrabi</w:t>
      </w:r>
      <w:r>
        <w:rPr>
          <w:rFonts w:eastAsia="宋体" w:hint="eastAsia"/>
          <w:sz w:val="21"/>
          <w:szCs w:val="21"/>
          <w:lang w:eastAsia="zh-CN"/>
        </w:rPr>
        <w:t>等从数据、模型和评价指标角度总结机器学习偏见来源</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_Ref234339250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[18]</w:t>
      </w:r>
      <w:r>
        <w:rPr>
          <w:rFonts w:eastAsia="宋体" w:hint="eastAsia"/>
          <w:sz w:val="21"/>
          <w:szCs w:val="21"/>
          <w:vertAlign w:val="superscript"/>
          <w:lang w:eastAsia="zh-CN"/>
        </w:rPr>
        <w:fldChar w:fldCharType="end"/>
      </w:r>
      <w:r>
        <w:rPr>
          <w:rFonts w:eastAsia="宋体" w:hint="eastAsia"/>
          <w:sz w:val="21"/>
          <w:szCs w:val="21"/>
          <w:lang w:eastAsia="zh-CN"/>
        </w:rPr>
        <w:t>。治理工具层面，可解释性</w:t>
      </w:r>
      <w:r>
        <w:rPr>
          <w:rFonts w:eastAsia="宋体" w:hint="eastAsia"/>
          <w:sz w:val="21"/>
          <w:szCs w:val="21"/>
          <w:lang w:eastAsia="zh-CN"/>
        </w:rPr>
        <w:t>AI</w:t>
      </w:r>
      <w:r>
        <w:rPr>
          <w:rFonts w:eastAsia="宋体" w:hint="eastAsia"/>
          <w:sz w:val="21"/>
          <w:szCs w:val="21"/>
          <w:lang w:eastAsia="zh-CN"/>
        </w:rPr>
        <w:t>、算法审计、模型风险管理、影响评估和人类监督成为主要方案</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_Ref234339267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[19</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_Ref234339269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end"/>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_Ref234339271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end"/>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_Ref234339272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end"/>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_Ref234339274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23]</w:t>
      </w:r>
      <w:r>
        <w:rPr>
          <w:rFonts w:eastAsia="宋体" w:hint="eastAsia"/>
          <w:sz w:val="21"/>
          <w:szCs w:val="21"/>
          <w:vertAlign w:val="superscript"/>
          <w:lang w:eastAsia="zh-CN"/>
        </w:rPr>
        <w:fldChar w:fldCharType="end"/>
      </w:r>
      <w:r>
        <w:rPr>
          <w:rFonts w:eastAsia="宋体" w:hint="eastAsia"/>
          <w:sz w:val="21"/>
          <w:szCs w:val="21"/>
          <w:lang w:eastAsia="zh-CN"/>
        </w:rPr>
        <w:t>。</w:t>
      </w:r>
    </w:p>
    <w:p w14:paraId="007ED6F1"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7" w:name="_Toc234397095"/>
      <w:r>
        <w:rPr>
          <w:rFonts w:ascii="宋体" w:eastAsia="宋体" w:hAnsi="宋体" w:cs="宋体" w:hint="eastAsia"/>
          <w:color w:val="000000" w:themeColor="text1"/>
          <w:sz w:val="21"/>
          <w:szCs w:val="21"/>
          <w:lang w:eastAsia="zh-CN"/>
        </w:rPr>
        <w:t>2 关于人工智能在金融领域应用风险的研究</w:t>
      </w:r>
      <w:bookmarkEnd w:id="7"/>
    </w:p>
    <w:p w14:paraId="1D089D91"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金融</w:t>
      </w:r>
      <w:r>
        <w:rPr>
          <w:rFonts w:eastAsia="宋体" w:hint="eastAsia"/>
          <w:sz w:val="21"/>
          <w:szCs w:val="21"/>
          <w:lang w:eastAsia="zh-CN"/>
        </w:rPr>
        <w:t>AI</w:t>
      </w:r>
      <w:r>
        <w:rPr>
          <w:rFonts w:eastAsia="宋体" w:hint="eastAsia"/>
          <w:sz w:val="21"/>
          <w:szCs w:val="21"/>
          <w:lang w:eastAsia="zh-CN"/>
        </w:rPr>
        <w:t>风险研究主要关注模型风险、市场风险、合</w:t>
      </w:r>
      <w:proofErr w:type="gramStart"/>
      <w:r>
        <w:rPr>
          <w:rFonts w:eastAsia="宋体" w:hint="eastAsia"/>
          <w:sz w:val="21"/>
          <w:szCs w:val="21"/>
          <w:lang w:eastAsia="zh-CN"/>
        </w:rPr>
        <w:t>规</w:t>
      </w:r>
      <w:proofErr w:type="gramEnd"/>
      <w:r>
        <w:rPr>
          <w:rFonts w:eastAsia="宋体" w:hint="eastAsia"/>
          <w:sz w:val="21"/>
          <w:szCs w:val="21"/>
          <w:lang w:eastAsia="zh-CN"/>
        </w:rPr>
        <w:t>风险和系统性风险。</w:t>
      </w:r>
      <w:r>
        <w:rPr>
          <w:rFonts w:eastAsia="宋体" w:hint="eastAsia"/>
          <w:sz w:val="21"/>
          <w:szCs w:val="21"/>
          <w:lang w:eastAsia="zh-CN"/>
        </w:rPr>
        <w:t>IOSCO</w:t>
      </w:r>
      <w:r>
        <w:rPr>
          <w:rFonts w:eastAsia="宋体" w:hint="eastAsia"/>
          <w:sz w:val="21"/>
          <w:szCs w:val="21"/>
          <w:lang w:eastAsia="zh-CN"/>
        </w:rPr>
        <w:t>在</w:t>
      </w:r>
      <w:r>
        <w:rPr>
          <w:rFonts w:eastAsia="宋体" w:hint="eastAsia"/>
          <w:sz w:val="21"/>
          <w:szCs w:val="21"/>
          <w:lang w:eastAsia="zh-CN"/>
        </w:rPr>
        <w:t>2021</w:t>
      </w:r>
      <w:r>
        <w:rPr>
          <w:rFonts w:eastAsia="宋体" w:hint="eastAsia"/>
          <w:sz w:val="21"/>
          <w:szCs w:val="21"/>
          <w:lang w:eastAsia="zh-CN"/>
        </w:rPr>
        <w:t>年面向市场中介和资产管理机构的报告中提出，</w:t>
      </w:r>
      <w:r>
        <w:rPr>
          <w:rFonts w:eastAsia="宋体" w:hint="eastAsia"/>
          <w:sz w:val="21"/>
          <w:szCs w:val="21"/>
          <w:lang w:eastAsia="zh-CN"/>
        </w:rPr>
        <w:t>AI</w:t>
      </w:r>
      <w:r>
        <w:rPr>
          <w:rFonts w:eastAsia="宋体" w:hint="eastAsia"/>
          <w:sz w:val="21"/>
          <w:szCs w:val="21"/>
          <w:lang w:eastAsia="zh-CN"/>
        </w:rPr>
        <w:t>应用需要关注治理与监督、算法开发测试与持续监控、数据质量与偏见、透明度与可解释性、外包以及伦理问题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_Ref234338943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[9]</w:t>
      </w:r>
      <w:r>
        <w:rPr>
          <w:rFonts w:eastAsia="宋体" w:hint="eastAsia"/>
          <w:sz w:val="21"/>
          <w:szCs w:val="21"/>
          <w:vertAlign w:val="superscript"/>
          <w:lang w:eastAsia="zh-CN"/>
        </w:rPr>
        <w:fldChar w:fldCharType="end"/>
      </w:r>
      <w:r>
        <w:rPr>
          <w:rFonts w:eastAsia="宋体" w:hint="eastAsia"/>
          <w:sz w:val="21"/>
          <w:szCs w:val="21"/>
          <w:lang w:eastAsia="zh-CN"/>
        </w:rPr>
        <w:t>；其</w:t>
      </w:r>
      <w:r>
        <w:rPr>
          <w:rFonts w:eastAsia="宋体" w:hint="eastAsia"/>
          <w:sz w:val="21"/>
          <w:szCs w:val="21"/>
          <w:lang w:eastAsia="zh-CN"/>
        </w:rPr>
        <w:t>2025</w:t>
      </w:r>
      <w:r>
        <w:rPr>
          <w:rFonts w:eastAsia="宋体" w:hint="eastAsia"/>
          <w:sz w:val="21"/>
          <w:szCs w:val="21"/>
          <w:lang w:eastAsia="zh-CN"/>
        </w:rPr>
        <w:t>年资本市场</w:t>
      </w:r>
      <w:r>
        <w:rPr>
          <w:rFonts w:eastAsia="宋体" w:hint="eastAsia"/>
          <w:sz w:val="21"/>
          <w:szCs w:val="21"/>
          <w:lang w:eastAsia="zh-CN"/>
        </w:rPr>
        <w:t>AI</w:t>
      </w:r>
      <w:r>
        <w:rPr>
          <w:rFonts w:eastAsia="宋体" w:hint="eastAsia"/>
          <w:sz w:val="21"/>
          <w:szCs w:val="21"/>
          <w:lang w:eastAsia="zh-CN"/>
        </w:rPr>
        <w:t>报告进一步指出，基础模型和大语言模型的出现扩大了</w:t>
      </w:r>
      <w:r>
        <w:rPr>
          <w:rFonts w:eastAsia="宋体" w:hint="eastAsia"/>
          <w:sz w:val="21"/>
          <w:szCs w:val="21"/>
          <w:lang w:eastAsia="zh-CN"/>
        </w:rPr>
        <w:t>AI</w:t>
      </w:r>
      <w:r>
        <w:rPr>
          <w:rFonts w:eastAsia="宋体" w:hint="eastAsia"/>
          <w:sz w:val="21"/>
          <w:szCs w:val="21"/>
          <w:lang w:eastAsia="zh-CN"/>
        </w:rPr>
        <w:t>在资本市场中的使用边界，也带来新的监督挑战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[8]</w:t>
      </w:r>
      <w:r>
        <w:rPr>
          <w:rFonts w:eastAsia="宋体" w:hint="eastAsia"/>
          <w:sz w:val="21"/>
          <w:szCs w:val="21"/>
          <w:vertAlign w:val="superscript"/>
          <w:lang w:eastAsia="zh-CN"/>
        </w:rPr>
        <w:fldChar w:fldCharType="end"/>
      </w:r>
      <w:r>
        <w:rPr>
          <w:rFonts w:eastAsia="宋体" w:hint="eastAsia"/>
          <w:sz w:val="21"/>
          <w:szCs w:val="21"/>
          <w:lang w:eastAsia="zh-CN"/>
        </w:rPr>
        <w:t>。美国财政部</w:t>
      </w:r>
      <w:r>
        <w:rPr>
          <w:rFonts w:eastAsia="宋体" w:hint="eastAsia"/>
          <w:sz w:val="21"/>
          <w:szCs w:val="21"/>
          <w:lang w:eastAsia="zh-CN"/>
        </w:rPr>
        <w:t>2024</w:t>
      </w:r>
      <w:r>
        <w:rPr>
          <w:rFonts w:eastAsia="宋体" w:hint="eastAsia"/>
          <w:sz w:val="21"/>
          <w:szCs w:val="21"/>
          <w:lang w:eastAsia="zh-CN"/>
        </w:rPr>
        <w:t>年报告也将数据隐私、偏见和第三</w:t>
      </w:r>
      <w:proofErr w:type="gramStart"/>
      <w:r>
        <w:rPr>
          <w:rFonts w:eastAsia="宋体" w:hint="eastAsia"/>
          <w:sz w:val="21"/>
          <w:szCs w:val="21"/>
          <w:lang w:eastAsia="zh-CN"/>
        </w:rPr>
        <w:t>方服务</w:t>
      </w:r>
      <w:proofErr w:type="gramEnd"/>
      <w:r>
        <w:rPr>
          <w:rFonts w:eastAsia="宋体" w:hint="eastAsia"/>
          <w:sz w:val="21"/>
          <w:szCs w:val="21"/>
          <w:lang w:eastAsia="zh-CN"/>
        </w:rPr>
        <w:t>商依赖列为金融服务</w:t>
      </w:r>
      <w:r>
        <w:rPr>
          <w:rFonts w:eastAsia="宋体" w:hint="eastAsia"/>
          <w:sz w:val="21"/>
          <w:szCs w:val="21"/>
          <w:lang w:eastAsia="zh-CN"/>
        </w:rPr>
        <w:t>AI</w:t>
      </w:r>
      <w:r>
        <w:rPr>
          <w:rFonts w:eastAsia="宋体" w:hint="eastAsia"/>
          <w:sz w:val="21"/>
          <w:szCs w:val="21"/>
          <w:lang w:eastAsia="zh-CN"/>
        </w:rPr>
        <w:t>应用的重要风险</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_Ref234339372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[24]</w:t>
      </w:r>
      <w:r>
        <w:rPr>
          <w:rFonts w:eastAsia="宋体" w:hint="eastAsia"/>
          <w:sz w:val="21"/>
          <w:szCs w:val="21"/>
          <w:vertAlign w:val="superscript"/>
          <w:lang w:eastAsia="zh-CN"/>
        </w:rPr>
        <w:fldChar w:fldCharType="end"/>
      </w:r>
      <w:r>
        <w:rPr>
          <w:rFonts w:eastAsia="宋体" w:hint="eastAsia"/>
          <w:sz w:val="21"/>
          <w:szCs w:val="21"/>
          <w:lang w:eastAsia="zh-CN"/>
        </w:rPr>
        <w:t>。在传统金融监管中，美联储</w:t>
      </w:r>
      <w:r>
        <w:rPr>
          <w:rFonts w:eastAsia="宋体" w:hint="eastAsia"/>
          <w:sz w:val="21"/>
          <w:szCs w:val="21"/>
          <w:lang w:eastAsia="zh-CN"/>
        </w:rPr>
        <w:t>/OCC</w:t>
      </w:r>
      <w:r>
        <w:rPr>
          <w:rFonts w:eastAsia="宋体" w:hint="eastAsia"/>
          <w:sz w:val="21"/>
          <w:szCs w:val="21"/>
          <w:lang w:eastAsia="zh-CN"/>
        </w:rPr>
        <w:t>模型风险管理指引和巴塞尔委员会</w:t>
      </w:r>
      <w:r>
        <w:rPr>
          <w:rFonts w:eastAsia="宋体" w:hint="eastAsia"/>
          <w:sz w:val="21"/>
          <w:szCs w:val="21"/>
          <w:lang w:eastAsia="zh-CN"/>
        </w:rPr>
        <w:t>BCBS 239</w:t>
      </w:r>
      <w:r>
        <w:rPr>
          <w:rFonts w:eastAsia="宋体" w:hint="eastAsia"/>
          <w:sz w:val="21"/>
          <w:szCs w:val="21"/>
          <w:lang w:eastAsia="zh-CN"/>
        </w:rPr>
        <w:t>分别从模型治理和风险数据聚合角度提供了可借鉴基础</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_Ref234339384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[25</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_Ref234339387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26]</w:t>
      </w:r>
      <w:r>
        <w:rPr>
          <w:rFonts w:eastAsia="宋体" w:hint="eastAsia"/>
          <w:sz w:val="21"/>
          <w:szCs w:val="21"/>
          <w:vertAlign w:val="superscript"/>
          <w:lang w:eastAsia="zh-CN"/>
        </w:rPr>
        <w:fldChar w:fldCharType="end"/>
      </w:r>
      <w:r>
        <w:rPr>
          <w:rFonts w:eastAsia="宋体" w:hint="eastAsia"/>
          <w:sz w:val="21"/>
          <w:szCs w:val="21"/>
          <w:lang w:eastAsia="zh-CN"/>
        </w:rPr>
        <w:t>。</w:t>
      </w:r>
    </w:p>
    <w:p w14:paraId="6E91782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与传统模型风险相比，</w:t>
      </w:r>
      <w:r>
        <w:rPr>
          <w:rFonts w:eastAsia="宋体" w:hint="eastAsia"/>
          <w:sz w:val="21"/>
          <w:szCs w:val="21"/>
          <w:lang w:eastAsia="zh-CN"/>
        </w:rPr>
        <w:t>AI</w:t>
      </w:r>
      <w:r>
        <w:rPr>
          <w:rFonts w:eastAsia="宋体" w:hint="eastAsia"/>
          <w:sz w:val="21"/>
          <w:szCs w:val="21"/>
          <w:lang w:eastAsia="zh-CN"/>
        </w:rPr>
        <w:t>模型风险具有三个变化：一是模型输入更复杂，可能包括新闻、社交媒体、</w:t>
      </w:r>
      <w:proofErr w:type="gramStart"/>
      <w:r>
        <w:rPr>
          <w:rFonts w:eastAsia="宋体" w:hint="eastAsia"/>
          <w:sz w:val="21"/>
          <w:szCs w:val="21"/>
          <w:lang w:eastAsia="zh-CN"/>
        </w:rPr>
        <w:t>研</w:t>
      </w:r>
      <w:proofErr w:type="gramEnd"/>
      <w:r>
        <w:rPr>
          <w:rFonts w:eastAsia="宋体" w:hint="eastAsia"/>
          <w:sz w:val="21"/>
          <w:szCs w:val="21"/>
          <w:lang w:eastAsia="zh-CN"/>
        </w:rPr>
        <w:t>报、另类数据和非结构化文本；二是模型输出更难解释，尤其是深度学习和大模型在推理路径上难以完全还原；三是模型影响更具外溢性，交易算法和智能</w:t>
      </w:r>
      <w:proofErr w:type="gramStart"/>
      <w:r>
        <w:rPr>
          <w:rFonts w:eastAsia="宋体" w:hint="eastAsia"/>
          <w:sz w:val="21"/>
          <w:szCs w:val="21"/>
          <w:lang w:eastAsia="zh-CN"/>
        </w:rPr>
        <w:t>投顾可能</w:t>
      </w:r>
      <w:proofErr w:type="gramEnd"/>
      <w:r>
        <w:rPr>
          <w:rFonts w:eastAsia="宋体" w:hint="eastAsia"/>
          <w:sz w:val="21"/>
          <w:szCs w:val="21"/>
          <w:lang w:eastAsia="zh-CN"/>
        </w:rPr>
        <w:t>同时作用于大量账户与市场。</w:t>
      </w:r>
      <w:r>
        <w:rPr>
          <w:rFonts w:eastAsia="宋体" w:hint="eastAsia"/>
          <w:sz w:val="21"/>
          <w:szCs w:val="21"/>
          <w:lang w:eastAsia="zh-CN"/>
        </w:rPr>
        <w:lastRenderedPageBreak/>
        <w:t>Danielsson</w:t>
      </w:r>
      <w:r>
        <w:rPr>
          <w:rFonts w:eastAsia="宋体" w:hint="eastAsia"/>
          <w:sz w:val="21"/>
          <w:szCs w:val="21"/>
          <w:lang w:eastAsia="zh-CN"/>
        </w:rPr>
        <w:t>和</w:t>
      </w:r>
      <w:proofErr w:type="spellStart"/>
      <w:r>
        <w:rPr>
          <w:rFonts w:eastAsia="宋体" w:hint="eastAsia"/>
          <w:sz w:val="21"/>
          <w:szCs w:val="21"/>
          <w:lang w:eastAsia="zh-CN"/>
        </w:rPr>
        <w:t>Uthemann</w:t>
      </w:r>
      <w:proofErr w:type="spellEnd"/>
      <w:r>
        <w:rPr>
          <w:rFonts w:eastAsia="宋体" w:hint="eastAsia"/>
          <w:sz w:val="21"/>
          <w:szCs w:val="21"/>
          <w:lang w:eastAsia="zh-CN"/>
        </w:rPr>
        <w:t>指出，</w:t>
      </w:r>
      <w:r>
        <w:rPr>
          <w:rFonts w:eastAsia="宋体" w:hint="eastAsia"/>
          <w:sz w:val="21"/>
          <w:szCs w:val="21"/>
          <w:lang w:eastAsia="zh-CN"/>
        </w:rPr>
        <w:t>AI</w:t>
      </w:r>
      <w:r>
        <w:rPr>
          <w:rFonts w:eastAsia="宋体" w:hint="eastAsia"/>
          <w:sz w:val="21"/>
          <w:szCs w:val="21"/>
          <w:lang w:eastAsia="zh-CN"/>
        </w:rPr>
        <w:t>可能通过恶意使用、虚假信息、目标错配和</w:t>
      </w:r>
      <w:r>
        <w:rPr>
          <w:rFonts w:eastAsia="宋体" w:hint="eastAsia"/>
          <w:sz w:val="21"/>
          <w:szCs w:val="21"/>
          <w:lang w:eastAsia="zh-CN"/>
        </w:rPr>
        <w:t>AI</w:t>
      </w:r>
      <w:r>
        <w:rPr>
          <w:rFonts w:eastAsia="宋体" w:hint="eastAsia"/>
          <w:sz w:val="21"/>
          <w:szCs w:val="21"/>
          <w:lang w:eastAsia="zh-CN"/>
        </w:rPr>
        <w:t>分析市场结构影响金融稳定</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_Ref234339424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[27]</w:t>
      </w:r>
      <w:r>
        <w:rPr>
          <w:rFonts w:eastAsia="宋体" w:hint="eastAsia"/>
          <w:sz w:val="21"/>
          <w:szCs w:val="21"/>
          <w:vertAlign w:val="superscript"/>
          <w:lang w:eastAsia="zh-CN"/>
        </w:rPr>
        <w:fldChar w:fldCharType="end"/>
      </w:r>
      <w:r>
        <w:rPr>
          <w:rFonts w:eastAsia="宋体" w:hint="eastAsia"/>
          <w:sz w:val="21"/>
          <w:szCs w:val="21"/>
          <w:lang w:eastAsia="zh-CN"/>
        </w:rPr>
        <w:t>。</w:t>
      </w:r>
    </w:p>
    <w:p w14:paraId="5DBA4EA9"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8" w:name="_Toc234397096"/>
      <w:r>
        <w:rPr>
          <w:rFonts w:ascii="宋体" w:eastAsia="宋体" w:hAnsi="宋体" w:cs="宋体" w:hint="eastAsia"/>
          <w:color w:val="000000" w:themeColor="text1"/>
          <w:sz w:val="21"/>
          <w:szCs w:val="21"/>
          <w:lang w:eastAsia="zh-CN"/>
        </w:rPr>
        <w:t>3 关于基金行业数字化与智能化转型的研究</w:t>
      </w:r>
      <w:bookmarkEnd w:id="8"/>
    </w:p>
    <w:p w14:paraId="4F68825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基金行业智能化转型研究通常围绕智能投</w:t>
      </w:r>
      <w:proofErr w:type="gramStart"/>
      <w:r>
        <w:rPr>
          <w:rFonts w:eastAsia="宋体" w:hint="eastAsia"/>
          <w:sz w:val="21"/>
          <w:szCs w:val="21"/>
          <w:lang w:eastAsia="zh-CN"/>
        </w:rPr>
        <w:t>研</w:t>
      </w:r>
      <w:proofErr w:type="gramEnd"/>
      <w:r>
        <w:rPr>
          <w:rFonts w:eastAsia="宋体" w:hint="eastAsia"/>
          <w:sz w:val="21"/>
          <w:szCs w:val="21"/>
          <w:lang w:eastAsia="zh-CN"/>
        </w:rPr>
        <w:t>、量化投资、客户服务和运营合</w:t>
      </w:r>
      <w:proofErr w:type="gramStart"/>
      <w:r>
        <w:rPr>
          <w:rFonts w:eastAsia="宋体" w:hint="eastAsia"/>
          <w:sz w:val="21"/>
          <w:szCs w:val="21"/>
          <w:lang w:eastAsia="zh-CN"/>
        </w:rPr>
        <w:t>规</w:t>
      </w:r>
      <w:proofErr w:type="gramEnd"/>
      <w:r>
        <w:rPr>
          <w:rFonts w:eastAsia="宋体" w:hint="eastAsia"/>
          <w:sz w:val="21"/>
          <w:szCs w:val="21"/>
          <w:lang w:eastAsia="zh-CN"/>
        </w:rPr>
        <w:t>展开。传统量化投资强调基于因子、统计套利、机器学习预测和组合优化实现系统化投资；生成式</w:t>
      </w:r>
      <w:r>
        <w:rPr>
          <w:rFonts w:eastAsia="宋体" w:hint="eastAsia"/>
          <w:sz w:val="21"/>
          <w:szCs w:val="21"/>
          <w:lang w:eastAsia="zh-CN"/>
        </w:rPr>
        <w:t>AI</w:t>
      </w:r>
      <w:r>
        <w:rPr>
          <w:rFonts w:eastAsia="宋体" w:hint="eastAsia"/>
          <w:sz w:val="21"/>
          <w:szCs w:val="21"/>
          <w:lang w:eastAsia="zh-CN"/>
        </w:rPr>
        <w:t>进一步被用于</w:t>
      </w:r>
      <w:proofErr w:type="gramStart"/>
      <w:r>
        <w:rPr>
          <w:rFonts w:eastAsia="宋体" w:hint="eastAsia"/>
          <w:sz w:val="21"/>
          <w:szCs w:val="21"/>
          <w:lang w:eastAsia="zh-CN"/>
        </w:rPr>
        <w:t>财报摘要、研</w:t>
      </w:r>
      <w:proofErr w:type="gramEnd"/>
      <w:r>
        <w:rPr>
          <w:rFonts w:eastAsia="宋体" w:hint="eastAsia"/>
          <w:sz w:val="21"/>
          <w:szCs w:val="21"/>
          <w:lang w:eastAsia="zh-CN"/>
        </w:rPr>
        <w:t>报生成、投资备忘录、代码辅助、知识库问答和客户解释。</w:t>
      </w:r>
      <w:r>
        <w:rPr>
          <w:rFonts w:eastAsia="宋体" w:hint="eastAsia"/>
          <w:sz w:val="21"/>
          <w:szCs w:val="21"/>
          <w:lang w:eastAsia="zh-CN"/>
        </w:rPr>
        <w:t>AMAC</w:t>
      </w:r>
      <w:r>
        <w:rPr>
          <w:rFonts w:eastAsia="宋体" w:hint="eastAsia"/>
          <w:sz w:val="21"/>
          <w:szCs w:val="21"/>
          <w:lang w:eastAsia="zh-CN"/>
        </w:rPr>
        <w:t>年报显示，</w:t>
      </w:r>
      <w:r>
        <w:rPr>
          <w:rFonts w:eastAsia="宋体" w:hint="eastAsia"/>
          <w:sz w:val="21"/>
          <w:szCs w:val="21"/>
          <w:lang w:eastAsia="zh-CN"/>
        </w:rPr>
        <w:t>2024</w:t>
      </w:r>
      <w:r>
        <w:rPr>
          <w:rFonts w:eastAsia="宋体" w:hint="eastAsia"/>
          <w:sz w:val="21"/>
          <w:szCs w:val="21"/>
          <w:lang w:eastAsia="zh-CN"/>
        </w:rPr>
        <w:t>年我国基金行业总规模达</w:t>
      </w:r>
      <w:r>
        <w:rPr>
          <w:rFonts w:eastAsia="宋体" w:hint="eastAsia"/>
          <w:sz w:val="21"/>
          <w:szCs w:val="21"/>
          <w:lang w:eastAsia="zh-CN"/>
        </w:rPr>
        <w:t>72.83</w:t>
      </w:r>
      <w:proofErr w:type="gramStart"/>
      <w:r>
        <w:rPr>
          <w:rFonts w:eastAsia="宋体" w:hint="eastAsia"/>
          <w:sz w:val="21"/>
          <w:szCs w:val="21"/>
          <w:lang w:eastAsia="zh-CN"/>
        </w:rPr>
        <w:t>万亿</w:t>
      </w:r>
      <w:proofErr w:type="gramEnd"/>
      <w:r>
        <w:rPr>
          <w:rFonts w:eastAsia="宋体" w:hint="eastAsia"/>
          <w:sz w:val="21"/>
          <w:szCs w:val="21"/>
          <w:lang w:eastAsia="zh-CN"/>
        </w:rPr>
        <w:t>元，较上年增长</w:t>
      </w:r>
      <w:r>
        <w:rPr>
          <w:rFonts w:eastAsia="宋体" w:hint="eastAsia"/>
          <w:sz w:val="21"/>
          <w:szCs w:val="21"/>
          <w:lang w:eastAsia="zh-CN"/>
        </w:rPr>
        <w:t>8.2%</w:t>
      </w:r>
      <w:r>
        <w:rPr>
          <w:rFonts w:eastAsia="宋体" w:hint="eastAsia"/>
          <w:sz w:val="21"/>
          <w:szCs w:val="21"/>
          <w:lang w:eastAsia="zh-CN"/>
        </w:rPr>
        <w:t>，其中公</w:t>
      </w:r>
      <w:proofErr w:type="gramStart"/>
      <w:r>
        <w:rPr>
          <w:rFonts w:eastAsia="宋体" w:hint="eastAsia"/>
          <w:sz w:val="21"/>
          <w:szCs w:val="21"/>
          <w:lang w:eastAsia="zh-CN"/>
        </w:rPr>
        <w:t>募基金</w:t>
      </w:r>
      <w:proofErr w:type="gramEnd"/>
      <w:r>
        <w:rPr>
          <w:rFonts w:eastAsia="宋体" w:hint="eastAsia"/>
          <w:sz w:val="21"/>
          <w:szCs w:val="21"/>
          <w:lang w:eastAsia="zh-CN"/>
        </w:rPr>
        <w:t>32.83</w:t>
      </w:r>
      <w:proofErr w:type="gramStart"/>
      <w:r>
        <w:rPr>
          <w:rFonts w:eastAsia="宋体" w:hint="eastAsia"/>
          <w:sz w:val="21"/>
          <w:szCs w:val="21"/>
          <w:lang w:eastAsia="zh-CN"/>
        </w:rPr>
        <w:t>万亿</w:t>
      </w:r>
      <w:proofErr w:type="gramEnd"/>
      <w:r>
        <w:rPr>
          <w:rFonts w:eastAsia="宋体" w:hint="eastAsia"/>
          <w:sz w:val="21"/>
          <w:szCs w:val="21"/>
          <w:lang w:eastAsia="zh-CN"/>
        </w:rPr>
        <w:t>元，较上年增长</w:t>
      </w:r>
      <w:r>
        <w:rPr>
          <w:rFonts w:eastAsia="宋体" w:hint="eastAsia"/>
          <w:sz w:val="21"/>
          <w:szCs w:val="21"/>
          <w:lang w:eastAsia="zh-CN"/>
        </w:rPr>
        <w:t>18.9%</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_Ref234339434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[28]</w:t>
      </w:r>
      <w:r>
        <w:rPr>
          <w:rFonts w:eastAsia="宋体" w:hint="eastAsia"/>
          <w:sz w:val="21"/>
          <w:szCs w:val="21"/>
          <w:vertAlign w:val="superscript"/>
          <w:lang w:eastAsia="zh-CN"/>
        </w:rPr>
        <w:fldChar w:fldCharType="end"/>
      </w:r>
      <w:r>
        <w:rPr>
          <w:rFonts w:eastAsia="宋体" w:hint="eastAsia"/>
          <w:sz w:val="21"/>
          <w:szCs w:val="21"/>
          <w:lang w:eastAsia="zh-CN"/>
        </w:rPr>
        <w:t>。规模扩张与业务复杂化推动基金机构通过</w:t>
      </w:r>
      <w:r>
        <w:rPr>
          <w:rFonts w:eastAsia="宋体" w:hint="eastAsia"/>
          <w:sz w:val="21"/>
          <w:szCs w:val="21"/>
          <w:lang w:eastAsia="zh-CN"/>
        </w:rPr>
        <w:t>AI</w:t>
      </w:r>
      <w:r>
        <w:rPr>
          <w:rFonts w:eastAsia="宋体" w:hint="eastAsia"/>
          <w:sz w:val="21"/>
          <w:szCs w:val="21"/>
          <w:lang w:eastAsia="zh-CN"/>
        </w:rPr>
        <w:t>降低研究、销售、合</w:t>
      </w:r>
      <w:proofErr w:type="gramStart"/>
      <w:r>
        <w:rPr>
          <w:rFonts w:eastAsia="宋体" w:hint="eastAsia"/>
          <w:sz w:val="21"/>
          <w:szCs w:val="21"/>
          <w:lang w:eastAsia="zh-CN"/>
        </w:rPr>
        <w:t>规</w:t>
      </w:r>
      <w:proofErr w:type="gramEnd"/>
      <w:r>
        <w:rPr>
          <w:rFonts w:eastAsia="宋体" w:hint="eastAsia"/>
          <w:sz w:val="21"/>
          <w:szCs w:val="21"/>
          <w:lang w:eastAsia="zh-CN"/>
        </w:rPr>
        <w:t>与运营成本。</w:t>
      </w:r>
    </w:p>
    <w:p w14:paraId="775CE80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但现有研究更多强调效率提升、业务创新和技术路线，对伦理风险、投资者保护和治理机制的讨论相对不足。尤其在基金行业，</w:t>
      </w:r>
      <w:r>
        <w:rPr>
          <w:rFonts w:eastAsia="宋体" w:hint="eastAsia"/>
          <w:sz w:val="21"/>
          <w:szCs w:val="21"/>
          <w:lang w:eastAsia="zh-CN"/>
        </w:rPr>
        <w:t>AI</w:t>
      </w:r>
      <w:r>
        <w:rPr>
          <w:rFonts w:eastAsia="宋体" w:hint="eastAsia"/>
          <w:sz w:val="21"/>
          <w:szCs w:val="21"/>
          <w:lang w:eastAsia="zh-CN"/>
        </w:rPr>
        <w:t>技术不仅影响机构内部效率，还直接关联受托管理、销售适当性、投资者教育、信息披露和市场交易秩序。基金公司使用</w:t>
      </w:r>
      <w:r>
        <w:rPr>
          <w:rFonts w:eastAsia="宋体" w:hint="eastAsia"/>
          <w:sz w:val="21"/>
          <w:szCs w:val="21"/>
          <w:lang w:eastAsia="zh-CN"/>
        </w:rPr>
        <w:t>AI</w:t>
      </w:r>
      <w:r>
        <w:rPr>
          <w:rFonts w:eastAsia="宋体" w:hint="eastAsia"/>
          <w:sz w:val="21"/>
          <w:szCs w:val="21"/>
          <w:lang w:eastAsia="zh-CN"/>
        </w:rPr>
        <w:t>生成投</w:t>
      </w:r>
      <w:proofErr w:type="gramStart"/>
      <w:r>
        <w:rPr>
          <w:rFonts w:eastAsia="宋体" w:hint="eastAsia"/>
          <w:sz w:val="21"/>
          <w:szCs w:val="21"/>
          <w:lang w:eastAsia="zh-CN"/>
        </w:rPr>
        <w:t>研</w:t>
      </w:r>
      <w:proofErr w:type="gramEnd"/>
      <w:r>
        <w:rPr>
          <w:rFonts w:eastAsia="宋体" w:hint="eastAsia"/>
          <w:sz w:val="21"/>
          <w:szCs w:val="21"/>
          <w:lang w:eastAsia="zh-CN"/>
        </w:rPr>
        <w:t>观点或客户服务话术时，其错误输出不只是一般内容错误，而可能导致投资者财产损失或市场误导。</w:t>
      </w:r>
    </w:p>
    <w:p w14:paraId="423DEC4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近年来，国内研究已经开始从金融科技伦理、金融</w:t>
      </w:r>
      <w:r>
        <w:rPr>
          <w:rFonts w:eastAsia="宋体" w:hint="eastAsia"/>
          <w:sz w:val="21"/>
          <w:szCs w:val="21"/>
          <w:lang w:eastAsia="zh-CN"/>
        </w:rPr>
        <w:t>AI</w:t>
      </w:r>
      <w:r>
        <w:rPr>
          <w:rFonts w:eastAsia="宋体" w:hint="eastAsia"/>
          <w:sz w:val="21"/>
          <w:szCs w:val="21"/>
          <w:lang w:eastAsia="zh-CN"/>
        </w:rPr>
        <w:t>监管、</w:t>
      </w:r>
      <w:proofErr w:type="gramStart"/>
      <w:r>
        <w:rPr>
          <w:rFonts w:eastAsia="宋体" w:hint="eastAsia"/>
          <w:sz w:val="21"/>
          <w:szCs w:val="21"/>
          <w:lang w:eastAsia="zh-CN"/>
        </w:rPr>
        <w:t>智能投顾法律责任</w:t>
      </w:r>
      <w:proofErr w:type="gramEnd"/>
      <w:r>
        <w:rPr>
          <w:rFonts w:eastAsia="宋体" w:hint="eastAsia"/>
          <w:sz w:val="21"/>
          <w:szCs w:val="21"/>
          <w:lang w:eastAsia="zh-CN"/>
        </w:rPr>
        <w:t>和量化基金算法黑箱等方向展开。何若水等基于文献计量方法梳理金融科技伦理研究，提出“技术—应用—社会”的风险识别框架和“保护—监管—协同”的治理架构</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_Ref234339445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[29]</w:t>
      </w:r>
      <w:r>
        <w:rPr>
          <w:rFonts w:eastAsia="宋体" w:hint="eastAsia"/>
          <w:sz w:val="21"/>
          <w:szCs w:val="21"/>
          <w:vertAlign w:val="superscript"/>
          <w:lang w:eastAsia="zh-CN"/>
        </w:rPr>
        <w:fldChar w:fldCharType="end"/>
      </w:r>
      <w:r>
        <w:rPr>
          <w:rFonts w:eastAsia="宋体" w:hint="eastAsia"/>
          <w:sz w:val="21"/>
          <w:szCs w:val="21"/>
          <w:lang w:eastAsia="zh-CN"/>
        </w:rPr>
        <w:t>；尚博文、邱山山从金融监管角度分析</w:t>
      </w:r>
      <w:r>
        <w:rPr>
          <w:rFonts w:eastAsia="宋体" w:hint="eastAsia"/>
          <w:sz w:val="21"/>
          <w:szCs w:val="21"/>
          <w:lang w:eastAsia="zh-CN"/>
        </w:rPr>
        <w:t>AI</w:t>
      </w:r>
      <w:r>
        <w:rPr>
          <w:rFonts w:eastAsia="宋体" w:hint="eastAsia"/>
          <w:sz w:val="21"/>
          <w:szCs w:val="21"/>
          <w:lang w:eastAsia="zh-CN"/>
        </w:rPr>
        <w:t>可能带来的系统性风险、决策错误、个人信息泄露和技术伦理失调</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_Ref234339454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[30]</w:t>
      </w:r>
      <w:r>
        <w:rPr>
          <w:rFonts w:eastAsia="宋体" w:hint="eastAsia"/>
          <w:sz w:val="21"/>
          <w:szCs w:val="21"/>
          <w:vertAlign w:val="superscript"/>
          <w:lang w:eastAsia="zh-CN"/>
        </w:rPr>
        <w:fldChar w:fldCharType="end"/>
      </w:r>
      <w:r>
        <w:rPr>
          <w:rFonts w:eastAsia="宋体" w:hint="eastAsia"/>
          <w:sz w:val="21"/>
          <w:szCs w:val="21"/>
          <w:lang w:eastAsia="zh-CN"/>
        </w:rPr>
        <w:t>；</w:t>
      </w:r>
      <w:proofErr w:type="gramStart"/>
      <w:r>
        <w:rPr>
          <w:rFonts w:eastAsia="宋体" w:hint="eastAsia"/>
          <w:sz w:val="21"/>
          <w:szCs w:val="21"/>
          <w:lang w:eastAsia="zh-CN"/>
        </w:rPr>
        <w:t>郭雳</w:t>
      </w:r>
      <w:proofErr w:type="gramEnd"/>
      <w:r>
        <w:rPr>
          <w:rFonts w:eastAsia="宋体" w:hint="eastAsia"/>
          <w:sz w:val="21"/>
          <w:szCs w:val="21"/>
          <w:lang w:eastAsia="zh-CN"/>
        </w:rPr>
        <w:t>、尚博文将金融科技治理置于“科林格里奇困境”下讨论，强调把伦理要求嵌入技术设计、运行评估和法律治理之中</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_Ref234339463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[31]</w:t>
      </w:r>
      <w:r>
        <w:rPr>
          <w:rFonts w:eastAsia="宋体" w:hint="eastAsia"/>
          <w:sz w:val="21"/>
          <w:szCs w:val="21"/>
          <w:vertAlign w:val="superscript"/>
          <w:lang w:eastAsia="zh-CN"/>
        </w:rPr>
        <w:fldChar w:fldCharType="end"/>
      </w:r>
      <w:r>
        <w:rPr>
          <w:rFonts w:eastAsia="宋体" w:hint="eastAsia"/>
          <w:sz w:val="21"/>
          <w:szCs w:val="21"/>
          <w:lang w:eastAsia="zh-CN"/>
        </w:rPr>
        <w:t>；唐士亚、张巍瑜从软规制视角讨论金融科技伦理规制的法理基础与制度化构造</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_Ref234339475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[32]</w:t>
      </w:r>
      <w:r>
        <w:rPr>
          <w:rFonts w:eastAsia="宋体" w:hint="eastAsia"/>
          <w:sz w:val="21"/>
          <w:szCs w:val="21"/>
          <w:vertAlign w:val="superscript"/>
          <w:lang w:eastAsia="zh-CN"/>
        </w:rPr>
        <w:fldChar w:fldCharType="end"/>
      </w:r>
      <w:r>
        <w:rPr>
          <w:rFonts w:eastAsia="宋体" w:hint="eastAsia"/>
          <w:sz w:val="21"/>
          <w:szCs w:val="21"/>
          <w:lang w:eastAsia="zh-CN"/>
        </w:rPr>
        <w:t>。</w:t>
      </w:r>
    </w:p>
    <w:p w14:paraId="5C9EE96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在具体业务方面，徐凤以</w:t>
      </w:r>
      <w:proofErr w:type="gramStart"/>
      <w:r>
        <w:rPr>
          <w:rFonts w:eastAsia="宋体" w:hint="eastAsia"/>
          <w:sz w:val="21"/>
          <w:szCs w:val="21"/>
          <w:lang w:eastAsia="zh-CN"/>
        </w:rPr>
        <w:t>智能投顾为例</w:t>
      </w:r>
      <w:proofErr w:type="gramEnd"/>
      <w:r>
        <w:rPr>
          <w:rFonts w:eastAsia="宋体" w:hint="eastAsia"/>
          <w:sz w:val="21"/>
          <w:szCs w:val="21"/>
          <w:lang w:eastAsia="zh-CN"/>
        </w:rPr>
        <w:t>讨论算法黑箱法律规制</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_Ref234339482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[33]</w:t>
      </w:r>
      <w:r>
        <w:rPr>
          <w:rFonts w:eastAsia="宋体" w:hint="eastAsia"/>
          <w:sz w:val="21"/>
          <w:szCs w:val="21"/>
          <w:vertAlign w:val="superscript"/>
          <w:lang w:eastAsia="zh-CN"/>
        </w:rPr>
        <w:fldChar w:fldCharType="end"/>
      </w:r>
      <w:r>
        <w:rPr>
          <w:rFonts w:eastAsia="宋体" w:hint="eastAsia"/>
          <w:sz w:val="21"/>
          <w:szCs w:val="21"/>
          <w:lang w:eastAsia="zh-CN"/>
        </w:rPr>
        <w:t>，</w:t>
      </w:r>
      <w:proofErr w:type="gramStart"/>
      <w:r>
        <w:rPr>
          <w:rFonts w:eastAsia="宋体" w:hint="eastAsia"/>
          <w:sz w:val="21"/>
          <w:szCs w:val="21"/>
          <w:lang w:eastAsia="zh-CN"/>
        </w:rPr>
        <w:t>郭雳</w:t>
      </w:r>
      <w:proofErr w:type="gramEnd"/>
      <w:r>
        <w:rPr>
          <w:rFonts w:eastAsia="宋体" w:hint="eastAsia"/>
          <w:sz w:val="21"/>
          <w:szCs w:val="21"/>
          <w:lang w:eastAsia="zh-CN"/>
        </w:rPr>
        <w:t>、赵继尧分析</w:t>
      </w:r>
      <w:proofErr w:type="gramStart"/>
      <w:r>
        <w:rPr>
          <w:rFonts w:eastAsia="宋体" w:hint="eastAsia"/>
          <w:sz w:val="21"/>
          <w:szCs w:val="21"/>
          <w:lang w:eastAsia="zh-CN"/>
        </w:rPr>
        <w:t>智能投顾的</w:t>
      </w:r>
      <w:proofErr w:type="gramEnd"/>
      <w:r>
        <w:rPr>
          <w:rFonts w:eastAsia="宋体" w:hint="eastAsia"/>
          <w:sz w:val="21"/>
          <w:szCs w:val="21"/>
          <w:lang w:eastAsia="zh-CN"/>
        </w:rPr>
        <w:t>信义义务、信息披露和投资者保护挑战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_Ref234339492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[34]</w:t>
      </w:r>
      <w:r>
        <w:rPr>
          <w:rFonts w:eastAsia="宋体" w:hint="eastAsia"/>
          <w:sz w:val="21"/>
          <w:szCs w:val="21"/>
          <w:vertAlign w:val="superscript"/>
          <w:lang w:eastAsia="zh-CN"/>
        </w:rPr>
        <w:fldChar w:fldCharType="end"/>
      </w:r>
      <w:r>
        <w:rPr>
          <w:rFonts w:eastAsia="宋体" w:hint="eastAsia"/>
          <w:sz w:val="21"/>
          <w:szCs w:val="21"/>
          <w:lang w:eastAsia="zh-CN"/>
        </w:rPr>
        <w:t>，李丹从消费者保护角度讨论算法歧视的行为机制和协同规制</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_Ref234339501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[35]</w:t>
      </w:r>
      <w:r>
        <w:rPr>
          <w:rFonts w:eastAsia="宋体" w:hint="eastAsia"/>
          <w:sz w:val="21"/>
          <w:szCs w:val="21"/>
          <w:vertAlign w:val="superscript"/>
          <w:lang w:eastAsia="zh-CN"/>
        </w:rPr>
        <w:fldChar w:fldCharType="end"/>
      </w:r>
      <w:r>
        <w:rPr>
          <w:rFonts w:eastAsia="宋体" w:hint="eastAsia"/>
          <w:sz w:val="21"/>
          <w:szCs w:val="21"/>
          <w:lang w:eastAsia="zh-CN"/>
        </w:rPr>
        <w:t>，程雪军、赵畅直接将量化基金公司算法黑箱作为研究对象，提出从风险控制走向风险规制的路径</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_Ref234339508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[36]</w:t>
      </w:r>
      <w:r>
        <w:rPr>
          <w:rFonts w:eastAsia="宋体" w:hint="eastAsia"/>
          <w:sz w:val="21"/>
          <w:szCs w:val="21"/>
          <w:vertAlign w:val="superscript"/>
          <w:lang w:eastAsia="zh-CN"/>
        </w:rPr>
        <w:fldChar w:fldCharType="end"/>
      </w:r>
      <w:r>
        <w:rPr>
          <w:rFonts w:eastAsia="宋体" w:hint="eastAsia"/>
          <w:sz w:val="21"/>
          <w:szCs w:val="21"/>
          <w:lang w:eastAsia="zh-CN"/>
        </w:rPr>
        <w:t>。这些中文正式研究能够弥补仅依赖国际报告和政策文件的不足，也为本文将基金行业</w:t>
      </w:r>
      <w:r>
        <w:rPr>
          <w:rFonts w:eastAsia="宋体" w:hint="eastAsia"/>
          <w:sz w:val="21"/>
          <w:szCs w:val="21"/>
          <w:lang w:eastAsia="zh-CN"/>
        </w:rPr>
        <w:t>AI</w:t>
      </w:r>
      <w:r>
        <w:rPr>
          <w:rFonts w:eastAsia="宋体" w:hint="eastAsia"/>
          <w:sz w:val="21"/>
          <w:szCs w:val="21"/>
          <w:lang w:eastAsia="zh-CN"/>
        </w:rPr>
        <w:t>风险具体化为投</w:t>
      </w:r>
      <w:proofErr w:type="gramStart"/>
      <w:r>
        <w:rPr>
          <w:rFonts w:eastAsia="宋体" w:hint="eastAsia"/>
          <w:sz w:val="21"/>
          <w:szCs w:val="21"/>
          <w:lang w:eastAsia="zh-CN"/>
        </w:rPr>
        <w:t>研</w:t>
      </w:r>
      <w:proofErr w:type="gramEnd"/>
      <w:r>
        <w:rPr>
          <w:rFonts w:eastAsia="宋体" w:hint="eastAsia"/>
          <w:sz w:val="21"/>
          <w:szCs w:val="21"/>
          <w:lang w:eastAsia="zh-CN"/>
        </w:rPr>
        <w:t>、交易、营销、客服和合</w:t>
      </w:r>
      <w:proofErr w:type="gramStart"/>
      <w:r>
        <w:rPr>
          <w:rFonts w:eastAsia="宋体" w:hint="eastAsia"/>
          <w:sz w:val="21"/>
          <w:szCs w:val="21"/>
          <w:lang w:eastAsia="zh-CN"/>
        </w:rPr>
        <w:t>规</w:t>
      </w:r>
      <w:proofErr w:type="gramEnd"/>
      <w:r>
        <w:rPr>
          <w:rFonts w:eastAsia="宋体" w:hint="eastAsia"/>
          <w:sz w:val="21"/>
          <w:szCs w:val="21"/>
          <w:lang w:eastAsia="zh-CN"/>
        </w:rPr>
        <w:t>场景提供了本土文献基础。</w:t>
      </w:r>
    </w:p>
    <w:p w14:paraId="576D5E2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在数据与监管技术层面，刘辉指出大数据金融算法可能带来黑箱、歧视、价格操纵、隐私泄露和算法鲁莽等负面效应</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_Ref234339517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[37]</w:t>
      </w:r>
      <w:r>
        <w:rPr>
          <w:rFonts w:eastAsia="宋体" w:hint="eastAsia"/>
          <w:sz w:val="21"/>
          <w:szCs w:val="21"/>
          <w:vertAlign w:val="superscript"/>
          <w:lang w:eastAsia="zh-CN"/>
        </w:rPr>
        <w:fldChar w:fldCharType="end"/>
      </w:r>
      <w:r>
        <w:rPr>
          <w:rFonts w:eastAsia="宋体" w:hint="eastAsia"/>
          <w:sz w:val="21"/>
          <w:szCs w:val="21"/>
          <w:lang w:eastAsia="zh-CN"/>
        </w:rPr>
        <w:t>；袁康从技术风险角度讨论金融科技法律治理</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_Ref234339525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[38]</w:t>
      </w:r>
      <w:r>
        <w:rPr>
          <w:rFonts w:eastAsia="宋体" w:hint="eastAsia"/>
          <w:sz w:val="21"/>
          <w:szCs w:val="21"/>
          <w:vertAlign w:val="superscript"/>
          <w:lang w:eastAsia="zh-CN"/>
        </w:rPr>
        <w:fldChar w:fldCharType="end"/>
      </w:r>
      <w:r>
        <w:rPr>
          <w:rFonts w:eastAsia="宋体" w:hint="eastAsia"/>
          <w:sz w:val="21"/>
          <w:szCs w:val="21"/>
          <w:lang w:eastAsia="zh-CN"/>
        </w:rPr>
        <w:t>；刘乃梁、潘盛龙分析金融科技伦理治理的实践困境和优化进路</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_Ref234339536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[39]</w:t>
      </w:r>
      <w:r>
        <w:rPr>
          <w:rFonts w:eastAsia="宋体" w:hint="eastAsia"/>
          <w:sz w:val="21"/>
          <w:szCs w:val="21"/>
          <w:vertAlign w:val="superscript"/>
          <w:lang w:eastAsia="zh-CN"/>
        </w:rPr>
        <w:fldChar w:fldCharType="end"/>
      </w:r>
      <w:r>
        <w:rPr>
          <w:rFonts w:eastAsia="宋体" w:hint="eastAsia"/>
          <w:sz w:val="21"/>
          <w:szCs w:val="21"/>
          <w:lang w:eastAsia="zh-CN"/>
        </w:rPr>
        <w:t>；韩龙、刘媛从金融规制目标角度讨论数字化对金融稳定、消费者保护和效率目标的冲击</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_Ref234339544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[40]</w:t>
      </w:r>
      <w:r>
        <w:rPr>
          <w:rFonts w:eastAsia="宋体" w:hint="eastAsia"/>
          <w:sz w:val="21"/>
          <w:szCs w:val="21"/>
          <w:vertAlign w:val="superscript"/>
          <w:lang w:eastAsia="zh-CN"/>
        </w:rPr>
        <w:fldChar w:fldCharType="end"/>
      </w:r>
      <w:r>
        <w:rPr>
          <w:rFonts w:eastAsia="宋体" w:hint="eastAsia"/>
          <w:sz w:val="21"/>
          <w:szCs w:val="21"/>
          <w:lang w:eastAsia="zh-CN"/>
        </w:rPr>
        <w:t>；许可提出从监管科技迈向治理科技的范式转换</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_Ref234339552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[41]</w:t>
      </w:r>
      <w:r>
        <w:rPr>
          <w:rFonts w:eastAsia="宋体" w:hint="eastAsia"/>
          <w:sz w:val="21"/>
          <w:szCs w:val="21"/>
          <w:vertAlign w:val="superscript"/>
          <w:lang w:eastAsia="zh-CN"/>
        </w:rPr>
        <w:fldChar w:fldCharType="end"/>
      </w:r>
      <w:r>
        <w:rPr>
          <w:rFonts w:eastAsia="宋体" w:hint="eastAsia"/>
          <w:sz w:val="21"/>
          <w:szCs w:val="21"/>
          <w:lang w:eastAsia="zh-CN"/>
        </w:rPr>
        <w:t>；程雪军进一步从数字金融平台算法黑箱角度讨论系统治理机制</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_Ref234339560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[42]</w:t>
      </w:r>
      <w:r>
        <w:rPr>
          <w:rFonts w:eastAsia="宋体" w:hint="eastAsia"/>
          <w:sz w:val="21"/>
          <w:szCs w:val="21"/>
          <w:vertAlign w:val="superscript"/>
          <w:lang w:eastAsia="zh-CN"/>
        </w:rPr>
        <w:fldChar w:fldCharType="end"/>
      </w:r>
      <w:r>
        <w:rPr>
          <w:rFonts w:eastAsia="宋体" w:hint="eastAsia"/>
          <w:sz w:val="21"/>
          <w:szCs w:val="21"/>
          <w:lang w:eastAsia="zh-CN"/>
        </w:rPr>
        <w:t>。</w:t>
      </w:r>
    </w:p>
    <w:p w14:paraId="19C0CA91"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9" w:name="_Toc234397097"/>
      <w:r>
        <w:rPr>
          <w:rFonts w:ascii="宋体" w:eastAsia="宋体" w:hAnsi="宋体" w:cs="宋体" w:hint="eastAsia"/>
          <w:color w:val="000000" w:themeColor="text1"/>
          <w:sz w:val="21"/>
          <w:szCs w:val="21"/>
          <w:lang w:eastAsia="zh-CN"/>
        </w:rPr>
        <w:t>4 文献评述与研究空间</w:t>
      </w:r>
      <w:bookmarkEnd w:id="9"/>
    </w:p>
    <w:p w14:paraId="1427E775" w14:textId="77777777" w:rsidR="009503C0" w:rsidRDefault="00000000">
      <w:pPr>
        <w:spacing w:after="0" w:line="240" w:lineRule="auto"/>
        <w:ind w:firstLine="420"/>
        <w:jc w:val="both"/>
        <w:rPr>
          <w:rFonts w:eastAsia="宋体"/>
          <w:sz w:val="21"/>
          <w:szCs w:val="21"/>
          <w:lang w:eastAsia="zh-CN"/>
        </w:rPr>
      </w:pPr>
      <w:r>
        <w:rPr>
          <w:rFonts w:eastAsia="宋体"/>
          <w:sz w:val="21"/>
          <w:szCs w:val="21"/>
          <w:lang w:eastAsia="zh-CN"/>
        </w:rPr>
        <w:t>总体看，既有研究为本文提供了重要基础，但仍存在三个研究空间。第一，通用</w:t>
      </w:r>
      <w:r>
        <w:rPr>
          <w:rFonts w:eastAsia="宋体"/>
          <w:sz w:val="21"/>
          <w:szCs w:val="21"/>
          <w:lang w:eastAsia="zh-CN"/>
        </w:rPr>
        <w:t>AI</w:t>
      </w:r>
      <w:r>
        <w:rPr>
          <w:rFonts w:eastAsia="宋体"/>
          <w:sz w:val="21"/>
          <w:szCs w:val="21"/>
          <w:lang w:eastAsia="zh-CN"/>
        </w:rPr>
        <w:t>伦理原则需要结合基金行业业务链条重新场景化，不能停留在抽象原则层面。第二，金融</w:t>
      </w:r>
      <w:r>
        <w:rPr>
          <w:rFonts w:eastAsia="宋体"/>
          <w:sz w:val="21"/>
          <w:szCs w:val="21"/>
          <w:lang w:eastAsia="zh-CN"/>
        </w:rPr>
        <w:t>AI</w:t>
      </w:r>
      <w:r>
        <w:rPr>
          <w:rFonts w:eastAsia="宋体"/>
          <w:sz w:val="21"/>
          <w:szCs w:val="21"/>
          <w:lang w:eastAsia="zh-CN"/>
        </w:rPr>
        <w:t>风险研究多关注银行信贷、</w:t>
      </w:r>
      <w:proofErr w:type="gramStart"/>
      <w:r>
        <w:rPr>
          <w:rFonts w:eastAsia="宋体"/>
          <w:sz w:val="21"/>
          <w:szCs w:val="21"/>
          <w:lang w:eastAsia="zh-CN"/>
        </w:rPr>
        <w:t>支付风控和</w:t>
      </w:r>
      <w:proofErr w:type="gramEnd"/>
      <w:r>
        <w:rPr>
          <w:rFonts w:eastAsia="宋体"/>
          <w:sz w:val="21"/>
          <w:szCs w:val="21"/>
          <w:lang w:eastAsia="zh-CN"/>
        </w:rPr>
        <w:t>证券交易，对基金行业受托责任、投</w:t>
      </w:r>
      <w:proofErr w:type="gramStart"/>
      <w:r>
        <w:rPr>
          <w:rFonts w:eastAsia="宋体"/>
          <w:sz w:val="21"/>
          <w:szCs w:val="21"/>
          <w:lang w:eastAsia="zh-CN"/>
        </w:rPr>
        <w:t>研</w:t>
      </w:r>
      <w:proofErr w:type="gramEnd"/>
      <w:r>
        <w:rPr>
          <w:rFonts w:eastAsia="宋体"/>
          <w:sz w:val="21"/>
          <w:szCs w:val="21"/>
          <w:lang w:eastAsia="zh-CN"/>
        </w:rPr>
        <w:t>生成、销售适当性和量化策略同质化的专门分析不足。第三，现有政策文件已经提供个人信息保护、数据安全、生成式</w:t>
      </w:r>
      <w:r>
        <w:rPr>
          <w:rFonts w:eastAsia="宋体"/>
          <w:sz w:val="21"/>
          <w:szCs w:val="21"/>
          <w:lang w:eastAsia="zh-CN"/>
        </w:rPr>
        <w:t>AI</w:t>
      </w:r>
      <w:r>
        <w:rPr>
          <w:rFonts w:eastAsia="宋体"/>
          <w:sz w:val="21"/>
          <w:szCs w:val="21"/>
          <w:lang w:eastAsia="zh-CN"/>
        </w:rPr>
        <w:t>管理、算法推荐管理和证券基金信息技术管理要求，但缺少面向基金行业</w:t>
      </w:r>
      <w:r>
        <w:rPr>
          <w:rFonts w:eastAsia="宋体"/>
          <w:sz w:val="21"/>
          <w:szCs w:val="21"/>
          <w:lang w:eastAsia="zh-CN"/>
        </w:rPr>
        <w:t>AI</w:t>
      </w:r>
      <w:r>
        <w:rPr>
          <w:rFonts w:eastAsia="宋体"/>
          <w:sz w:val="21"/>
          <w:szCs w:val="21"/>
          <w:lang w:eastAsia="zh-CN"/>
        </w:rPr>
        <w:t>生命周期的整合性治理框架。本文尝试弥补上述不足。</w:t>
      </w:r>
    </w:p>
    <w:p w14:paraId="59E7319E" w14:textId="77777777" w:rsidR="009503C0" w:rsidRDefault="00000000">
      <w:pPr>
        <w:spacing w:after="0" w:line="240" w:lineRule="auto"/>
        <w:ind w:firstLine="420"/>
        <w:jc w:val="both"/>
        <w:rPr>
          <w:rFonts w:eastAsia="宋体"/>
          <w:sz w:val="21"/>
          <w:szCs w:val="21"/>
          <w:lang w:eastAsia="zh-CN"/>
        </w:rPr>
      </w:pPr>
      <w:r>
        <w:rPr>
          <w:rFonts w:eastAsia="宋体"/>
          <w:sz w:val="21"/>
          <w:szCs w:val="21"/>
          <w:lang w:eastAsia="zh-CN"/>
        </w:rPr>
        <w:t>现有文献的不足还体现在风险分类与治理工具之间缺乏精确对应。许多研究能够指出</w:t>
      </w:r>
      <w:r>
        <w:rPr>
          <w:rFonts w:eastAsia="宋体"/>
          <w:sz w:val="21"/>
          <w:szCs w:val="21"/>
          <w:lang w:eastAsia="zh-CN"/>
        </w:rPr>
        <w:t>AI</w:t>
      </w:r>
      <w:r>
        <w:rPr>
          <w:rFonts w:eastAsia="宋体"/>
          <w:sz w:val="21"/>
          <w:szCs w:val="21"/>
          <w:lang w:eastAsia="zh-CN"/>
        </w:rPr>
        <w:t>存在黑箱、偏见、隐私和责任风险，但较少进一步说明这些风险分别应由哪些组织部门负责、通过何种证据材料证明合</w:t>
      </w:r>
      <w:proofErr w:type="gramStart"/>
      <w:r>
        <w:rPr>
          <w:rFonts w:eastAsia="宋体"/>
          <w:sz w:val="21"/>
          <w:szCs w:val="21"/>
          <w:lang w:eastAsia="zh-CN"/>
        </w:rPr>
        <w:t>规</w:t>
      </w:r>
      <w:proofErr w:type="gramEnd"/>
      <w:r>
        <w:rPr>
          <w:rFonts w:eastAsia="宋体"/>
          <w:sz w:val="21"/>
          <w:szCs w:val="21"/>
          <w:lang w:eastAsia="zh-CN"/>
        </w:rPr>
        <w:t>、在生命周期的哪个阶段进行控制。基金行业的治理实践需要的是</w:t>
      </w:r>
      <w:r>
        <w:rPr>
          <w:rFonts w:eastAsia="宋体"/>
          <w:sz w:val="21"/>
          <w:szCs w:val="21"/>
          <w:lang w:eastAsia="zh-CN"/>
        </w:rPr>
        <w:t>“</w:t>
      </w:r>
      <w:r>
        <w:rPr>
          <w:rFonts w:eastAsia="宋体"/>
          <w:sz w:val="21"/>
          <w:szCs w:val="21"/>
          <w:lang w:eastAsia="zh-CN"/>
        </w:rPr>
        <w:t>可执行的制度设计</w:t>
      </w:r>
      <w:r>
        <w:rPr>
          <w:rFonts w:eastAsia="宋体"/>
          <w:sz w:val="21"/>
          <w:szCs w:val="21"/>
          <w:lang w:eastAsia="zh-CN"/>
        </w:rPr>
        <w:t>”</w:t>
      </w:r>
      <w:r>
        <w:rPr>
          <w:rFonts w:eastAsia="宋体"/>
          <w:sz w:val="21"/>
          <w:szCs w:val="21"/>
          <w:lang w:eastAsia="zh-CN"/>
        </w:rPr>
        <w:t>，例如数据来源合法性审查由业务部门和合</w:t>
      </w:r>
      <w:proofErr w:type="gramStart"/>
      <w:r>
        <w:rPr>
          <w:rFonts w:eastAsia="宋体"/>
          <w:sz w:val="21"/>
          <w:szCs w:val="21"/>
          <w:lang w:eastAsia="zh-CN"/>
        </w:rPr>
        <w:t>规</w:t>
      </w:r>
      <w:proofErr w:type="gramEnd"/>
      <w:r>
        <w:rPr>
          <w:rFonts w:eastAsia="宋体"/>
          <w:sz w:val="21"/>
          <w:szCs w:val="21"/>
          <w:lang w:eastAsia="zh-CN"/>
        </w:rPr>
        <w:t>部门共同完成，模型性能验证由技术部门和风险管理部门共同承担，</w:t>
      </w:r>
      <w:r>
        <w:rPr>
          <w:rFonts w:eastAsia="宋体"/>
          <w:sz w:val="21"/>
          <w:szCs w:val="21"/>
          <w:lang w:eastAsia="zh-CN"/>
        </w:rPr>
        <w:t>AI</w:t>
      </w:r>
      <w:r>
        <w:rPr>
          <w:rFonts w:eastAsia="宋体"/>
          <w:sz w:val="21"/>
          <w:szCs w:val="21"/>
          <w:lang w:eastAsia="zh-CN"/>
        </w:rPr>
        <w:t>生成内容复核由投</w:t>
      </w:r>
      <w:proofErr w:type="gramStart"/>
      <w:r>
        <w:rPr>
          <w:rFonts w:eastAsia="宋体"/>
          <w:sz w:val="21"/>
          <w:szCs w:val="21"/>
          <w:lang w:eastAsia="zh-CN"/>
        </w:rPr>
        <w:t>研</w:t>
      </w:r>
      <w:proofErr w:type="gramEnd"/>
      <w:r>
        <w:rPr>
          <w:rFonts w:eastAsia="宋体"/>
          <w:sz w:val="21"/>
          <w:szCs w:val="21"/>
          <w:lang w:eastAsia="zh-CN"/>
        </w:rPr>
        <w:t>或</w:t>
      </w:r>
      <w:proofErr w:type="gramStart"/>
      <w:r>
        <w:rPr>
          <w:rFonts w:eastAsia="宋体"/>
          <w:sz w:val="21"/>
          <w:szCs w:val="21"/>
          <w:lang w:eastAsia="zh-CN"/>
        </w:rPr>
        <w:t>客服条线</w:t>
      </w:r>
      <w:proofErr w:type="gramEnd"/>
      <w:r>
        <w:rPr>
          <w:rFonts w:eastAsia="宋体"/>
          <w:sz w:val="21"/>
          <w:szCs w:val="21"/>
          <w:lang w:eastAsia="zh-CN"/>
        </w:rPr>
        <w:t>落实，重大事故由高级管理</w:t>
      </w:r>
      <w:proofErr w:type="gramStart"/>
      <w:r>
        <w:rPr>
          <w:rFonts w:eastAsia="宋体"/>
          <w:sz w:val="21"/>
          <w:szCs w:val="21"/>
          <w:lang w:eastAsia="zh-CN"/>
        </w:rPr>
        <w:t>层负责</w:t>
      </w:r>
      <w:proofErr w:type="gramEnd"/>
      <w:r>
        <w:rPr>
          <w:rFonts w:eastAsia="宋体"/>
          <w:sz w:val="21"/>
          <w:szCs w:val="21"/>
          <w:lang w:eastAsia="zh-CN"/>
        </w:rPr>
        <w:t>统筹。</w:t>
      </w:r>
    </w:p>
    <w:p w14:paraId="15676A7E" w14:textId="77777777" w:rsidR="009503C0" w:rsidRDefault="00000000">
      <w:pPr>
        <w:spacing w:after="0" w:line="240" w:lineRule="auto"/>
        <w:ind w:firstLine="420"/>
        <w:jc w:val="both"/>
        <w:rPr>
          <w:rFonts w:eastAsia="宋体"/>
          <w:sz w:val="21"/>
          <w:szCs w:val="21"/>
          <w:lang w:eastAsia="zh-CN"/>
        </w:rPr>
      </w:pPr>
      <w:r>
        <w:rPr>
          <w:rFonts w:eastAsia="宋体"/>
          <w:sz w:val="21"/>
          <w:szCs w:val="21"/>
          <w:lang w:eastAsia="zh-CN"/>
        </w:rPr>
        <w:t>此外，基金行业的</w:t>
      </w:r>
      <w:r>
        <w:rPr>
          <w:rFonts w:eastAsia="宋体"/>
          <w:sz w:val="21"/>
          <w:szCs w:val="21"/>
          <w:lang w:eastAsia="zh-CN"/>
        </w:rPr>
        <w:t>AI</w:t>
      </w:r>
      <w:r>
        <w:rPr>
          <w:rFonts w:eastAsia="宋体"/>
          <w:sz w:val="21"/>
          <w:szCs w:val="21"/>
          <w:lang w:eastAsia="zh-CN"/>
        </w:rPr>
        <w:t>伦理问题不能简单复制银行信贷领域的研究结论。银行信贷</w:t>
      </w:r>
      <w:r>
        <w:rPr>
          <w:rFonts w:eastAsia="宋体"/>
          <w:sz w:val="21"/>
          <w:szCs w:val="21"/>
          <w:lang w:eastAsia="zh-CN"/>
        </w:rPr>
        <w:t>AI</w:t>
      </w:r>
      <w:r>
        <w:rPr>
          <w:rFonts w:eastAsia="宋体"/>
          <w:sz w:val="21"/>
          <w:szCs w:val="21"/>
          <w:lang w:eastAsia="zh-CN"/>
        </w:rPr>
        <w:t>治理高度关注授信公平、拒贷解释和征信数据使用；基金行业则更强调受托责任、产品适当性、投资者教育、净值波动和交易外溢。基金产品收益不确定，投资者风险承受能力差异大，基金销售具有持续服务属性，这些特征决定了基金</w:t>
      </w:r>
      <w:r>
        <w:rPr>
          <w:rFonts w:eastAsia="宋体"/>
          <w:sz w:val="21"/>
          <w:szCs w:val="21"/>
          <w:lang w:eastAsia="zh-CN"/>
        </w:rPr>
        <w:t>AI</w:t>
      </w:r>
      <w:r>
        <w:rPr>
          <w:rFonts w:eastAsia="宋体"/>
          <w:sz w:val="21"/>
          <w:szCs w:val="21"/>
          <w:lang w:eastAsia="zh-CN"/>
        </w:rPr>
        <w:t>治理应当同时处理</w:t>
      </w:r>
      <w:r>
        <w:rPr>
          <w:rFonts w:eastAsia="宋体"/>
          <w:sz w:val="21"/>
          <w:szCs w:val="21"/>
          <w:lang w:eastAsia="zh-CN"/>
        </w:rPr>
        <w:t>“</w:t>
      </w:r>
      <w:r>
        <w:rPr>
          <w:rFonts w:eastAsia="宋体"/>
          <w:sz w:val="21"/>
          <w:szCs w:val="21"/>
          <w:lang w:eastAsia="zh-CN"/>
        </w:rPr>
        <w:t>投资决策风险</w:t>
      </w:r>
      <w:r>
        <w:rPr>
          <w:rFonts w:eastAsia="宋体"/>
          <w:sz w:val="21"/>
          <w:szCs w:val="21"/>
          <w:lang w:eastAsia="zh-CN"/>
        </w:rPr>
        <w:t>”</w:t>
      </w:r>
      <w:r>
        <w:rPr>
          <w:rFonts w:eastAsia="宋体"/>
          <w:sz w:val="21"/>
          <w:szCs w:val="21"/>
          <w:lang w:eastAsia="zh-CN"/>
        </w:rPr>
        <w:t>和</w:t>
      </w:r>
      <w:r>
        <w:rPr>
          <w:rFonts w:eastAsia="宋体"/>
          <w:sz w:val="21"/>
          <w:szCs w:val="21"/>
          <w:lang w:eastAsia="zh-CN"/>
        </w:rPr>
        <w:t>“</w:t>
      </w:r>
      <w:r>
        <w:rPr>
          <w:rFonts w:eastAsia="宋体"/>
          <w:sz w:val="21"/>
          <w:szCs w:val="21"/>
          <w:lang w:eastAsia="zh-CN"/>
        </w:rPr>
        <w:t>投资者交互风险</w:t>
      </w:r>
      <w:r>
        <w:rPr>
          <w:rFonts w:eastAsia="宋体"/>
          <w:sz w:val="21"/>
          <w:szCs w:val="21"/>
          <w:lang w:eastAsia="zh-CN"/>
        </w:rPr>
        <w:t>”</w:t>
      </w:r>
      <w:r>
        <w:rPr>
          <w:rFonts w:eastAsia="宋体"/>
          <w:sz w:val="21"/>
          <w:szCs w:val="21"/>
          <w:lang w:eastAsia="zh-CN"/>
        </w:rPr>
        <w:t>。</w:t>
      </w:r>
    </w:p>
    <w:p w14:paraId="3B6D336C" w14:textId="77777777" w:rsidR="009503C0" w:rsidRDefault="00000000">
      <w:pPr>
        <w:spacing w:after="0" w:line="240" w:lineRule="auto"/>
        <w:ind w:firstLine="420"/>
        <w:jc w:val="both"/>
        <w:rPr>
          <w:rFonts w:eastAsia="宋体"/>
          <w:sz w:val="21"/>
          <w:szCs w:val="21"/>
          <w:lang w:eastAsia="zh-CN"/>
        </w:rPr>
      </w:pPr>
      <w:r>
        <w:rPr>
          <w:rFonts w:eastAsia="宋体"/>
          <w:sz w:val="21"/>
          <w:szCs w:val="21"/>
          <w:lang w:eastAsia="zh-CN"/>
        </w:rPr>
        <w:lastRenderedPageBreak/>
        <w:t>本文在综述时将政策法规、学术研究和行业案例放在同一分析框架中，是因为</w:t>
      </w:r>
      <w:r>
        <w:rPr>
          <w:rFonts w:eastAsia="宋体"/>
          <w:sz w:val="21"/>
          <w:szCs w:val="21"/>
          <w:lang w:eastAsia="zh-CN"/>
        </w:rPr>
        <w:t>AI</w:t>
      </w:r>
      <w:r>
        <w:rPr>
          <w:rFonts w:eastAsia="宋体"/>
          <w:sz w:val="21"/>
          <w:szCs w:val="21"/>
          <w:lang w:eastAsia="zh-CN"/>
        </w:rPr>
        <w:t>伦理风险往往并不以单一形式出现。算法黑箱可能导致责任难以认定，数据偏见可能进一步转化为金融排斥，生成式虚假信息可能既是合</w:t>
      </w:r>
      <w:proofErr w:type="gramStart"/>
      <w:r>
        <w:rPr>
          <w:rFonts w:eastAsia="宋体"/>
          <w:sz w:val="21"/>
          <w:szCs w:val="21"/>
          <w:lang w:eastAsia="zh-CN"/>
        </w:rPr>
        <w:t>规</w:t>
      </w:r>
      <w:proofErr w:type="gramEnd"/>
      <w:r>
        <w:rPr>
          <w:rFonts w:eastAsia="宋体"/>
          <w:sz w:val="21"/>
          <w:szCs w:val="21"/>
          <w:lang w:eastAsia="zh-CN"/>
        </w:rPr>
        <w:t>问题又是市场操纵风险，外部模型依赖可能同时引发网络安全、商业秘密和系统性风险。因此，本文强调以风险链条而非孤立风险点为分析单位。</w:t>
      </w:r>
    </w:p>
    <w:p w14:paraId="675A934B"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10" w:name="_Toc234397098"/>
      <w:r>
        <w:rPr>
          <w:rFonts w:ascii="宋体" w:eastAsia="宋体" w:hAnsi="宋体" w:cs="宋体" w:hint="eastAsia"/>
          <w:color w:val="000000" w:themeColor="text1"/>
          <w:sz w:val="24"/>
          <w:szCs w:val="24"/>
          <w:lang w:eastAsia="zh-CN"/>
        </w:rPr>
        <w:t>（三）研究内容与方法</w:t>
      </w:r>
      <w:bookmarkEnd w:id="10"/>
    </w:p>
    <w:p w14:paraId="18D19504"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11" w:name="_Toc234397099"/>
      <w:r>
        <w:rPr>
          <w:rFonts w:ascii="宋体" w:eastAsia="宋体" w:hAnsi="宋体" w:cs="宋体" w:hint="eastAsia"/>
          <w:color w:val="000000" w:themeColor="text1"/>
          <w:sz w:val="21"/>
          <w:szCs w:val="21"/>
          <w:lang w:eastAsia="zh-CN"/>
        </w:rPr>
        <w:t>1 研究内容与逻辑框架</w:t>
      </w:r>
      <w:bookmarkEnd w:id="11"/>
    </w:p>
    <w:p w14:paraId="3B4E7C1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本文围绕基金行业</w:t>
      </w:r>
      <w:r>
        <w:rPr>
          <w:rFonts w:eastAsia="宋体" w:hint="eastAsia"/>
          <w:sz w:val="21"/>
          <w:szCs w:val="21"/>
          <w:lang w:eastAsia="zh-CN"/>
        </w:rPr>
        <w:t>AI</w:t>
      </w:r>
      <w:r>
        <w:rPr>
          <w:rFonts w:eastAsia="宋体" w:hint="eastAsia"/>
          <w:sz w:val="21"/>
          <w:szCs w:val="21"/>
          <w:lang w:eastAsia="zh-CN"/>
        </w:rPr>
        <w:t>应用的伦理风险与治理策略展开，逻辑上分为五个部分：第一，界定基金行业智能化应用、</w:t>
      </w:r>
      <w:r>
        <w:rPr>
          <w:rFonts w:eastAsia="宋体" w:hint="eastAsia"/>
          <w:sz w:val="21"/>
          <w:szCs w:val="21"/>
          <w:lang w:eastAsia="zh-CN"/>
        </w:rPr>
        <w:t>AI</w:t>
      </w:r>
      <w:r>
        <w:rPr>
          <w:rFonts w:eastAsia="宋体" w:hint="eastAsia"/>
          <w:sz w:val="21"/>
          <w:szCs w:val="21"/>
          <w:lang w:eastAsia="zh-CN"/>
        </w:rPr>
        <w:t>伦理风险和科技伦理治理的概念；第二，识别智能投</w:t>
      </w:r>
      <w:proofErr w:type="gramStart"/>
      <w:r>
        <w:rPr>
          <w:rFonts w:eastAsia="宋体" w:hint="eastAsia"/>
          <w:sz w:val="21"/>
          <w:szCs w:val="21"/>
          <w:lang w:eastAsia="zh-CN"/>
        </w:rPr>
        <w:t>研</w:t>
      </w:r>
      <w:proofErr w:type="gramEnd"/>
      <w:r>
        <w:rPr>
          <w:rFonts w:eastAsia="宋体" w:hint="eastAsia"/>
          <w:sz w:val="21"/>
          <w:szCs w:val="21"/>
          <w:lang w:eastAsia="zh-CN"/>
        </w:rPr>
        <w:t>、量化交易、</w:t>
      </w:r>
      <w:proofErr w:type="gramStart"/>
      <w:r>
        <w:rPr>
          <w:rFonts w:eastAsia="宋体" w:hint="eastAsia"/>
          <w:sz w:val="21"/>
          <w:szCs w:val="21"/>
          <w:lang w:eastAsia="zh-CN"/>
        </w:rPr>
        <w:t>风控合规</w:t>
      </w:r>
      <w:proofErr w:type="gramEnd"/>
      <w:r>
        <w:rPr>
          <w:rFonts w:eastAsia="宋体" w:hint="eastAsia"/>
          <w:sz w:val="21"/>
          <w:szCs w:val="21"/>
          <w:lang w:eastAsia="zh-CN"/>
        </w:rPr>
        <w:t>、智能营销和客户服务等场景中的核心风险；第三，从技术、商业、组织和监管层面解释风险生成机理；第四，比较欧盟、美国、新加坡、国际组织和中国监管经验；第五，提出多元协同、生命周期贯穿和场景差异化的治理框架。</w:t>
      </w:r>
    </w:p>
    <w:p w14:paraId="4CFB5CB1" w14:textId="77777777" w:rsidR="009503C0" w:rsidRDefault="00000000">
      <w:pPr>
        <w:pStyle w:val="31"/>
        <w:spacing w:before="120" w:after="120"/>
        <w:rPr>
          <w:rFonts w:ascii="宋体" w:eastAsia="宋体" w:hAnsi="宋体" w:cs="宋体" w:hint="eastAsia"/>
          <w:color w:val="000000" w:themeColor="text1"/>
          <w:sz w:val="21"/>
          <w:szCs w:val="21"/>
        </w:rPr>
      </w:pPr>
      <w:bookmarkStart w:id="12" w:name="_Toc234397100"/>
      <w:r>
        <w:rPr>
          <w:rFonts w:ascii="宋体" w:eastAsia="宋体" w:hAnsi="宋体" w:cs="宋体" w:hint="eastAsia"/>
          <w:color w:val="000000" w:themeColor="text1"/>
          <w:sz w:val="21"/>
          <w:szCs w:val="21"/>
        </w:rPr>
        <w:t xml:space="preserve">2 </w:t>
      </w:r>
      <w:proofErr w:type="spellStart"/>
      <w:r>
        <w:rPr>
          <w:rFonts w:ascii="宋体" w:eastAsia="宋体" w:hAnsi="宋体" w:cs="宋体" w:hint="eastAsia"/>
          <w:color w:val="000000" w:themeColor="text1"/>
          <w:sz w:val="21"/>
          <w:szCs w:val="21"/>
        </w:rPr>
        <w:t>研究方法</w:t>
      </w:r>
      <w:bookmarkEnd w:id="12"/>
      <w:proofErr w:type="spellEnd"/>
    </w:p>
    <w:p w14:paraId="621FC013"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本文主要采用四种研究方法。其一，文献分析法，系统梳理</w:t>
      </w:r>
      <w:r>
        <w:rPr>
          <w:rFonts w:eastAsia="宋体" w:hint="eastAsia"/>
          <w:sz w:val="21"/>
          <w:szCs w:val="21"/>
          <w:lang w:eastAsia="zh-CN"/>
        </w:rPr>
        <w:t>AI</w:t>
      </w:r>
      <w:r>
        <w:rPr>
          <w:rFonts w:eastAsia="宋体" w:hint="eastAsia"/>
          <w:sz w:val="21"/>
          <w:szCs w:val="21"/>
          <w:lang w:eastAsia="zh-CN"/>
        </w:rPr>
        <w:t>伦理、算法治理、金融</w:t>
      </w:r>
      <w:r>
        <w:rPr>
          <w:rFonts w:eastAsia="宋体" w:hint="eastAsia"/>
          <w:sz w:val="21"/>
          <w:szCs w:val="21"/>
          <w:lang w:eastAsia="zh-CN"/>
        </w:rPr>
        <w:t>AI</w:t>
      </w:r>
      <w:r>
        <w:rPr>
          <w:rFonts w:eastAsia="宋体" w:hint="eastAsia"/>
          <w:sz w:val="21"/>
          <w:szCs w:val="21"/>
          <w:lang w:eastAsia="zh-CN"/>
        </w:rPr>
        <w:t>风险和基金行业智能化研究。其二，案例分析法，选择</w:t>
      </w:r>
      <w:r>
        <w:rPr>
          <w:rFonts w:eastAsia="宋体" w:hint="eastAsia"/>
          <w:sz w:val="21"/>
          <w:szCs w:val="21"/>
          <w:lang w:eastAsia="zh-CN"/>
        </w:rPr>
        <w:t>2010</w:t>
      </w:r>
      <w:r>
        <w:rPr>
          <w:rFonts w:eastAsia="宋体" w:hint="eastAsia"/>
          <w:sz w:val="21"/>
          <w:szCs w:val="21"/>
          <w:lang w:eastAsia="zh-CN"/>
        </w:rPr>
        <w:t>年美国“闪崩”、</w:t>
      </w:r>
      <w:r>
        <w:rPr>
          <w:rFonts w:eastAsia="宋体" w:hint="eastAsia"/>
          <w:sz w:val="21"/>
          <w:szCs w:val="21"/>
          <w:lang w:eastAsia="zh-CN"/>
        </w:rPr>
        <w:t>Knight Capital</w:t>
      </w:r>
      <w:r>
        <w:rPr>
          <w:rFonts w:eastAsia="宋体" w:hint="eastAsia"/>
          <w:sz w:val="21"/>
          <w:szCs w:val="21"/>
          <w:lang w:eastAsia="zh-CN"/>
        </w:rPr>
        <w:t>交易故障、</w:t>
      </w:r>
      <w:r>
        <w:rPr>
          <w:rFonts w:eastAsia="宋体" w:hint="eastAsia"/>
          <w:sz w:val="21"/>
          <w:szCs w:val="21"/>
          <w:lang w:eastAsia="zh-CN"/>
        </w:rPr>
        <w:t>SEC</w:t>
      </w:r>
      <w:r>
        <w:rPr>
          <w:rFonts w:eastAsia="宋体" w:hint="eastAsia"/>
          <w:sz w:val="21"/>
          <w:szCs w:val="21"/>
          <w:lang w:eastAsia="zh-CN"/>
        </w:rPr>
        <w:t>对投资顾问“</w:t>
      </w:r>
      <w:r>
        <w:rPr>
          <w:rFonts w:eastAsia="宋体" w:hint="eastAsia"/>
          <w:sz w:val="21"/>
          <w:szCs w:val="21"/>
          <w:lang w:eastAsia="zh-CN"/>
        </w:rPr>
        <w:t>AI washing</w:t>
      </w:r>
      <w:r>
        <w:rPr>
          <w:rFonts w:eastAsia="宋体" w:hint="eastAsia"/>
          <w:sz w:val="21"/>
          <w:szCs w:val="21"/>
          <w:lang w:eastAsia="zh-CN"/>
        </w:rPr>
        <w:t>”处罚以及资本市场</w:t>
      </w:r>
      <w:r>
        <w:rPr>
          <w:rFonts w:eastAsia="宋体" w:hint="eastAsia"/>
          <w:sz w:val="21"/>
          <w:szCs w:val="21"/>
          <w:lang w:eastAsia="zh-CN"/>
        </w:rPr>
        <w:t>AI</w:t>
      </w:r>
      <w:r>
        <w:rPr>
          <w:rFonts w:eastAsia="宋体" w:hint="eastAsia"/>
          <w:sz w:val="21"/>
          <w:szCs w:val="21"/>
          <w:lang w:eastAsia="zh-CN"/>
        </w:rPr>
        <w:t>虚假信息治理等公开案例，分析算法风险外溢路径。其三，比较研究法，对比欧盟风险分级监管、美国部门监管和算法问责、新加坡</w:t>
      </w:r>
      <w:r>
        <w:rPr>
          <w:rFonts w:eastAsia="宋体" w:hint="eastAsia"/>
          <w:sz w:val="21"/>
          <w:szCs w:val="21"/>
          <w:lang w:eastAsia="zh-CN"/>
        </w:rPr>
        <w:t>FEAT</w:t>
      </w:r>
      <w:r>
        <w:rPr>
          <w:rFonts w:eastAsia="宋体" w:hint="eastAsia"/>
          <w:sz w:val="21"/>
          <w:szCs w:val="21"/>
          <w:lang w:eastAsia="zh-CN"/>
        </w:rPr>
        <w:t>原则、</w:t>
      </w:r>
      <w:r>
        <w:rPr>
          <w:rFonts w:eastAsia="宋体" w:hint="eastAsia"/>
          <w:sz w:val="21"/>
          <w:szCs w:val="21"/>
          <w:lang w:eastAsia="zh-CN"/>
        </w:rPr>
        <w:t>FSB</w:t>
      </w:r>
      <w:r>
        <w:rPr>
          <w:rFonts w:eastAsia="宋体" w:hint="eastAsia"/>
          <w:sz w:val="21"/>
          <w:szCs w:val="21"/>
          <w:lang w:eastAsia="zh-CN"/>
        </w:rPr>
        <w:t>和</w:t>
      </w:r>
      <w:r>
        <w:rPr>
          <w:rFonts w:eastAsia="宋体" w:hint="eastAsia"/>
          <w:sz w:val="21"/>
          <w:szCs w:val="21"/>
          <w:lang w:eastAsia="zh-CN"/>
        </w:rPr>
        <w:t>IOSCO</w:t>
      </w:r>
      <w:r>
        <w:rPr>
          <w:rFonts w:eastAsia="宋体" w:hint="eastAsia"/>
          <w:sz w:val="21"/>
          <w:szCs w:val="21"/>
          <w:lang w:eastAsia="zh-CN"/>
        </w:rPr>
        <w:t>国际原则，以及中国现有金融科技和生成式</w:t>
      </w:r>
      <w:r>
        <w:rPr>
          <w:rFonts w:eastAsia="宋体" w:hint="eastAsia"/>
          <w:sz w:val="21"/>
          <w:szCs w:val="21"/>
          <w:lang w:eastAsia="zh-CN"/>
        </w:rPr>
        <w:t>AI</w:t>
      </w:r>
      <w:r>
        <w:rPr>
          <w:rFonts w:eastAsia="宋体" w:hint="eastAsia"/>
          <w:sz w:val="21"/>
          <w:szCs w:val="21"/>
          <w:lang w:eastAsia="zh-CN"/>
        </w:rPr>
        <w:t>监管规则。其四，跨学科研究法，将金融学、伦理学、法学、计算机科学和组织治理结合起来，提出可操作治理建议。</w:t>
      </w:r>
    </w:p>
    <w:p w14:paraId="77188792"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13" w:name="_Toc234397101"/>
      <w:r>
        <w:rPr>
          <w:rFonts w:ascii="宋体" w:eastAsia="宋体" w:hAnsi="宋体" w:cs="宋体" w:hint="eastAsia"/>
          <w:color w:val="000000" w:themeColor="text1"/>
          <w:sz w:val="24"/>
          <w:szCs w:val="24"/>
          <w:lang w:eastAsia="zh-CN"/>
        </w:rPr>
        <w:t>（四）研究创新点与不足</w:t>
      </w:r>
      <w:bookmarkEnd w:id="13"/>
    </w:p>
    <w:p w14:paraId="0315D0B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本文创新点主要体现在三个方面。第一，将</w:t>
      </w:r>
      <w:r>
        <w:rPr>
          <w:rFonts w:eastAsia="宋体" w:hint="eastAsia"/>
          <w:sz w:val="21"/>
          <w:szCs w:val="21"/>
          <w:lang w:eastAsia="zh-CN"/>
        </w:rPr>
        <w:t>AI</w:t>
      </w:r>
      <w:r>
        <w:rPr>
          <w:rFonts w:eastAsia="宋体" w:hint="eastAsia"/>
          <w:sz w:val="21"/>
          <w:szCs w:val="21"/>
          <w:lang w:eastAsia="zh-CN"/>
        </w:rPr>
        <w:t>伦理风险嵌入基金行业业务链条，区别于一般金融</w:t>
      </w:r>
      <w:r>
        <w:rPr>
          <w:rFonts w:eastAsia="宋体" w:hint="eastAsia"/>
          <w:sz w:val="21"/>
          <w:szCs w:val="21"/>
          <w:lang w:eastAsia="zh-CN"/>
        </w:rPr>
        <w:t>AI</w:t>
      </w:r>
      <w:r>
        <w:rPr>
          <w:rFonts w:eastAsia="宋体" w:hint="eastAsia"/>
          <w:sz w:val="21"/>
          <w:szCs w:val="21"/>
          <w:lang w:eastAsia="zh-CN"/>
        </w:rPr>
        <w:t>治理研究，突出基金管理人的受托责任、投资者适当性和市场稳定功能。第二，提出“宏观多元协同—中观生命周期—微观技术工具—业务场景差异化”的四层治理框架，增强政策建议的可执行性。第三，将生成式</w:t>
      </w:r>
      <w:r>
        <w:rPr>
          <w:rFonts w:eastAsia="宋体" w:hint="eastAsia"/>
          <w:sz w:val="21"/>
          <w:szCs w:val="21"/>
          <w:lang w:eastAsia="zh-CN"/>
        </w:rPr>
        <w:t>AI</w:t>
      </w:r>
      <w:r>
        <w:rPr>
          <w:rFonts w:eastAsia="宋体" w:hint="eastAsia"/>
          <w:sz w:val="21"/>
          <w:szCs w:val="21"/>
          <w:lang w:eastAsia="zh-CN"/>
        </w:rPr>
        <w:t>可解释性、</w:t>
      </w:r>
      <w:r>
        <w:rPr>
          <w:rFonts w:eastAsia="宋体" w:hint="eastAsia"/>
          <w:sz w:val="21"/>
          <w:szCs w:val="21"/>
          <w:lang w:eastAsia="zh-CN"/>
        </w:rPr>
        <w:t>AI</w:t>
      </w:r>
      <w:r>
        <w:rPr>
          <w:rFonts w:eastAsia="宋体" w:hint="eastAsia"/>
          <w:sz w:val="21"/>
          <w:szCs w:val="21"/>
          <w:lang w:eastAsia="zh-CN"/>
        </w:rPr>
        <w:t>生成内容标识、事实核查、算法备案、模型退役和第三方算法审计纳入基金行业治理工具箱。</w:t>
      </w:r>
    </w:p>
    <w:p w14:paraId="76F5E7A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本文不足在于：第一，基金机构</w:t>
      </w:r>
      <w:r>
        <w:rPr>
          <w:rFonts w:eastAsia="宋体" w:hint="eastAsia"/>
          <w:sz w:val="21"/>
          <w:szCs w:val="21"/>
          <w:lang w:eastAsia="zh-CN"/>
        </w:rPr>
        <w:t>AI</w:t>
      </w:r>
      <w:r>
        <w:rPr>
          <w:rFonts w:eastAsia="宋体" w:hint="eastAsia"/>
          <w:sz w:val="21"/>
          <w:szCs w:val="21"/>
          <w:lang w:eastAsia="zh-CN"/>
        </w:rPr>
        <w:t>应用的内部数据和真实模型治理流程公开程度有限，本文主要基于公开资料与典型案例进行分析；第二，基金行业</w:t>
      </w:r>
      <w:r>
        <w:rPr>
          <w:rFonts w:eastAsia="宋体" w:hint="eastAsia"/>
          <w:sz w:val="21"/>
          <w:szCs w:val="21"/>
          <w:lang w:eastAsia="zh-CN"/>
        </w:rPr>
        <w:t>AI</w:t>
      </w:r>
      <w:r>
        <w:rPr>
          <w:rFonts w:eastAsia="宋体" w:hint="eastAsia"/>
          <w:sz w:val="21"/>
          <w:szCs w:val="21"/>
          <w:lang w:eastAsia="zh-CN"/>
        </w:rPr>
        <w:t>伦理风险仍处于快速演化阶段，部分大模型应用风险尚未形成稳定监管案例；第三，本文偏向规范分析和制度设计，后续可通过问卷调查、访谈和实证数据进一步验证治理框架的有效性。</w:t>
      </w:r>
    </w:p>
    <w:p w14:paraId="52C501AF" w14:textId="77777777" w:rsidR="009503C0" w:rsidRDefault="00000000">
      <w:pPr>
        <w:spacing w:after="0" w:line="240" w:lineRule="auto"/>
        <w:rPr>
          <w:rFonts w:eastAsia="宋体"/>
          <w:sz w:val="21"/>
          <w:szCs w:val="21"/>
          <w:lang w:eastAsia="zh-CN"/>
        </w:rPr>
      </w:pPr>
      <w:r>
        <w:rPr>
          <w:rFonts w:eastAsia="宋体"/>
          <w:sz w:val="21"/>
          <w:szCs w:val="21"/>
          <w:lang w:eastAsia="zh-CN"/>
        </w:rPr>
        <w:br w:type="page"/>
      </w:r>
    </w:p>
    <w:p w14:paraId="6ADE6579" w14:textId="77777777" w:rsidR="009503C0" w:rsidRDefault="00000000">
      <w:pPr>
        <w:pStyle w:val="1"/>
        <w:spacing w:before="200" w:after="120"/>
        <w:rPr>
          <w:rFonts w:ascii="黑体" w:eastAsia="黑体" w:hAnsi="黑体" w:cs="黑体" w:hint="eastAsia"/>
          <w:b w:val="0"/>
          <w:bCs w:val="0"/>
          <w:color w:val="000000" w:themeColor="text1"/>
          <w:lang w:eastAsia="zh-CN"/>
        </w:rPr>
      </w:pPr>
      <w:bookmarkStart w:id="14" w:name="_Toc234397102"/>
      <w:r>
        <w:rPr>
          <w:rFonts w:ascii="黑体" w:eastAsia="黑体" w:hAnsi="黑体" w:cs="黑体" w:hint="eastAsia"/>
          <w:b w:val="0"/>
          <w:bCs w:val="0"/>
          <w:color w:val="000000" w:themeColor="text1"/>
          <w:lang w:eastAsia="zh-CN"/>
        </w:rPr>
        <w:lastRenderedPageBreak/>
        <w:t>二 基金行业AI应用的理论基础与现状分析</w:t>
      </w:r>
      <w:bookmarkStart w:id="15" w:name="_Toc234397103"/>
      <w:bookmarkEnd w:id="14"/>
    </w:p>
    <w:p w14:paraId="70E7B70F" w14:textId="77777777" w:rsidR="009503C0" w:rsidRDefault="00000000">
      <w:pPr>
        <w:pStyle w:val="21"/>
        <w:spacing w:before="120" w:after="120"/>
        <w:rPr>
          <w:rFonts w:ascii="宋体" w:eastAsia="宋体" w:hAnsi="宋体" w:cs="宋体" w:hint="eastAsia"/>
          <w:b w:val="0"/>
          <w:bCs w:val="0"/>
          <w:color w:val="000000" w:themeColor="text1"/>
          <w:sz w:val="24"/>
          <w:szCs w:val="24"/>
          <w:lang w:eastAsia="zh-CN"/>
        </w:rPr>
      </w:pPr>
      <w:r>
        <w:rPr>
          <w:rFonts w:ascii="宋体" w:eastAsia="宋体" w:hAnsi="宋体" w:cs="宋体" w:hint="eastAsia"/>
          <w:b w:val="0"/>
          <w:bCs w:val="0"/>
          <w:color w:val="000000" w:themeColor="text1"/>
          <w:sz w:val="24"/>
          <w:szCs w:val="24"/>
          <w:lang w:eastAsia="zh-CN"/>
        </w:rPr>
        <w:t>（一）核心概念界定</w:t>
      </w:r>
      <w:bookmarkEnd w:id="15"/>
    </w:p>
    <w:p w14:paraId="0466AE11"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16" w:name="_Toc234397104"/>
      <w:r>
        <w:rPr>
          <w:rFonts w:ascii="宋体" w:eastAsia="宋体" w:hAnsi="宋体" w:cs="宋体" w:hint="eastAsia"/>
          <w:color w:val="000000" w:themeColor="text1"/>
          <w:sz w:val="21"/>
          <w:szCs w:val="21"/>
          <w:lang w:eastAsia="zh-CN"/>
        </w:rPr>
        <w:t>1 基金行业智能化应用的范畴界定</w:t>
      </w:r>
      <w:bookmarkEnd w:id="16"/>
    </w:p>
    <w:p w14:paraId="7230802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本文所称基金行业，主要包括公募基金、私募证券投资基金、私</w:t>
      </w:r>
      <w:proofErr w:type="gramStart"/>
      <w:r>
        <w:rPr>
          <w:rFonts w:eastAsia="宋体" w:hint="eastAsia"/>
          <w:sz w:val="21"/>
          <w:szCs w:val="21"/>
          <w:lang w:eastAsia="zh-CN"/>
        </w:rPr>
        <w:t>募股权</w:t>
      </w:r>
      <w:proofErr w:type="gramEnd"/>
      <w:r>
        <w:rPr>
          <w:rFonts w:eastAsia="宋体" w:hint="eastAsia"/>
          <w:sz w:val="21"/>
          <w:szCs w:val="21"/>
          <w:lang w:eastAsia="zh-CN"/>
        </w:rPr>
        <w:t>和创业投资基金、基金销售机构、基金托管与外包服务机构，以及为基金业务提供技术服务的第三方机构。</w:t>
      </w:r>
      <w:r>
        <w:rPr>
          <w:rFonts w:eastAsia="宋体" w:hint="eastAsia"/>
          <w:sz w:val="21"/>
          <w:szCs w:val="21"/>
          <w:lang w:eastAsia="zh-CN"/>
        </w:rPr>
        <w:t>AI</w:t>
      </w:r>
      <w:proofErr w:type="gramStart"/>
      <w:r>
        <w:rPr>
          <w:rFonts w:eastAsia="宋体" w:hint="eastAsia"/>
          <w:sz w:val="21"/>
          <w:szCs w:val="21"/>
          <w:lang w:eastAsia="zh-CN"/>
        </w:rPr>
        <w:t>应用既</w:t>
      </w:r>
      <w:proofErr w:type="gramEnd"/>
      <w:r>
        <w:rPr>
          <w:rFonts w:eastAsia="宋体" w:hint="eastAsia"/>
          <w:sz w:val="21"/>
          <w:szCs w:val="21"/>
          <w:lang w:eastAsia="zh-CN"/>
        </w:rPr>
        <w:t>包括直接影响投资决策和交易执行的核心系统，也包括服务于投</w:t>
      </w:r>
      <w:proofErr w:type="gramStart"/>
      <w:r>
        <w:rPr>
          <w:rFonts w:eastAsia="宋体" w:hint="eastAsia"/>
          <w:sz w:val="21"/>
          <w:szCs w:val="21"/>
          <w:lang w:eastAsia="zh-CN"/>
        </w:rPr>
        <w:t>研</w:t>
      </w:r>
      <w:proofErr w:type="gramEnd"/>
      <w:r>
        <w:rPr>
          <w:rFonts w:eastAsia="宋体" w:hint="eastAsia"/>
          <w:sz w:val="21"/>
          <w:szCs w:val="21"/>
          <w:lang w:eastAsia="zh-CN"/>
        </w:rPr>
        <w:t>、合</w:t>
      </w:r>
      <w:proofErr w:type="gramStart"/>
      <w:r>
        <w:rPr>
          <w:rFonts w:eastAsia="宋体" w:hint="eastAsia"/>
          <w:sz w:val="21"/>
          <w:szCs w:val="21"/>
          <w:lang w:eastAsia="zh-CN"/>
        </w:rPr>
        <w:t>规</w:t>
      </w:r>
      <w:proofErr w:type="gramEnd"/>
      <w:r>
        <w:rPr>
          <w:rFonts w:eastAsia="宋体" w:hint="eastAsia"/>
          <w:sz w:val="21"/>
          <w:szCs w:val="21"/>
          <w:lang w:eastAsia="zh-CN"/>
        </w:rPr>
        <w:t>、营销、客服、运营</w:t>
      </w:r>
      <w:proofErr w:type="gramStart"/>
      <w:r>
        <w:rPr>
          <w:rFonts w:eastAsia="宋体" w:hint="eastAsia"/>
          <w:sz w:val="21"/>
          <w:szCs w:val="21"/>
          <w:lang w:eastAsia="zh-CN"/>
        </w:rPr>
        <w:t>和投教的</w:t>
      </w:r>
      <w:proofErr w:type="gramEnd"/>
      <w:r>
        <w:rPr>
          <w:rFonts w:eastAsia="宋体" w:hint="eastAsia"/>
          <w:sz w:val="21"/>
          <w:szCs w:val="21"/>
          <w:lang w:eastAsia="zh-CN"/>
        </w:rPr>
        <w:t>辅助系统。</w:t>
      </w:r>
    </w:p>
    <w:p w14:paraId="49B0C73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按照业务影响程度，基金行业</w:t>
      </w:r>
      <w:r>
        <w:rPr>
          <w:rFonts w:eastAsia="宋体" w:hint="eastAsia"/>
          <w:sz w:val="21"/>
          <w:szCs w:val="21"/>
          <w:lang w:eastAsia="zh-CN"/>
        </w:rPr>
        <w:t>AI</w:t>
      </w:r>
      <w:r>
        <w:rPr>
          <w:rFonts w:eastAsia="宋体" w:hint="eastAsia"/>
          <w:sz w:val="21"/>
          <w:szCs w:val="21"/>
          <w:lang w:eastAsia="zh-CN"/>
        </w:rPr>
        <w:t>应用可分为三类：第一类为决策辅助型</w:t>
      </w:r>
      <w:r>
        <w:rPr>
          <w:rFonts w:eastAsia="宋体" w:hint="eastAsia"/>
          <w:sz w:val="21"/>
          <w:szCs w:val="21"/>
          <w:lang w:eastAsia="zh-CN"/>
        </w:rPr>
        <w:t>AI</w:t>
      </w:r>
      <w:r>
        <w:rPr>
          <w:rFonts w:eastAsia="宋体" w:hint="eastAsia"/>
          <w:sz w:val="21"/>
          <w:szCs w:val="21"/>
          <w:lang w:eastAsia="zh-CN"/>
        </w:rPr>
        <w:t>，</w:t>
      </w:r>
      <w:proofErr w:type="gramStart"/>
      <w:r>
        <w:rPr>
          <w:rFonts w:eastAsia="宋体" w:hint="eastAsia"/>
          <w:sz w:val="21"/>
          <w:szCs w:val="21"/>
          <w:lang w:eastAsia="zh-CN"/>
        </w:rPr>
        <w:t>如财报</w:t>
      </w:r>
      <w:proofErr w:type="gramEnd"/>
      <w:r>
        <w:rPr>
          <w:rFonts w:eastAsia="宋体" w:hint="eastAsia"/>
          <w:sz w:val="21"/>
          <w:szCs w:val="21"/>
          <w:lang w:eastAsia="zh-CN"/>
        </w:rPr>
        <w:t>解析、</w:t>
      </w:r>
      <w:proofErr w:type="gramStart"/>
      <w:r>
        <w:rPr>
          <w:rFonts w:eastAsia="宋体" w:hint="eastAsia"/>
          <w:sz w:val="21"/>
          <w:szCs w:val="21"/>
          <w:lang w:eastAsia="zh-CN"/>
        </w:rPr>
        <w:t>研</w:t>
      </w:r>
      <w:proofErr w:type="gramEnd"/>
      <w:r>
        <w:rPr>
          <w:rFonts w:eastAsia="宋体" w:hint="eastAsia"/>
          <w:sz w:val="21"/>
          <w:szCs w:val="21"/>
          <w:lang w:eastAsia="zh-CN"/>
        </w:rPr>
        <w:t>报摘要、舆情监测、因子挖掘和组合风险评估；第二类为自动执行型</w:t>
      </w:r>
      <w:r>
        <w:rPr>
          <w:rFonts w:eastAsia="宋体" w:hint="eastAsia"/>
          <w:sz w:val="21"/>
          <w:szCs w:val="21"/>
          <w:lang w:eastAsia="zh-CN"/>
        </w:rPr>
        <w:t>AI</w:t>
      </w:r>
      <w:r>
        <w:rPr>
          <w:rFonts w:eastAsia="宋体" w:hint="eastAsia"/>
          <w:sz w:val="21"/>
          <w:szCs w:val="21"/>
          <w:lang w:eastAsia="zh-CN"/>
        </w:rPr>
        <w:t>，如算法交易、再平衡执行、异常交易拦截和合</w:t>
      </w:r>
      <w:proofErr w:type="gramStart"/>
      <w:r>
        <w:rPr>
          <w:rFonts w:eastAsia="宋体" w:hint="eastAsia"/>
          <w:sz w:val="21"/>
          <w:szCs w:val="21"/>
          <w:lang w:eastAsia="zh-CN"/>
        </w:rPr>
        <w:t>规</w:t>
      </w:r>
      <w:proofErr w:type="gramEnd"/>
      <w:r>
        <w:rPr>
          <w:rFonts w:eastAsia="宋体" w:hint="eastAsia"/>
          <w:sz w:val="21"/>
          <w:szCs w:val="21"/>
          <w:lang w:eastAsia="zh-CN"/>
        </w:rPr>
        <w:t>规则触发；第三类为投资者交互型</w:t>
      </w:r>
      <w:r>
        <w:rPr>
          <w:rFonts w:eastAsia="宋体" w:hint="eastAsia"/>
          <w:sz w:val="21"/>
          <w:szCs w:val="21"/>
          <w:lang w:eastAsia="zh-CN"/>
        </w:rPr>
        <w:t>AI</w:t>
      </w:r>
      <w:r>
        <w:rPr>
          <w:rFonts w:eastAsia="宋体" w:hint="eastAsia"/>
          <w:sz w:val="21"/>
          <w:szCs w:val="21"/>
          <w:lang w:eastAsia="zh-CN"/>
        </w:rPr>
        <w:t>，如智能客服、智能投顾、产品推荐、风险测评、数字人直播和生成</w:t>
      </w:r>
      <w:proofErr w:type="gramStart"/>
      <w:r>
        <w:rPr>
          <w:rFonts w:eastAsia="宋体" w:hint="eastAsia"/>
          <w:sz w:val="21"/>
          <w:szCs w:val="21"/>
          <w:lang w:eastAsia="zh-CN"/>
        </w:rPr>
        <w:t>式投教</w:t>
      </w:r>
      <w:proofErr w:type="gramEnd"/>
      <w:r>
        <w:rPr>
          <w:rFonts w:eastAsia="宋体" w:hint="eastAsia"/>
          <w:sz w:val="21"/>
          <w:szCs w:val="21"/>
          <w:lang w:eastAsia="zh-CN"/>
        </w:rPr>
        <w:t>内容。三类系统的伦理风险强度不同，治理要求也应差异化。</w:t>
      </w:r>
    </w:p>
    <w:p w14:paraId="1DD820D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在基金行业中，判断某一</w:t>
      </w:r>
      <w:r>
        <w:rPr>
          <w:rFonts w:eastAsia="宋体" w:hint="eastAsia"/>
          <w:sz w:val="21"/>
          <w:szCs w:val="21"/>
          <w:lang w:eastAsia="zh-CN"/>
        </w:rPr>
        <w:t>AI</w:t>
      </w:r>
      <w:r>
        <w:rPr>
          <w:rFonts w:eastAsia="宋体" w:hint="eastAsia"/>
          <w:sz w:val="21"/>
          <w:szCs w:val="21"/>
          <w:lang w:eastAsia="zh-CN"/>
        </w:rPr>
        <w:t>系统是否具有伦理风险，不能只看其是否直接</w:t>
      </w:r>
      <w:proofErr w:type="gramStart"/>
      <w:r>
        <w:rPr>
          <w:rFonts w:eastAsia="宋体" w:hint="eastAsia"/>
          <w:sz w:val="21"/>
          <w:szCs w:val="21"/>
          <w:lang w:eastAsia="zh-CN"/>
        </w:rPr>
        <w:t>作出</w:t>
      </w:r>
      <w:proofErr w:type="gramEnd"/>
      <w:r>
        <w:rPr>
          <w:rFonts w:eastAsia="宋体" w:hint="eastAsia"/>
          <w:sz w:val="21"/>
          <w:szCs w:val="21"/>
          <w:lang w:eastAsia="zh-CN"/>
        </w:rPr>
        <w:t>交易决策，还要看其是否实质影响投资者选择和基金管理人的专业判断。例如，内部投</w:t>
      </w:r>
      <w:proofErr w:type="gramStart"/>
      <w:r>
        <w:rPr>
          <w:rFonts w:eastAsia="宋体" w:hint="eastAsia"/>
          <w:sz w:val="21"/>
          <w:szCs w:val="21"/>
          <w:lang w:eastAsia="zh-CN"/>
        </w:rPr>
        <w:t>研</w:t>
      </w:r>
      <w:proofErr w:type="gramEnd"/>
      <w:r>
        <w:rPr>
          <w:rFonts w:eastAsia="宋体" w:hint="eastAsia"/>
          <w:sz w:val="21"/>
          <w:szCs w:val="21"/>
          <w:lang w:eastAsia="zh-CN"/>
        </w:rPr>
        <w:t>摘要工具表面上只是提高研究效率，但如果基金经理长期依赖该工具筛选公司、概括财务风险或判断舆情方向，那么该工具就会间接影响投资决策；智能客服表面上只是回答客户问题，但若其解释基金风险、费用结构或赎回规则不准确，就可能影响投资者财产权益。</w:t>
      </w:r>
    </w:p>
    <w:p w14:paraId="07709BF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因此，本文将基金</w:t>
      </w:r>
      <w:r>
        <w:rPr>
          <w:rFonts w:eastAsia="宋体" w:hint="eastAsia"/>
          <w:sz w:val="21"/>
          <w:szCs w:val="21"/>
          <w:lang w:eastAsia="zh-CN"/>
        </w:rPr>
        <w:t>AI</w:t>
      </w:r>
      <w:r>
        <w:rPr>
          <w:rFonts w:eastAsia="宋体" w:hint="eastAsia"/>
          <w:sz w:val="21"/>
          <w:szCs w:val="21"/>
          <w:lang w:eastAsia="zh-CN"/>
        </w:rPr>
        <w:t>伦理风险理解为一种“过程性风险”和“关系性风险”。所谓过程性风险，是</w:t>
      </w:r>
      <w:proofErr w:type="gramStart"/>
      <w:r>
        <w:rPr>
          <w:rFonts w:eastAsia="宋体" w:hint="eastAsia"/>
          <w:sz w:val="21"/>
          <w:szCs w:val="21"/>
          <w:lang w:eastAsia="zh-CN"/>
        </w:rPr>
        <w:t>指风险</w:t>
      </w:r>
      <w:proofErr w:type="gramEnd"/>
      <w:r>
        <w:rPr>
          <w:rFonts w:eastAsia="宋体" w:hint="eastAsia"/>
          <w:sz w:val="21"/>
          <w:szCs w:val="21"/>
          <w:lang w:eastAsia="zh-CN"/>
        </w:rPr>
        <w:t>可能出现在数据采集、模型训练、系统上线、业务使用、输出披露、事后追溯等任何环节；所谓关系性风险，是指</w:t>
      </w:r>
      <w:r>
        <w:rPr>
          <w:rFonts w:eastAsia="宋体" w:hint="eastAsia"/>
          <w:sz w:val="21"/>
          <w:szCs w:val="21"/>
          <w:lang w:eastAsia="zh-CN"/>
        </w:rPr>
        <w:t>AI</w:t>
      </w:r>
      <w:r>
        <w:rPr>
          <w:rFonts w:eastAsia="宋体" w:hint="eastAsia"/>
          <w:sz w:val="21"/>
          <w:szCs w:val="21"/>
          <w:lang w:eastAsia="zh-CN"/>
        </w:rPr>
        <w:t>改变了投资者、基金管理人、销售机构、技术供应商和监管机构之间的权利义务关系。只有同时关注过程和关系，才能避免将伦理治理简化为技术合</w:t>
      </w:r>
      <w:proofErr w:type="gramStart"/>
      <w:r>
        <w:rPr>
          <w:rFonts w:eastAsia="宋体" w:hint="eastAsia"/>
          <w:sz w:val="21"/>
          <w:szCs w:val="21"/>
          <w:lang w:eastAsia="zh-CN"/>
        </w:rPr>
        <w:t>规</w:t>
      </w:r>
      <w:proofErr w:type="gramEnd"/>
      <w:r>
        <w:rPr>
          <w:rFonts w:eastAsia="宋体" w:hint="eastAsia"/>
          <w:sz w:val="21"/>
          <w:szCs w:val="21"/>
          <w:lang w:eastAsia="zh-CN"/>
        </w:rPr>
        <w:t>。</w:t>
      </w:r>
    </w:p>
    <w:p w14:paraId="061D287B"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17" w:name="_Toc234397105"/>
      <w:r>
        <w:rPr>
          <w:rFonts w:ascii="宋体" w:eastAsia="宋体" w:hAnsi="宋体" w:cs="宋体" w:hint="eastAsia"/>
          <w:color w:val="000000" w:themeColor="text1"/>
          <w:sz w:val="21"/>
          <w:szCs w:val="21"/>
          <w:lang w:eastAsia="zh-CN"/>
        </w:rPr>
        <w:t>2 人工智能伦理风险的界定</w:t>
      </w:r>
      <w:bookmarkEnd w:id="17"/>
    </w:p>
    <w:p w14:paraId="27A6BBEB"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人工智能伦理风险，是指</w:t>
      </w:r>
      <w:r>
        <w:rPr>
          <w:rFonts w:eastAsia="宋体" w:hint="eastAsia"/>
          <w:sz w:val="21"/>
          <w:szCs w:val="21"/>
          <w:lang w:eastAsia="zh-CN"/>
        </w:rPr>
        <w:t>AI</w:t>
      </w:r>
      <w:r>
        <w:rPr>
          <w:rFonts w:eastAsia="宋体" w:hint="eastAsia"/>
          <w:sz w:val="21"/>
          <w:szCs w:val="21"/>
          <w:lang w:eastAsia="zh-CN"/>
        </w:rPr>
        <w:t>系统在设计、训练、部署、运行、更新和退出过程中，由于数据、模型、算法、组织流程或外部环境问题，对人的权利、公平机会、财产安全、信息自主、社会信任和公共利益造成损害的可能性。基金行业中的</w:t>
      </w:r>
      <w:r>
        <w:rPr>
          <w:rFonts w:eastAsia="宋体" w:hint="eastAsia"/>
          <w:sz w:val="21"/>
          <w:szCs w:val="21"/>
          <w:lang w:eastAsia="zh-CN"/>
        </w:rPr>
        <w:t>AI</w:t>
      </w:r>
      <w:r>
        <w:rPr>
          <w:rFonts w:eastAsia="宋体" w:hint="eastAsia"/>
          <w:sz w:val="21"/>
          <w:szCs w:val="21"/>
          <w:lang w:eastAsia="zh-CN"/>
        </w:rPr>
        <w:t>伦理风险具有金融化特征：其损害对象不仅是个人信息或抽象权益，还可能表现为错误投资建议、误导销售、交易损失、市场波动和投资者信任受损。</w:t>
      </w:r>
    </w:p>
    <w:p w14:paraId="4283F9EB"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18" w:name="_Toc234397106"/>
      <w:r>
        <w:rPr>
          <w:rFonts w:ascii="宋体" w:eastAsia="宋体" w:hAnsi="宋体" w:cs="宋体" w:hint="eastAsia"/>
          <w:color w:val="000000" w:themeColor="text1"/>
          <w:sz w:val="21"/>
          <w:szCs w:val="21"/>
          <w:lang w:eastAsia="zh-CN"/>
        </w:rPr>
        <w:t>3 科技伦理治理的内涵</w:t>
      </w:r>
      <w:bookmarkEnd w:id="18"/>
    </w:p>
    <w:p w14:paraId="5C17742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科技伦理治理是指通过法律法规、行业标准、组织制度、技术规范和社会监督，将伦理要求嵌入科技创新全过程的治理体系。《关于加强科技伦理治理的意见》强调健全科技伦理治理体制机制</w:t>
      </w:r>
      <w:r>
        <w:rPr>
          <w:rFonts w:eastAsia="宋体" w:hint="eastAsia"/>
          <w:sz w:val="21"/>
          <w:szCs w:val="21"/>
          <w:lang w:eastAsia="zh-CN"/>
        </w:rPr>
        <w:fldChar w:fldCharType="begin"/>
      </w:r>
      <w:r>
        <w:rPr>
          <w:rFonts w:eastAsia="宋体" w:hint="eastAsia"/>
          <w:sz w:val="21"/>
          <w:szCs w:val="21"/>
          <w:lang w:eastAsia="zh-CN"/>
        </w:rPr>
        <w:instrText xml:space="preserve"> REF _Ref234339203 \r \h  \* MERGEFORMAT </w:instrText>
      </w:r>
      <w:r>
        <w:rPr>
          <w:rFonts w:eastAsia="宋体" w:hint="eastAsia"/>
          <w:sz w:val="21"/>
          <w:szCs w:val="21"/>
          <w:lang w:eastAsia="zh-CN"/>
        </w:rPr>
      </w:r>
      <w:r>
        <w:rPr>
          <w:rFonts w:eastAsia="宋体" w:hint="eastAsia"/>
          <w:sz w:val="21"/>
          <w:szCs w:val="21"/>
          <w:lang w:eastAsia="zh-CN"/>
        </w:rPr>
        <w:fldChar w:fldCharType="separate"/>
      </w:r>
      <w:r>
        <w:rPr>
          <w:rFonts w:eastAsia="宋体" w:hint="eastAsia"/>
          <w:sz w:val="21"/>
          <w:szCs w:val="21"/>
          <w:lang w:eastAsia="zh-CN"/>
        </w:rPr>
        <w:t>[16]</w:t>
      </w:r>
      <w:r>
        <w:rPr>
          <w:rFonts w:eastAsia="宋体" w:hint="eastAsia"/>
          <w:sz w:val="21"/>
          <w:szCs w:val="21"/>
          <w:lang w:eastAsia="zh-CN"/>
        </w:rPr>
        <w:fldChar w:fldCharType="end"/>
      </w:r>
      <w:r>
        <w:rPr>
          <w:rFonts w:eastAsia="宋体" w:hint="eastAsia"/>
          <w:sz w:val="21"/>
          <w:szCs w:val="21"/>
          <w:lang w:eastAsia="zh-CN"/>
        </w:rPr>
        <w:t>。对基金行业而言，</w:t>
      </w:r>
      <w:r>
        <w:rPr>
          <w:rFonts w:eastAsia="宋体" w:hint="eastAsia"/>
          <w:sz w:val="21"/>
          <w:szCs w:val="21"/>
          <w:lang w:eastAsia="zh-CN"/>
        </w:rPr>
        <w:t>AI</w:t>
      </w:r>
      <w:r>
        <w:rPr>
          <w:rFonts w:eastAsia="宋体" w:hint="eastAsia"/>
          <w:sz w:val="21"/>
          <w:szCs w:val="21"/>
          <w:lang w:eastAsia="zh-CN"/>
        </w:rPr>
        <w:t>伦理治理不应理解为事后合</w:t>
      </w:r>
      <w:proofErr w:type="gramStart"/>
      <w:r>
        <w:rPr>
          <w:rFonts w:eastAsia="宋体" w:hint="eastAsia"/>
          <w:sz w:val="21"/>
          <w:szCs w:val="21"/>
          <w:lang w:eastAsia="zh-CN"/>
        </w:rPr>
        <w:t>规</w:t>
      </w:r>
      <w:proofErr w:type="gramEnd"/>
      <w:r>
        <w:rPr>
          <w:rFonts w:eastAsia="宋体" w:hint="eastAsia"/>
          <w:sz w:val="21"/>
          <w:szCs w:val="21"/>
          <w:lang w:eastAsia="zh-CN"/>
        </w:rPr>
        <w:t>补救，而应是贯穿需求提出、数据采集、模型训练、系统上线、持续监控和责任追溯的全过程治理。</w:t>
      </w:r>
    </w:p>
    <w:p w14:paraId="0ACFD67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从治理对象看，基金行业</w:t>
      </w:r>
      <w:r>
        <w:rPr>
          <w:rFonts w:eastAsia="宋体" w:hint="eastAsia"/>
          <w:sz w:val="21"/>
          <w:szCs w:val="21"/>
          <w:lang w:eastAsia="zh-CN"/>
        </w:rPr>
        <w:t>AI</w:t>
      </w:r>
      <w:r>
        <w:rPr>
          <w:rFonts w:eastAsia="宋体" w:hint="eastAsia"/>
          <w:sz w:val="21"/>
          <w:szCs w:val="21"/>
          <w:lang w:eastAsia="zh-CN"/>
        </w:rPr>
        <w:t>系统可以按照风险强度划分为低风险、中风险和高风险三类。低风险系统主要用于内部效率提升，如会议纪要整理、公开资料检索和非敏感文档摘要；中风险系统会影响业务判断，如基金筛选、客户分层、舆情预警和合</w:t>
      </w:r>
      <w:proofErr w:type="gramStart"/>
      <w:r>
        <w:rPr>
          <w:rFonts w:eastAsia="宋体" w:hint="eastAsia"/>
          <w:sz w:val="21"/>
          <w:szCs w:val="21"/>
          <w:lang w:eastAsia="zh-CN"/>
        </w:rPr>
        <w:t>规</w:t>
      </w:r>
      <w:proofErr w:type="gramEnd"/>
      <w:r>
        <w:rPr>
          <w:rFonts w:eastAsia="宋体" w:hint="eastAsia"/>
          <w:sz w:val="21"/>
          <w:szCs w:val="21"/>
          <w:lang w:eastAsia="zh-CN"/>
        </w:rPr>
        <w:t>提示；高风险系统则直接影响投资者权益或市场秩序，如自动化交易、智能投顾、适当性判断、反洗钱拦截和</w:t>
      </w:r>
      <w:r>
        <w:rPr>
          <w:rFonts w:eastAsia="宋体" w:hint="eastAsia"/>
          <w:sz w:val="21"/>
          <w:szCs w:val="21"/>
          <w:lang w:eastAsia="zh-CN"/>
        </w:rPr>
        <w:t>AI</w:t>
      </w:r>
      <w:r>
        <w:rPr>
          <w:rFonts w:eastAsia="宋体" w:hint="eastAsia"/>
          <w:sz w:val="21"/>
          <w:szCs w:val="21"/>
          <w:lang w:eastAsia="zh-CN"/>
        </w:rPr>
        <w:t>生成投资建议。不同风险等级应匹配不同的审批、审计和披露义务。</w:t>
      </w:r>
    </w:p>
    <w:p w14:paraId="62631B9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这一分层也有助于处理创新与监管之间的平衡。若对所有</w:t>
      </w:r>
      <w:r>
        <w:rPr>
          <w:rFonts w:eastAsia="宋体" w:hint="eastAsia"/>
          <w:sz w:val="21"/>
          <w:szCs w:val="21"/>
          <w:lang w:eastAsia="zh-CN"/>
        </w:rPr>
        <w:t>AI</w:t>
      </w:r>
      <w:r>
        <w:rPr>
          <w:rFonts w:eastAsia="宋体" w:hint="eastAsia"/>
          <w:sz w:val="21"/>
          <w:szCs w:val="21"/>
          <w:lang w:eastAsia="zh-CN"/>
        </w:rPr>
        <w:t>工具采用同一高强度监管标准，可能抑制基金机构</w:t>
      </w:r>
      <w:proofErr w:type="gramStart"/>
      <w:r>
        <w:rPr>
          <w:rFonts w:eastAsia="宋体" w:hint="eastAsia"/>
          <w:sz w:val="21"/>
          <w:szCs w:val="21"/>
          <w:lang w:eastAsia="zh-CN"/>
        </w:rPr>
        <w:t>进行低</w:t>
      </w:r>
      <w:proofErr w:type="gramEnd"/>
      <w:r>
        <w:rPr>
          <w:rFonts w:eastAsia="宋体" w:hint="eastAsia"/>
          <w:sz w:val="21"/>
          <w:szCs w:val="21"/>
          <w:lang w:eastAsia="zh-CN"/>
        </w:rPr>
        <w:t>风险数字化创新；若对高风险</w:t>
      </w:r>
      <w:r>
        <w:rPr>
          <w:rFonts w:eastAsia="宋体" w:hint="eastAsia"/>
          <w:sz w:val="21"/>
          <w:szCs w:val="21"/>
          <w:lang w:eastAsia="zh-CN"/>
        </w:rPr>
        <w:t>AI</w:t>
      </w:r>
      <w:r>
        <w:rPr>
          <w:rFonts w:eastAsia="宋体" w:hint="eastAsia"/>
          <w:sz w:val="21"/>
          <w:szCs w:val="21"/>
          <w:lang w:eastAsia="zh-CN"/>
        </w:rPr>
        <w:t>工具仅采用普通</w:t>
      </w:r>
      <w:r>
        <w:rPr>
          <w:rFonts w:eastAsia="宋体" w:hint="eastAsia"/>
          <w:sz w:val="21"/>
          <w:szCs w:val="21"/>
          <w:lang w:eastAsia="zh-CN"/>
        </w:rPr>
        <w:t>IT</w:t>
      </w:r>
      <w:r>
        <w:rPr>
          <w:rFonts w:eastAsia="宋体" w:hint="eastAsia"/>
          <w:sz w:val="21"/>
          <w:szCs w:val="21"/>
          <w:lang w:eastAsia="zh-CN"/>
        </w:rPr>
        <w:t>上线审批，则可能放大投资者保护和系统性风险。欧盟</w:t>
      </w:r>
      <w:r>
        <w:rPr>
          <w:rFonts w:eastAsia="宋体" w:hint="eastAsia"/>
          <w:sz w:val="21"/>
          <w:szCs w:val="21"/>
          <w:lang w:eastAsia="zh-CN"/>
        </w:rPr>
        <w:t>AI</w:t>
      </w:r>
      <w:r>
        <w:rPr>
          <w:rFonts w:eastAsia="宋体" w:hint="eastAsia"/>
          <w:sz w:val="21"/>
          <w:szCs w:val="21"/>
          <w:lang w:eastAsia="zh-CN"/>
        </w:rPr>
        <w:t>法案的风险分级思想、新加坡</w:t>
      </w:r>
      <w:r>
        <w:rPr>
          <w:rFonts w:eastAsia="宋体" w:hint="eastAsia"/>
          <w:sz w:val="21"/>
          <w:szCs w:val="21"/>
          <w:lang w:eastAsia="zh-CN"/>
        </w:rPr>
        <w:t>FEAT</w:t>
      </w:r>
      <w:r>
        <w:rPr>
          <w:rFonts w:eastAsia="宋体" w:hint="eastAsia"/>
          <w:sz w:val="21"/>
          <w:szCs w:val="21"/>
          <w:lang w:eastAsia="zh-CN"/>
        </w:rPr>
        <w:t>原则和</w:t>
      </w:r>
      <w:r>
        <w:rPr>
          <w:rFonts w:eastAsia="宋体" w:hint="eastAsia"/>
          <w:sz w:val="21"/>
          <w:szCs w:val="21"/>
          <w:lang w:eastAsia="zh-CN"/>
        </w:rPr>
        <w:t>IOSCO</w:t>
      </w:r>
      <w:r>
        <w:rPr>
          <w:rFonts w:eastAsia="宋体" w:hint="eastAsia"/>
          <w:sz w:val="21"/>
          <w:szCs w:val="21"/>
          <w:lang w:eastAsia="zh-CN"/>
        </w:rPr>
        <w:t>关于资产管理</w:t>
      </w:r>
      <w:r>
        <w:rPr>
          <w:rFonts w:eastAsia="宋体" w:hint="eastAsia"/>
          <w:sz w:val="21"/>
          <w:szCs w:val="21"/>
          <w:lang w:eastAsia="zh-CN"/>
        </w:rPr>
        <w:t>AI</w:t>
      </w:r>
      <w:r>
        <w:rPr>
          <w:rFonts w:eastAsia="宋体" w:hint="eastAsia"/>
          <w:sz w:val="21"/>
          <w:szCs w:val="21"/>
          <w:lang w:eastAsia="zh-CN"/>
        </w:rPr>
        <w:t>治理的建议，均体现了按照场景风险配置治理强度的思路</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_Ref234338942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[8</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_Ref234339691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[43</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_Ref234339693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44]</w:t>
      </w:r>
      <w:r>
        <w:rPr>
          <w:rFonts w:eastAsia="宋体" w:hint="eastAsia"/>
          <w:sz w:val="21"/>
          <w:szCs w:val="21"/>
          <w:vertAlign w:val="superscript"/>
          <w:lang w:eastAsia="zh-CN"/>
        </w:rPr>
        <w:fldChar w:fldCharType="end"/>
      </w:r>
      <w:r>
        <w:rPr>
          <w:rFonts w:eastAsia="宋体" w:hint="eastAsia"/>
          <w:sz w:val="21"/>
          <w:szCs w:val="21"/>
          <w:lang w:eastAsia="zh-CN"/>
        </w:rPr>
        <w:t>。</w:t>
      </w:r>
    </w:p>
    <w:p w14:paraId="0F2789CB"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19" w:name="_Toc234397107"/>
      <w:r>
        <w:rPr>
          <w:rFonts w:ascii="宋体" w:eastAsia="宋体" w:hAnsi="宋体" w:cs="宋体" w:hint="eastAsia"/>
          <w:color w:val="000000" w:themeColor="text1"/>
          <w:sz w:val="24"/>
          <w:szCs w:val="24"/>
          <w:lang w:eastAsia="zh-CN"/>
        </w:rPr>
        <w:lastRenderedPageBreak/>
        <w:t>（二）基金行业AI应用的理论支撑</w:t>
      </w:r>
      <w:bookmarkEnd w:id="19"/>
    </w:p>
    <w:p w14:paraId="7ADDDADA"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20" w:name="_Toc234397108"/>
      <w:r>
        <w:rPr>
          <w:rFonts w:ascii="宋体" w:eastAsia="宋体" w:hAnsi="宋体" w:cs="宋体" w:hint="eastAsia"/>
          <w:color w:val="000000" w:themeColor="text1"/>
          <w:sz w:val="21"/>
          <w:szCs w:val="21"/>
          <w:lang w:eastAsia="zh-CN"/>
        </w:rPr>
        <w:t>1 委托代理理论</w:t>
      </w:r>
      <w:bookmarkEnd w:id="20"/>
    </w:p>
    <w:p w14:paraId="2C21E08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基金行业天然具有委托代理结构。投资者将资金委托给基金管理人，基金管理人基于专业能力进行投资管理并收取管理费。委托代理理论指出，代理人可能因信息优势和激励差异产生机会主义行为</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_Ref234338657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[10]</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AI</w:t>
      </w:r>
      <w:r>
        <w:rPr>
          <w:rFonts w:eastAsia="宋体" w:hint="eastAsia"/>
          <w:sz w:val="21"/>
          <w:szCs w:val="21"/>
          <w:lang w:eastAsia="zh-CN"/>
        </w:rPr>
        <w:t>介入后，代理关系被重塑：基金经理不再单独构成决策中心，</w:t>
      </w:r>
      <w:r>
        <w:rPr>
          <w:rFonts w:eastAsia="宋体" w:hint="eastAsia"/>
          <w:sz w:val="21"/>
          <w:szCs w:val="21"/>
          <w:lang w:eastAsia="zh-CN"/>
        </w:rPr>
        <w:t>AI</w:t>
      </w:r>
      <w:r>
        <w:rPr>
          <w:rFonts w:eastAsia="宋体" w:hint="eastAsia"/>
          <w:sz w:val="21"/>
          <w:szCs w:val="21"/>
          <w:lang w:eastAsia="zh-CN"/>
        </w:rPr>
        <w:t>系统、模型供应商、数据供应商、</w:t>
      </w:r>
      <w:r>
        <w:rPr>
          <w:rFonts w:eastAsia="宋体" w:hint="eastAsia"/>
          <w:sz w:val="21"/>
          <w:szCs w:val="21"/>
          <w:lang w:eastAsia="zh-CN"/>
        </w:rPr>
        <w:t>IT</w:t>
      </w:r>
      <w:r>
        <w:rPr>
          <w:rFonts w:eastAsia="宋体" w:hint="eastAsia"/>
          <w:sz w:val="21"/>
          <w:szCs w:val="21"/>
          <w:lang w:eastAsia="zh-CN"/>
        </w:rPr>
        <w:t>外包商共同影响最终结果。若缺乏透明、审计和责任分配机制，投资者更难判断基金管理人是否勤勉尽责。</w:t>
      </w:r>
    </w:p>
    <w:p w14:paraId="2AB01E5F"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21" w:name="_Toc234397109"/>
      <w:r>
        <w:rPr>
          <w:rFonts w:ascii="宋体" w:eastAsia="宋体" w:hAnsi="宋体" w:cs="宋体" w:hint="eastAsia"/>
          <w:color w:val="000000" w:themeColor="text1"/>
          <w:sz w:val="21"/>
          <w:szCs w:val="21"/>
          <w:lang w:eastAsia="zh-CN"/>
        </w:rPr>
        <w:t>2 信息不对称理论</w:t>
      </w:r>
      <w:bookmarkEnd w:id="21"/>
    </w:p>
    <w:p w14:paraId="4189EF3D"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信息不对称理论强调交易双方在信息掌握上的差异会导致逆向选择和道德风险</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_Ref234339877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[45</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_Ref234339879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46]</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AI</w:t>
      </w:r>
      <w:r>
        <w:rPr>
          <w:rFonts w:eastAsia="宋体" w:hint="eastAsia"/>
          <w:sz w:val="21"/>
          <w:szCs w:val="21"/>
          <w:lang w:eastAsia="zh-CN"/>
        </w:rPr>
        <w:t>具有双</w:t>
      </w:r>
      <w:proofErr w:type="gramStart"/>
      <w:r>
        <w:rPr>
          <w:rFonts w:eastAsia="宋体" w:hint="eastAsia"/>
          <w:sz w:val="21"/>
          <w:szCs w:val="21"/>
          <w:lang w:eastAsia="zh-CN"/>
        </w:rPr>
        <w:t>刃</w:t>
      </w:r>
      <w:proofErr w:type="gramEnd"/>
      <w:r>
        <w:rPr>
          <w:rFonts w:eastAsia="宋体" w:hint="eastAsia"/>
          <w:sz w:val="21"/>
          <w:szCs w:val="21"/>
          <w:lang w:eastAsia="zh-CN"/>
        </w:rPr>
        <w:t>剑效应：一方面，它可以处理海量财报、公告、新闻和市场数据，降低研究成本；另一方面，模型结构、训练数据和输出逻辑本身可能成为新的不透明信息层。对于普通投资者而言，“</w:t>
      </w:r>
      <w:r>
        <w:rPr>
          <w:rFonts w:eastAsia="宋体" w:hint="eastAsia"/>
          <w:sz w:val="21"/>
          <w:szCs w:val="21"/>
          <w:lang w:eastAsia="zh-CN"/>
        </w:rPr>
        <w:t>AI</w:t>
      </w:r>
      <w:r>
        <w:rPr>
          <w:rFonts w:eastAsia="宋体" w:hint="eastAsia"/>
          <w:sz w:val="21"/>
          <w:szCs w:val="21"/>
          <w:lang w:eastAsia="zh-CN"/>
        </w:rPr>
        <w:t>加持”“大模型投</w:t>
      </w:r>
      <w:proofErr w:type="gramStart"/>
      <w:r>
        <w:rPr>
          <w:rFonts w:eastAsia="宋体" w:hint="eastAsia"/>
          <w:sz w:val="21"/>
          <w:szCs w:val="21"/>
          <w:lang w:eastAsia="zh-CN"/>
        </w:rPr>
        <w:t>研</w:t>
      </w:r>
      <w:proofErr w:type="gramEnd"/>
      <w:r>
        <w:rPr>
          <w:rFonts w:eastAsia="宋体" w:hint="eastAsia"/>
          <w:sz w:val="21"/>
          <w:szCs w:val="21"/>
          <w:lang w:eastAsia="zh-CN"/>
        </w:rPr>
        <w:t>”“智能策略”等宣传如果缺少验证，反而可能构成新的信息误导。</w:t>
      </w:r>
      <w:r>
        <w:rPr>
          <w:rFonts w:eastAsia="宋体" w:hint="eastAsia"/>
          <w:sz w:val="21"/>
          <w:szCs w:val="21"/>
          <w:lang w:eastAsia="zh-CN"/>
        </w:rPr>
        <w:t>SEC 2024</w:t>
      </w:r>
      <w:r>
        <w:rPr>
          <w:rFonts w:eastAsia="宋体" w:hint="eastAsia"/>
          <w:sz w:val="21"/>
          <w:szCs w:val="21"/>
          <w:lang w:eastAsia="zh-CN"/>
        </w:rPr>
        <w:t>年对两家投资顾问机构</w:t>
      </w:r>
      <w:r>
        <w:rPr>
          <w:rFonts w:eastAsia="宋体" w:hint="eastAsia"/>
          <w:sz w:val="21"/>
          <w:szCs w:val="21"/>
          <w:lang w:eastAsia="zh-CN"/>
        </w:rPr>
        <w:t>AI</w:t>
      </w:r>
      <w:r>
        <w:rPr>
          <w:rFonts w:eastAsia="宋体" w:hint="eastAsia"/>
          <w:sz w:val="21"/>
          <w:szCs w:val="21"/>
          <w:lang w:eastAsia="zh-CN"/>
        </w:rPr>
        <w:t>虚假宣传的处罚说明，</w:t>
      </w:r>
      <w:r>
        <w:rPr>
          <w:rFonts w:eastAsia="宋体" w:hint="eastAsia"/>
          <w:sz w:val="21"/>
          <w:szCs w:val="21"/>
          <w:lang w:eastAsia="zh-CN"/>
        </w:rPr>
        <w:t>AI</w:t>
      </w:r>
      <w:r>
        <w:rPr>
          <w:rFonts w:eastAsia="宋体" w:hint="eastAsia"/>
          <w:sz w:val="21"/>
          <w:szCs w:val="21"/>
          <w:lang w:eastAsia="zh-CN"/>
        </w:rPr>
        <w:t>能力声明已经成为投资者保护中的新型披露风险</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_Ref234339915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[47]</w:t>
      </w:r>
      <w:r>
        <w:rPr>
          <w:rFonts w:eastAsia="宋体" w:hint="eastAsia"/>
          <w:sz w:val="21"/>
          <w:szCs w:val="21"/>
          <w:vertAlign w:val="superscript"/>
          <w:lang w:eastAsia="zh-CN"/>
        </w:rPr>
        <w:fldChar w:fldCharType="end"/>
      </w:r>
      <w:r>
        <w:rPr>
          <w:rFonts w:eastAsia="宋体" w:hint="eastAsia"/>
          <w:sz w:val="21"/>
          <w:szCs w:val="21"/>
          <w:lang w:eastAsia="zh-CN"/>
        </w:rPr>
        <w:t>。</w:t>
      </w:r>
    </w:p>
    <w:p w14:paraId="63ABD0FF"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22" w:name="_Toc234397110"/>
      <w:r>
        <w:rPr>
          <w:rFonts w:ascii="宋体" w:eastAsia="宋体" w:hAnsi="宋体" w:cs="宋体" w:hint="eastAsia"/>
          <w:color w:val="000000" w:themeColor="text1"/>
          <w:sz w:val="21"/>
          <w:szCs w:val="21"/>
          <w:lang w:eastAsia="zh-CN"/>
        </w:rPr>
        <w:t>3 技术异化与责任伦理理论</w:t>
      </w:r>
      <w:bookmarkEnd w:id="22"/>
    </w:p>
    <w:p w14:paraId="517DBEA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技术异化与责任伦理理论提醒人们，金融科技并非中性的效率工具，而会在制度结构中重塑权力、责任和行为边界。</w:t>
      </w:r>
      <w:proofErr w:type="gramStart"/>
      <w:r>
        <w:rPr>
          <w:rFonts w:eastAsia="宋体" w:hint="eastAsia"/>
          <w:sz w:val="21"/>
          <w:szCs w:val="21"/>
          <w:lang w:eastAsia="zh-CN"/>
        </w:rPr>
        <w:t>郭雳</w:t>
      </w:r>
      <w:proofErr w:type="gramEnd"/>
      <w:r>
        <w:rPr>
          <w:rFonts w:eastAsia="宋体" w:hint="eastAsia"/>
          <w:sz w:val="21"/>
          <w:szCs w:val="21"/>
          <w:lang w:eastAsia="zh-CN"/>
        </w:rPr>
        <w:t>、尚博文从“科林格里奇困境”出发指出，金融科技的破坏性创新与金融立法、监管之间存在步调差异，应将伦理要求前置嵌入技术设计、动态评估和信息披露之中</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_Ref234339463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[31]</w:t>
      </w:r>
      <w:r>
        <w:rPr>
          <w:rFonts w:eastAsia="宋体" w:hint="eastAsia"/>
          <w:sz w:val="21"/>
          <w:szCs w:val="21"/>
          <w:vertAlign w:val="superscript"/>
          <w:lang w:eastAsia="zh-CN"/>
        </w:rPr>
        <w:fldChar w:fldCharType="end"/>
      </w:r>
      <w:r>
        <w:rPr>
          <w:rFonts w:eastAsia="宋体" w:hint="eastAsia"/>
          <w:sz w:val="21"/>
          <w:szCs w:val="21"/>
          <w:lang w:eastAsia="zh-CN"/>
        </w:rPr>
        <w:t>；唐士亚、张巍瑜则从软规制角度讨论金融科技伦理规制的制度化构造，强调政府、企业、行业自律组织与社会公众的复合治理</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_Ref234339475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[32]</w:t>
      </w:r>
      <w:r>
        <w:rPr>
          <w:rFonts w:eastAsia="宋体" w:hint="eastAsia"/>
          <w:sz w:val="21"/>
          <w:szCs w:val="21"/>
          <w:vertAlign w:val="superscript"/>
          <w:lang w:eastAsia="zh-CN"/>
        </w:rPr>
        <w:fldChar w:fldCharType="end"/>
      </w:r>
      <w:r>
        <w:rPr>
          <w:rFonts w:eastAsia="宋体" w:hint="eastAsia"/>
          <w:sz w:val="21"/>
          <w:szCs w:val="21"/>
          <w:lang w:eastAsia="zh-CN"/>
        </w:rPr>
        <w:t>。基金行业</w:t>
      </w:r>
      <w:r>
        <w:rPr>
          <w:rFonts w:eastAsia="宋体" w:hint="eastAsia"/>
          <w:sz w:val="21"/>
          <w:szCs w:val="21"/>
          <w:lang w:eastAsia="zh-CN"/>
        </w:rPr>
        <w:t>AI</w:t>
      </w:r>
      <w:r>
        <w:rPr>
          <w:rFonts w:eastAsia="宋体" w:hint="eastAsia"/>
          <w:sz w:val="21"/>
          <w:szCs w:val="21"/>
          <w:lang w:eastAsia="zh-CN"/>
        </w:rPr>
        <w:t>系统同样可能导致技术异化：基金经理将模型输出视为免责工具，销售人员将智能推荐结果视为唯一依据，管理层以技术效率替代伦理判断，最终使“人对投资者负责”的原则弱化。</w:t>
      </w:r>
    </w:p>
    <w:p w14:paraId="6008A5DF"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23" w:name="_Toc234397111"/>
      <w:r>
        <w:rPr>
          <w:rFonts w:ascii="宋体" w:eastAsia="宋体" w:hAnsi="宋体" w:cs="宋体" w:hint="eastAsia"/>
          <w:color w:val="000000" w:themeColor="text1"/>
          <w:sz w:val="24"/>
          <w:szCs w:val="24"/>
          <w:lang w:eastAsia="zh-CN"/>
        </w:rPr>
        <w:t>（三）基金行业AI应用的主要场景与特征</w:t>
      </w:r>
      <w:bookmarkEnd w:id="23"/>
    </w:p>
    <w:p w14:paraId="46D0509A"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24" w:name="_Toc234397112"/>
      <w:r>
        <w:rPr>
          <w:rFonts w:ascii="宋体" w:eastAsia="宋体" w:hAnsi="宋体" w:cs="宋体" w:hint="eastAsia"/>
          <w:color w:val="000000" w:themeColor="text1"/>
          <w:sz w:val="21"/>
          <w:szCs w:val="21"/>
          <w:lang w:eastAsia="zh-CN"/>
        </w:rPr>
        <w:t>1 智能投</w:t>
      </w:r>
      <w:proofErr w:type="gramStart"/>
      <w:r>
        <w:rPr>
          <w:rFonts w:ascii="宋体" w:eastAsia="宋体" w:hAnsi="宋体" w:cs="宋体" w:hint="eastAsia"/>
          <w:color w:val="000000" w:themeColor="text1"/>
          <w:sz w:val="21"/>
          <w:szCs w:val="21"/>
          <w:lang w:eastAsia="zh-CN"/>
        </w:rPr>
        <w:t>研</w:t>
      </w:r>
      <w:proofErr w:type="gramEnd"/>
      <w:r>
        <w:rPr>
          <w:rFonts w:ascii="宋体" w:eastAsia="宋体" w:hAnsi="宋体" w:cs="宋体" w:hint="eastAsia"/>
          <w:color w:val="000000" w:themeColor="text1"/>
          <w:sz w:val="21"/>
          <w:szCs w:val="21"/>
          <w:lang w:eastAsia="zh-CN"/>
        </w:rPr>
        <w:t>与基本面分析</w:t>
      </w:r>
      <w:bookmarkEnd w:id="24"/>
    </w:p>
    <w:p w14:paraId="40B0EFB3"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智能投</w:t>
      </w:r>
      <w:proofErr w:type="gramStart"/>
      <w:r>
        <w:rPr>
          <w:rFonts w:eastAsia="宋体" w:hint="eastAsia"/>
          <w:sz w:val="21"/>
          <w:szCs w:val="21"/>
          <w:lang w:eastAsia="zh-CN"/>
        </w:rPr>
        <w:t>研</w:t>
      </w:r>
      <w:proofErr w:type="gramEnd"/>
      <w:r>
        <w:rPr>
          <w:rFonts w:eastAsia="宋体" w:hint="eastAsia"/>
          <w:sz w:val="21"/>
          <w:szCs w:val="21"/>
          <w:lang w:eastAsia="zh-CN"/>
        </w:rPr>
        <w:t>是基金行业</w:t>
      </w:r>
      <w:r>
        <w:rPr>
          <w:rFonts w:eastAsia="宋体" w:hint="eastAsia"/>
          <w:sz w:val="21"/>
          <w:szCs w:val="21"/>
          <w:lang w:eastAsia="zh-CN"/>
        </w:rPr>
        <w:t>AI</w:t>
      </w:r>
      <w:r>
        <w:rPr>
          <w:rFonts w:eastAsia="宋体" w:hint="eastAsia"/>
          <w:sz w:val="21"/>
          <w:szCs w:val="21"/>
          <w:lang w:eastAsia="zh-CN"/>
        </w:rPr>
        <w:t>应用最重要的场景之一。</w:t>
      </w:r>
      <w:r>
        <w:rPr>
          <w:rFonts w:eastAsia="宋体" w:hint="eastAsia"/>
          <w:sz w:val="21"/>
          <w:szCs w:val="21"/>
          <w:lang w:eastAsia="zh-CN"/>
        </w:rPr>
        <w:t>NLP</w:t>
      </w:r>
      <w:r>
        <w:rPr>
          <w:rFonts w:eastAsia="宋体" w:hint="eastAsia"/>
          <w:sz w:val="21"/>
          <w:szCs w:val="21"/>
          <w:lang w:eastAsia="zh-CN"/>
        </w:rPr>
        <w:t>模型可用于解析上市公司公告、财报、电话会议纪要、券商</w:t>
      </w:r>
      <w:proofErr w:type="gramStart"/>
      <w:r>
        <w:rPr>
          <w:rFonts w:eastAsia="宋体" w:hint="eastAsia"/>
          <w:sz w:val="21"/>
          <w:szCs w:val="21"/>
          <w:lang w:eastAsia="zh-CN"/>
        </w:rPr>
        <w:t>研</w:t>
      </w:r>
      <w:proofErr w:type="gramEnd"/>
      <w:r>
        <w:rPr>
          <w:rFonts w:eastAsia="宋体" w:hint="eastAsia"/>
          <w:sz w:val="21"/>
          <w:szCs w:val="21"/>
          <w:lang w:eastAsia="zh-CN"/>
        </w:rPr>
        <w:t>报和新闻文本；知识图谱可用于构建产业链、供应链、股权关系和风险传染网络；机器学习可用于因子挖掘、盈利预测、舆情冲击识别和事件驱动分析。生成式</w:t>
      </w:r>
      <w:r>
        <w:rPr>
          <w:rFonts w:eastAsia="宋体" w:hint="eastAsia"/>
          <w:sz w:val="21"/>
          <w:szCs w:val="21"/>
          <w:lang w:eastAsia="zh-CN"/>
        </w:rPr>
        <w:t>AI</w:t>
      </w:r>
      <w:r>
        <w:rPr>
          <w:rFonts w:eastAsia="宋体" w:hint="eastAsia"/>
          <w:sz w:val="21"/>
          <w:szCs w:val="21"/>
          <w:lang w:eastAsia="zh-CN"/>
        </w:rPr>
        <w:t>则能快速生成研究摘要、投资备忘录和会议纪要。但投</w:t>
      </w:r>
      <w:proofErr w:type="gramStart"/>
      <w:r>
        <w:rPr>
          <w:rFonts w:eastAsia="宋体" w:hint="eastAsia"/>
          <w:sz w:val="21"/>
          <w:szCs w:val="21"/>
          <w:lang w:eastAsia="zh-CN"/>
        </w:rPr>
        <w:t>研</w:t>
      </w:r>
      <w:proofErr w:type="gramEnd"/>
      <w:r>
        <w:rPr>
          <w:rFonts w:eastAsia="宋体" w:hint="eastAsia"/>
          <w:sz w:val="21"/>
          <w:szCs w:val="21"/>
          <w:lang w:eastAsia="zh-CN"/>
        </w:rPr>
        <w:t>场景对事实准确性和逻辑可追溯性要求极高，模型幻觉、引用错误和过度概括可能直接影响基金经理判断。</w:t>
      </w:r>
    </w:p>
    <w:p w14:paraId="5EE87201"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25" w:name="_Toc234397113"/>
      <w:r>
        <w:rPr>
          <w:rFonts w:ascii="宋体" w:eastAsia="宋体" w:hAnsi="宋体" w:cs="宋体" w:hint="eastAsia"/>
          <w:color w:val="000000" w:themeColor="text1"/>
          <w:sz w:val="21"/>
          <w:szCs w:val="21"/>
          <w:lang w:eastAsia="zh-CN"/>
        </w:rPr>
        <w:t>2 算法交易与量化执行</w:t>
      </w:r>
      <w:bookmarkEnd w:id="25"/>
    </w:p>
    <w:p w14:paraId="166A714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算法交易和量化执行强调以模型自动生成交易信号或优化成交路径。高频交易、</w:t>
      </w:r>
      <w:r>
        <w:rPr>
          <w:rFonts w:eastAsia="宋体" w:hint="eastAsia"/>
          <w:sz w:val="21"/>
          <w:szCs w:val="21"/>
          <w:lang w:eastAsia="zh-CN"/>
        </w:rPr>
        <w:t>VWAP/TWAP</w:t>
      </w:r>
      <w:r>
        <w:rPr>
          <w:rFonts w:eastAsia="宋体" w:hint="eastAsia"/>
          <w:sz w:val="21"/>
          <w:szCs w:val="21"/>
          <w:lang w:eastAsia="zh-CN"/>
        </w:rPr>
        <w:t>执行算法、智能订单路由、市场冲击控制和统计套利策略均可能使用</w:t>
      </w:r>
      <w:r>
        <w:rPr>
          <w:rFonts w:eastAsia="宋体" w:hint="eastAsia"/>
          <w:sz w:val="21"/>
          <w:szCs w:val="21"/>
          <w:lang w:eastAsia="zh-CN"/>
        </w:rPr>
        <w:t>AI</w:t>
      </w:r>
      <w:r>
        <w:rPr>
          <w:rFonts w:eastAsia="宋体" w:hint="eastAsia"/>
          <w:sz w:val="21"/>
          <w:szCs w:val="21"/>
          <w:lang w:eastAsia="zh-CN"/>
        </w:rPr>
        <w:t>技术。该场景的特点是速度快、反馈强、市场外溢性高。算法交易与高频交易研究已经系统讨论了执行速度、市场冲击、流动性和订单流毒性等问题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_Ref234340054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[48</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_Ref234340055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end"/>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_Ref234340056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50]</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2010</w:t>
      </w:r>
      <w:r>
        <w:rPr>
          <w:rFonts w:eastAsia="宋体" w:hint="eastAsia"/>
          <w:sz w:val="21"/>
          <w:szCs w:val="21"/>
          <w:lang w:eastAsia="zh-CN"/>
        </w:rPr>
        <w:t>年美国“闪崩”中，主要股指出现短时间快速下跌和回升，约</w:t>
      </w:r>
      <w:r>
        <w:rPr>
          <w:rFonts w:eastAsia="宋体" w:hint="eastAsia"/>
          <w:sz w:val="21"/>
          <w:szCs w:val="21"/>
          <w:lang w:eastAsia="zh-CN"/>
        </w:rPr>
        <w:t>8,000</w:t>
      </w:r>
      <w:r>
        <w:rPr>
          <w:rFonts w:eastAsia="宋体" w:hint="eastAsia"/>
          <w:sz w:val="21"/>
          <w:szCs w:val="21"/>
          <w:lang w:eastAsia="zh-CN"/>
        </w:rPr>
        <w:t>只股票和</w:t>
      </w:r>
      <w:r>
        <w:rPr>
          <w:rFonts w:eastAsia="宋体" w:hint="eastAsia"/>
          <w:sz w:val="21"/>
          <w:szCs w:val="21"/>
          <w:lang w:eastAsia="zh-CN"/>
        </w:rPr>
        <w:t>ETF</w:t>
      </w:r>
      <w:r>
        <w:rPr>
          <w:rFonts w:eastAsia="宋体" w:hint="eastAsia"/>
          <w:sz w:val="21"/>
          <w:szCs w:val="21"/>
          <w:lang w:eastAsia="zh-CN"/>
        </w:rPr>
        <w:t>经历类似波动，部分交易价格严重偏离</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_Ref234340064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[51]</w:t>
      </w:r>
      <w:r>
        <w:rPr>
          <w:rFonts w:eastAsia="宋体" w:hint="eastAsia"/>
          <w:sz w:val="21"/>
          <w:szCs w:val="21"/>
          <w:vertAlign w:val="superscript"/>
          <w:lang w:eastAsia="zh-CN"/>
        </w:rPr>
        <w:fldChar w:fldCharType="end"/>
      </w:r>
      <w:r>
        <w:rPr>
          <w:rFonts w:eastAsia="宋体" w:hint="eastAsia"/>
          <w:sz w:val="21"/>
          <w:szCs w:val="21"/>
          <w:lang w:eastAsia="zh-CN"/>
        </w:rPr>
        <w:t>。虽然该事件并非现代生成式</w:t>
      </w:r>
      <w:r>
        <w:rPr>
          <w:rFonts w:eastAsia="宋体" w:hint="eastAsia"/>
          <w:sz w:val="21"/>
          <w:szCs w:val="21"/>
          <w:lang w:eastAsia="zh-CN"/>
        </w:rPr>
        <w:t>AI</w:t>
      </w:r>
      <w:r>
        <w:rPr>
          <w:rFonts w:eastAsia="宋体" w:hint="eastAsia"/>
          <w:sz w:val="21"/>
          <w:szCs w:val="21"/>
          <w:lang w:eastAsia="zh-CN"/>
        </w:rPr>
        <w:t>造成，但它揭示了自动化交易、流动性撤离和策略共振的风险逻辑。</w:t>
      </w:r>
    </w:p>
    <w:p w14:paraId="0C875269"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26" w:name="_Toc234397114"/>
      <w:r>
        <w:rPr>
          <w:rFonts w:ascii="宋体" w:eastAsia="宋体" w:hAnsi="宋体" w:cs="宋体" w:hint="eastAsia"/>
          <w:color w:val="000000" w:themeColor="text1"/>
          <w:sz w:val="21"/>
          <w:szCs w:val="21"/>
          <w:lang w:eastAsia="zh-CN"/>
        </w:rPr>
        <w:t xml:space="preserve">3 </w:t>
      </w:r>
      <w:proofErr w:type="gramStart"/>
      <w:r>
        <w:rPr>
          <w:rFonts w:ascii="宋体" w:eastAsia="宋体" w:hAnsi="宋体" w:cs="宋体" w:hint="eastAsia"/>
          <w:color w:val="000000" w:themeColor="text1"/>
          <w:sz w:val="21"/>
          <w:szCs w:val="21"/>
          <w:lang w:eastAsia="zh-CN"/>
        </w:rPr>
        <w:t>智能风控与</w:t>
      </w:r>
      <w:proofErr w:type="gramEnd"/>
      <w:r>
        <w:rPr>
          <w:rFonts w:ascii="宋体" w:eastAsia="宋体" w:hAnsi="宋体" w:cs="宋体" w:hint="eastAsia"/>
          <w:color w:val="000000" w:themeColor="text1"/>
          <w:sz w:val="21"/>
          <w:szCs w:val="21"/>
          <w:lang w:eastAsia="zh-CN"/>
        </w:rPr>
        <w:t>合</w:t>
      </w:r>
      <w:proofErr w:type="gramStart"/>
      <w:r>
        <w:rPr>
          <w:rFonts w:ascii="宋体" w:eastAsia="宋体" w:hAnsi="宋体" w:cs="宋体" w:hint="eastAsia"/>
          <w:color w:val="000000" w:themeColor="text1"/>
          <w:sz w:val="21"/>
          <w:szCs w:val="21"/>
          <w:lang w:eastAsia="zh-CN"/>
        </w:rPr>
        <w:t>规</w:t>
      </w:r>
      <w:proofErr w:type="gramEnd"/>
      <w:r>
        <w:rPr>
          <w:rFonts w:ascii="宋体" w:eastAsia="宋体" w:hAnsi="宋体" w:cs="宋体" w:hint="eastAsia"/>
          <w:color w:val="000000" w:themeColor="text1"/>
          <w:sz w:val="21"/>
          <w:szCs w:val="21"/>
          <w:lang w:eastAsia="zh-CN"/>
        </w:rPr>
        <w:t>审查</w:t>
      </w:r>
      <w:bookmarkEnd w:id="26"/>
    </w:p>
    <w:p w14:paraId="3E71356D" w14:textId="77777777" w:rsidR="009503C0" w:rsidRDefault="00000000">
      <w:pPr>
        <w:spacing w:after="0" w:line="240" w:lineRule="auto"/>
        <w:ind w:firstLine="420"/>
        <w:jc w:val="both"/>
        <w:rPr>
          <w:rFonts w:eastAsia="宋体"/>
          <w:sz w:val="21"/>
          <w:szCs w:val="21"/>
          <w:lang w:eastAsia="zh-CN"/>
        </w:rPr>
      </w:pPr>
      <w:proofErr w:type="gramStart"/>
      <w:r>
        <w:rPr>
          <w:rFonts w:eastAsia="宋体" w:hint="eastAsia"/>
          <w:sz w:val="21"/>
          <w:szCs w:val="21"/>
          <w:lang w:eastAsia="zh-CN"/>
        </w:rPr>
        <w:t>智能风控与</w:t>
      </w:r>
      <w:proofErr w:type="gramEnd"/>
      <w:r>
        <w:rPr>
          <w:rFonts w:eastAsia="宋体" w:hint="eastAsia"/>
          <w:sz w:val="21"/>
          <w:szCs w:val="21"/>
          <w:lang w:eastAsia="zh-CN"/>
        </w:rPr>
        <w:t>合</w:t>
      </w:r>
      <w:proofErr w:type="gramStart"/>
      <w:r>
        <w:rPr>
          <w:rFonts w:eastAsia="宋体" w:hint="eastAsia"/>
          <w:sz w:val="21"/>
          <w:szCs w:val="21"/>
          <w:lang w:eastAsia="zh-CN"/>
        </w:rPr>
        <w:t>规</w:t>
      </w:r>
      <w:proofErr w:type="gramEnd"/>
      <w:r>
        <w:rPr>
          <w:rFonts w:eastAsia="宋体" w:hint="eastAsia"/>
          <w:sz w:val="21"/>
          <w:szCs w:val="21"/>
          <w:lang w:eastAsia="zh-CN"/>
        </w:rPr>
        <w:t>审查包括反洗钱、异常交易监控、员工行为监测、内幕交易线索识别、合</w:t>
      </w:r>
      <w:proofErr w:type="gramStart"/>
      <w:r>
        <w:rPr>
          <w:rFonts w:eastAsia="宋体" w:hint="eastAsia"/>
          <w:sz w:val="21"/>
          <w:szCs w:val="21"/>
          <w:lang w:eastAsia="zh-CN"/>
        </w:rPr>
        <w:t>规</w:t>
      </w:r>
      <w:proofErr w:type="gramEnd"/>
      <w:r>
        <w:rPr>
          <w:rFonts w:eastAsia="宋体" w:hint="eastAsia"/>
          <w:sz w:val="21"/>
          <w:szCs w:val="21"/>
          <w:lang w:eastAsia="zh-CN"/>
        </w:rPr>
        <w:t>文本审核、销售话</w:t>
      </w:r>
      <w:proofErr w:type="gramStart"/>
      <w:r>
        <w:rPr>
          <w:rFonts w:eastAsia="宋体" w:hint="eastAsia"/>
          <w:sz w:val="21"/>
          <w:szCs w:val="21"/>
          <w:lang w:eastAsia="zh-CN"/>
        </w:rPr>
        <w:t>术检查</w:t>
      </w:r>
      <w:proofErr w:type="gramEnd"/>
      <w:r>
        <w:rPr>
          <w:rFonts w:eastAsia="宋体" w:hint="eastAsia"/>
          <w:sz w:val="21"/>
          <w:szCs w:val="21"/>
          <w:lang w:eastAsia="zh-CN"/>
        </w:rPr>
        <w:t>和投资组合风险预警。</w:t>
      </w:r>
      <w:r>
        <w:rPr>
          <w:rFonts w:eastAsia="宋体" w:hint="eastAsia"/>
          <w:sz w:val="21"/>
          <w:szCs w:val="21"/>
          <w:lang w:eastAsia="zh-CN"/>
        </w:rPr>
        <w:t>AI</w:t>
      </w:r>
      <w:r>
        <w:rPr>
          <w:rFonts w:eastAsia="宋体" w:hint="eastAsia"/>
          <w:sz w:val="21"/>
          <w:szCs w:val="21"/>
          <w:lang w:eastAsia="zh-CN"/>
        </w:rPr>
        <w:t>在该场景中可以提高识别效率，但也可能出现漏报、误报和过度监控问题。如果合</w:t>
      </w:r>
      <w:proofErr w:type="gramStart"/>
      <w:r>
        <w:rPr>
          <w:rFonts w:eastAsia="宋体" w:hint="eastAsia"/>
          <w:sz w:val="21"/>
          <w:szCs w:val="21"/>
          <w:lang w:eastAsia="zh-CN"/>
        </w:rPr>
        <w:t>规</w:t>
      </w:r>
      <w:proofErr w:type="gramEnd"/>
      <w:r>
        <w:rPr>
          <w:rFonts w:eastAsia="宋体" w:hint="eastAsia"/>
          <w:sz w:val="21"/>
          <w:szCs w:val="21"/>
          <w:lang w:eastAsia="zh-CN"/>
        </w:rPr>
        <w:t>系统使用不透明模型，对员工或客户产生不利判断时缺少解释机制，也会带来程序正义和救济机制不足问题。</w:t>
      </w:r>
    </w:p>
    <w:p w14:paraId="181B61AE"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27" w:name="_Toc234397115"/>
      <w:r>
        <w:rPr>
          <w:rFonts w:ascii="宋体" w:eastAsia="宋体" w:hAnsi="宋体" w:cs="宋体" w:hint="eastAsia"/>
          <w:color w:val="000000" w:themeColor="text1"/>
          <w:sz w:val="21"/>
          <w:szCs w:val="21"/>
          <w:lang w:eastAsia="zh-CN"/>
        </w:rPr>
        <w:lastRenderedPageBreak/>
        <w:t>4 智能营销与客户服务</w:t>
      </w:r>
      <w:bookmarkEnd w:id="27"/>
    </w:p>
    <w:p w14:paraId="6D7F03D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智能营销和客户服务是</w:t>
      </w:r>
      <w:r>
        <w:rPr>
          <w:rFonts w:eastAsia="宋体" w:hint="eastAsia"/>
          <w:sz w:val="21"/>
          <w:szCs w:val="21"/>
          <w:lang w:eastAsia="zh-CN"/>
        </w:rPr>
        <w:t>AI</w:t>
      </w:r>
      <w:r>
        <w:rPr>
          <w:rFonts w:eastAsia="宋体" w:hint="eastAsia"/>
          <w:sz w:val="21"/>
          <w:szCs w:val="21"/>
          <w:lang w:eastAsia="zh-CN"/>
        </w:rPr>
        <w:t>最接近投资者的环节。基金公司和销售机构可能利用客户画像、行为数据和</w:t>
      </w:r>
      <w:proofErr w:type="gramStart"/>
      <w:r>
        <w:rPr>
          <w:rFonts w:eastAsia="宋体" w:hint="eastAsia"/>
          <w:sz w:val="21"/>
          <w:szCs w:val="21"/>
          <w:lang w:eastAsia="zh-CN"/>
        </w:rPr>
        <w:t>生成式话术</w:t>
      </w:r>
      <w:proofErr w:type="gramEnd"/>
      <w:r>
        <w:rPr>
          <w:rFonts w:eastAsia="宋体" w:hint="eastAsia"/>
          <w:sz w:val="21"/>
          <w:szCs w:val="21"/>
          <w:lang w:eastAsia="zh-CN"/>
        </w:rPr>
        <w:t>进行产品推荐、风险提示、</w:t>
      </w:r>
      <w:proofErr w:type="gramStart"/>
      <w:r>
        <w:rPr>
          <w:rFonts w:eastAsia="宋体" w:hint="eastAsia"/>
          <w:sz w:val="21"/>
          <w:szCs w:val="21"/>
          <w:lang w:eastAsia="zh-CN"/>
        </w:rPr>
        <w:t>投教问答</w:t>
      </w:r>
      <w:proofErr w:type="gramEnd"/>
      <w:r>
        <w:rPr>
          <w:rFonts w:eastAsia="宋体" w:hint="eastAsia"/>
          <w:sz w:val="21"/>
          <w:szCs w:val="21"/>
          <w:lang w:eastAsia="zh-CN"/>
        </w:rPr>
        <w:t>和售后服务。风险在于，精准营销可能异化为过度营销，个性化推荐可能掩盖销售导向，智能客</w:t>
      </w:r>
      <w:proofErr w:type="gramStart"/>
      <w:r>
        <w:rPr>
          <w:rFonts w:eastAsia="宋体" w:hint="eastAsia"/>
          <w:sz w:val="21"/>
          <w:szCs w:val="21"/>
          <w:lang w:eastAsia="zh-CN"/>
        </w:rPr>
        <w:t>服可能</w:t>
      </w:r>
      <w:proofErr w:type="gramEnd"/>
      <w:r>
        <w:rPr>
          <w:rFonts w:eastAsia="宋体" w:hint="eastAsia"/>
          <w:sz w:val="21"/>
          <w:szCs w:val="21"/>
          <w:lang w:eastAsia="zh-CN"/>
        </w:rPr>
        <w:t>在缺乏人工复核时输出不完整或误导性信息。个人信息保护法要求处理个人信息应具有明确合理目的，限于最小范围，不得过度收集，并遵循公开透明原则</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_Ref234340109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[52]</w:t>
      </w:r>
      <w:r>
        <w:rPr>
          <w:rFonts w:eastAsia="宋体" w:hint="eastAsia"/>
          <w:sz w:val="21"/>
          <w:szCs w:val="21"/>
          <w:vertAlign w:val="superscript"/>
          <w:lang w:eastAsia="zh-CN"/>
        </w:rPr>
        <w:fldChar w:fldCharType="end"/>
      </w:r>
      <w:r>
        <w:rPr>
          <w:rFonts w:eastAsia="宋体" w:hint="eastAsia"/>
          <w:sz w:val="21"/>
          <w:szCs w:val="21"/>
          <w:lang w:eastAsia="zh-CN"/>
        </w:rPr>
        <w:t>。这对基金机构的数据采集和客户画像提出了明确边界。</w:t>
      </w:r>
    </w:p>
    <w:p w14:paraId="3CC3085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从业务成熟度看，基金行业</w:t>
      </w:r>
      <w:r>
        <w:rPr>
          <w:rFonts w:eastAsia="宋体" w:hint="eastAsia"/>
          <w:sz w:val="21"/>
          <w:szCs w:val="21"/>
          <w:lang w:eastAsia="zh-CN"/>
        </w:rPr>
        <w:t>AI</w:t>
      </w:r>
      <w:r>
        <w:rPr>
          <w:rFonts w:eastAsia="宋体" w:hint="eastAsia"/>
          <w:sz w:val="21"/>
          <w:szCs w:val="21"/>
          <w:lang w:eastAsia="zh-CN"/>
        </w:rPr>
        <w:t>应用大致经历三个阶段。第一阶段是流程自动化阶段，主要通过</w:t>
      </w:r>
      <w:r>
        <w:rPr>
          <w:rFonts w:eastAsia="宋体" w:hint="eastAsia"/>
          <w:sz w:val="21"/>
          <w:szCs w:val="21"/>
          <w:lang w:eastAsia="zh-CN"/>
        </w:rPr>
        <w:t>OCR</w:t>
      </w:r>
      <w:r>
        <w:rPr>
          <w:rFonts w:eastAsia="宋体" w:hint="eastAsia"/>
          <w:sz w:val="21"/>
          <w:szCs w:val="21"/>
          <w:lang w:eastAsia="zh-CN"/>
        </w:rPr>
        <w:t>、</w:t>
      </w:r>
      <w:r>
        <w:rPr>
          <w:rFonts w:eastAsia="宋体" w:hint="eastAsia"/>
          <w:sz w:val="21"/>
          <w:szCs w:val="21"/>
          <w:lang w:eastAsia="zh-CN"/>
        </w:rPr>
        <w:t>RPA</w:t>
      </w:r>
      <w:r>
        <w:rPr>
          <w:rFonts w:eastAsia="宋体" w:hint="eastAsia"/>
          <w:sz w:val="21"/>
          <w:szCs w:val="21"/>
          <w:lang w:eastAsia="zh-CN"/>
        </w:rPr>
        <w:t>、规则引擎和简单机器学习完成开户审核、报表生成、异常提醒和文档归档；第二阶段是分析增强阶段，</w:t>
      </w:r>
      <w:r>
        <w:rPr>
          <w:rFonts w:eastAsia="宋体" w:hint="eastAsia"/>
          <w:sz w:val="21"/>
          <w:szCs w:val="21"/>
          <w:lang w:eastAsia="zh-CN"/>
        </w:rPr>
        <w:t>AI</w:t>
      </w:r>
      <w:r>
        <w:rPr>
          <w:rFonts w:eastAsia="宋体" w:hint="eastAsia"/>
          <w:sz w:val="21"/>
          <w:szCs w:val="21"/>
          <w:lang w:eastAsia="zh-CN"/>
        </w:rPr>
        <w:t>开始服务投</w:t>
      </w:r>
      <w:proofErr w:type="gramStart"/>
      <w:r>
        <w:rPr>
          <w:rFonts w:eastAsia="宋体" w:hint="eastAsia"/>
          <w:sz w:val="21"/>
          <w:szCs w:val="21"/>
          <w:lang w:eastAsia="zh-CN"/>
        </w:rPr>
        <w:t>研</w:t>
      </w:r>
      <w:proofErr w:type="gramEnd"/>
      <w:r>
        <w:rPr>
          <w:rFonts w:eastAsia="宋体" w:hint="eastAsia"/>
          <w:sz w:val="21"/>
          <w:szCs w:val="21"/>
          <w:lang w:eastAsia="zh-CN"/>
        </w:rPr>
        <w:t>、</w:t>
      </w:r>
      <w:proofErr w:type="gramStart"/>
      <w:r>
        <w:rPr>
          <w:rFonts w:eastAsia="宋体" w:hint="eastAsia"/>
          <w:sz w:val="21"/>
          <w:szCs w:val="21"/>
          <w:lang w:eastAsia="zh-CN"/>
        </w:rPr>
        <w:t>风控和</w:t>
      </w:r>
      <w:proofErr w:type="gramEnd"/>
      <w:r>
        <w:rPr>
          <w:rFonts w:eastAsia="宋体" w:hint="eastAsia"/>
          <w:sz w:val="21"/>
          <w:szCs w:val="21"/>
          <w:lang w:eastAsia="zh-CN"/>
        </w:rPr>
        <w:t>客户分层，帮助从业人员处理更大规模的信息；第三阶段是智能协同阶段，生成式</w:t>
      </w:r>
      <w:r>
        <w:rPr>
          <w:rFonts w:eastAsia="宋体" w:hint="eastAsia"/>
          <w:sz w:val="21"/>
          <w:szCs w:val="21"/>
          <w:lang w:eastAsia="zh-CN"/>
        </w:rPr>
        <w:t>AI</w:t>
      </w:r>
      <w:r>
        <w:rPr>
          <w:rFonts w:eastAsia="宋体" w:hint="eastAsia"/>
          <w:sz w:val="21"/>
          <w:szCs w:val="21"/>
          <w:lang w:eastAsia="zh-CN"/>
        </w:rPr>
        <w:t>和智能</w:t>
      </w:r>
      <w:proofErr w:type="gramStart"/>
      <w:r>
        <w:rPr>
          <w:rFonts w:eastAsia="宋体" w:hint="eastAsia"/>
          <w:sz w:val="21"/>
          <w:szCs w:val="21"/>
          <w:lang w:eastAsia="zh-CN"/>
        </w:rPr>
        <w:t>体系统</w:t>
      </w:r>
      <w:proofErr w:type="gramEnd"/>
      <w:r>
        <w:rPr>
          <w:rFonts w:eastAsia="宋体" w:hint="eastAsia"/>
          <w:sz w:val="21"/>
          <w:szCs w:val="21"/>
          <w:lang w:eastAsia="zh-CN"/>
        </w:rPr>
        <w:t>能够围绕研究、交易、营销、合</w:t>
      </w:r>
      <w:proofErr w:type="gramStart"/>
      <w:r>
        <w:rPr>
          <w:rFonts w:eastAsia="宋体" w:hint="eastAsia"/>
          <w:sz w:val="21"/>
          <w:szCs w:val="21"/>
          <w:lang w:eastAsia="zh-CN"/>
        </w:rPr>
        <w:t>规</w:t>
      </w:r>
      <w:proofErr w:type="gramEnd"/>
      <w:r>
        <w:rPr>
          <w:rFonts w:eastAsia="宋体" w:hint="eastAsia"/>
          <w:sz w:val="21"/>
          <w:szCs w:val="21"/>
          <w:lang w:eastAsia="zh-CN"/>
        </w:rPr>
        <w:t>形成连续工作流。当前多数机构处于第二阶段向第三阶段过渡的过程中。</w:t>
      </w:r>
    </w:p>
    <w:p w14:paraId="212435D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不同类型基金机构的</w:t>
      </w:r>
      <w:r>
        <w:rPr>
          <w:rFonts w:eastAsia="宋体" w:hint="eastAsia"/>
          <w:sz w:val="21"/>
          <w:szCs w:val="21"/>
          <w:lang w:eastAsia="zh-CN"/>
        </w:rPr>
        <w:t>AI</w:t>
      </w:r>
      <w:r>
        <w:rPr>
          <w:rFonts w:eastAsia="宋体" w:hint="eastAsia"/>
          <w:sz w:val="21"/>
          <w:szCs w:val="21"/>
          <w:lang w:eastAsia="zh-CN"/>
        </w:rPr>
        <w:t>应用重点并不相同。大型公</w:t>
      </w:r>
      <w:proofErr w:type="gramStart"/>
      <w:r>
        <w:rPr>
          <w:rFonts w:eastAsia="宋体" w:hint="eastAsia"/>
          <w:sz w:val="21"/>
          <w:szCs w:val="21"/>
          <w:lang w:eastAsia="zh-CN"/>
        </w:rPr>
        <w:t>募基金</w:t>
      </w:r>
      <w:proofErr w:type="gramEnd"/>
      <w:r>
        <w:rPr>
          <w:rFonts w:eastAsia="宋体" w:hint="eastAsia"/>
          <w:sz w:val="21"/>
          <w:szCs w:val="21"/>
          <w:lang w:eastAsia="zh-CN"/>
        </w:rPr>
        <w:t>通常更重视投</w:t>
      </w:r>
      <w:proofErr w:type="gramStart"/>
      <w:r>
        <w:rPr>
          <w:rFonts w:eastAsia="宋体" w:hint="eastAsia"/>
          <w:sz w:val="21"/>
          <w:szCs w:val="21"/>
          <w:lang w:eastAsia="zh-CN"/>
        </w:rPr>
        <w:t>研</w:t>
      </w:r>
      <w:proofErr w:type="gramEnd"/>
      <w:r>
        <w:rPr>
          <w:rFonts w:eastAsia="宋体" w:hint="eastAsia"/>
          <w:sz w:val="21"/>
          <w:szCs w:val="21"/>
          <w:lang w:eastAsia="zh-CN"/>
        </w:rPr>
        <w:t>平台、产品销售、客户运营和合</w:t>
      </w:r>
      <w:proofErr w:type="gramStart"/>
      <w:r>
        <w:rPr>
          <w:rFonts w:eastAsia="宋体" w:hint="eastAsia"/>
          <w:sz w:val="21"/>
          <w:szCs w:val="21"/>
          <w:lang w:eastAsia="zh-CN"/>
        </w:rPr>
        <w:t>规</w:t>
      </w:r>
      <w:proofErr w:type="gramEnd"/>
      <w:r>
        <w:rPr>
          <w:rFonts w:eastAsia="宋体" w:hint="eastAsia"/>
          <w:sz w:val="21"/>
          <w:szCs w:val="21"/>
          <w:lang w:eastAsia="zh-CN"/>
        </w:rPr>
        <w:t>管理的系统化能力；量化私募更关注数据处理、因子挖掘、策略回测、交易执行和低延迟风控；中小机构可能更多依赖第三方</w:t>
      </w:r>
      <w:r>
        <w:rPr>
          <w:rFonts w:eastAsia="宋体" w:hint="eastAsia"/>
          <w:sz w:val="21"/>
          <w:szCs w:val="21"/>
          <w:lang w:eastAsia="zh-CN"/>
        </w:rPr>
        <w:t>SaaS</w:t>
      </w:r>
      <w:r>
        <w:rPr>
          <w:rFonts w:eastAsia="宋体" w:hint="eastAsia"/>
          <w:sz w:val="21"/>
          <w:szCs w:val="21"/>
          <w:lang w:eastAsia="zh-CN"/>
        </w:rPr>
        <w:t>、云平台和外部大模型接口。机构差异决定了治理策略不能仅以统一制度文本为目标，还要考虑机构规模、技术能力、业务复杂度和外包依赖程度。</w:t>
      </w:r>
    </w:p>
    <w:p w14:paraId="05326E7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当前基金</w:t>
      </w:r>
      <w:r>
        <w:rPr>
          <w:rFonts w:eastAsia="宋体" w:hint="eastAsia"/>
          <w:sz w:val="21"/>
          <w:szCs w:val="21"/>
          <w:lang w:eastAsia="zh-CN"/>
        </w:rPr>
        <w:t>AI</w:t>
      </w:r>
      <w:r>
        <w:rPr>
          <w:rFonts w:eastAsia="宋体" w:hint="eastAsia"/>
          <w:sz w:val="21"/>
          <w:szCs w:val="21"/>
          <w:lang w:eastAsia="zh-CN"/>
        </w:rPr>
        <w:t>应用还表现出“前台风险可见、后台风险隐蔽”的特点。智能客服、数字人直播、</w:t>
      </w:r>
      <w:r>
        <w:rPr>
          <w:rFonts w:eastAsia="宋体" w:hint="eastAsia"/>
          <w:sz w:val="21"/>
          <w:szCs w:val="21"/>
          <w:lang w:eastAsia="zh-CN"/>
        </w:rPr>
        <w:t>AI</w:t>
      </w:r>
      <w:proofErr w:type="gramStart"/>
      <w:r>
        <w:rPr>
          <w:rFonts w:eastAsia="宋体" w:hint="eastAsia"/>
          <w:sz w:val="21"/>
          <w:szCs w:val="21"/>
          <w:lang w:eastAsia="zh-CN"/>
        </w:rPr>
        <w:t>投顾等</w:t>
      </w:r>
      <w:proofErr w:type="gramEnd"/>
      <w:r>
        <w:rPr>
          <w:rFonts w:eastAsia="宋体" w:hint="eastAsia"/>
          <w:sz w:val="21"/>
          <w:szCs w:val="21"/>
          <w:lang w:eastAsia="zh-CN"/>
        </w:rPr>
        <w:t>面向投资者的系统容易被监管和公众观察到，而投</w:t>
      </w:r>
      <w:proofErr w:type="gramStart"/>
      <w:r>
        <w:rPr>
          <w:rFonts w:eastAsia="宋体" w:hint="eastAsia"/>
          <w:sz w:val="21"/>
          <w:szCs w:val="21"/>
          <w:lang w:eastAsia="zh-CN"/>
        </w:rPr>
        <w:t>研</w:t>
      </w:r>
      <w:proofErr w:type="gramEnd"/>
      <w:r>
        <w:rPr>
          <w:rFonts w:eastAsia="宋体" w:hint="eastAsia"/>
          <w:sz w:val="21"/>
          <w:szCs w:val="21"/>
          <w:lang w:eastAsia="zh-CN"/>
        </w:rPr>
        <w:t>模型、量化策略、数据采购、自动化合</w:t>
      </w:r>
      <w:proofErr w:type="gramStart"/>
      <w:r>
        <w:rPr>
          <w:rFonts w:eastAsia="宋体" w:hint="eastAsia"/>
          <w:sz w:val="21"/>
          <w:szCs w:val="21"/>
          <w:lang w:eastAsia="zh-CN"/>
        </w:rPr>
        <w:t>规</w:t>
      </w:r>
      <w:proofErr w:type="gramEnd"/>
      <w:r>
        <w:rPr>
          <w:rFonts w:eastAsia="宋体" w:hint="eastAsia"/>
          <w:sz w:val="21"/>
          <w:szCs w:val="21"/>
          <w:lang w:eastAsia="zh-CN"/>
        </w:rPr>
        <w:t>规则和内部知识库则更隐蔽。后者虽然不直接面向公众，却可能更深地影响投资决策和市场行为。因此，基金机构内部审计不能只检查对外展示的</w:t>
      </w:r>
      <w:r>
        <w:rPr>
          <w:rFonts w:eastAsia="宋体" w:hint="eastAsia"/>
          <w:sz w:val="21"/>
          <w:szCs w:val="21"/>
          <w:lang w:eastAsia="zh-CN"/>
        </w:rPr>
        <w:t>AI</w:t>
      </w:r>
      <w:r>
        <w:rPr>
          <w:rFonts w:eastAsia="宋体" w:hint="eastAsia"/>
          <w:sz w:val="21"/>
          <w:szCs w:val="21"/>
          <w:lang w:eastAsia="zh-CN"/>
        </w:rPr>
        <w:t>工具，也要检查内部模型、数据管道和自动化决策流程。</w:t>
      </w:r>
    </w:p>
    <w:p w14:paraId="7AC3D01F"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28" w:name="_Toc234397116"/>
      <w:r>
        <w:rPr>
          <w:rFonts w:ascii="宋体" w:eastAsia="宋体" w:hAnsi="宋体" w:cs="宋体" w:hint="eastAsia"/>
          <w:color w:val="000000" w:themeColor="text1"/>
          <w:sz w:val="21"/>
          <w:szCs w:val="21"/>
          <w:lang w:eastAsia="zh-CN"/>
        </w:rPr>
        <w:t>5 当前应用的特征</w:t>
      </w:r>
      <w:bookmarkEnd w:id="28"/>
    </w:p>
    <w:p w14:paraId="451424C1"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总体看，基金行业</w:t>
      </w:r>
      <w:r>
        <w:rPr>
          <w:rFonts w:eastAsia="宋体" w:hint="eastAsia"/>
          <w:sz w:val="21"/>
          <w:szCs w:val="21"/>
          <w:lang w:eastAsia="zh-CN"/>
        </w:rPr>
        <w:t>AI</w:t>
      </w:r>
      <w:r>
        <w:rPr>
          <w:rFonts w:eastAsia="宋体" w:hint="eastAsia"/>
          <w:sz w:val="21"/>
          <w:szCs w:val="21"/>
          <w:lang w:eastAsia="zh-CN"/>
        </w:rPr>
        <w:t>应用具有数据驱动、模型黑箱、迭代高频、场景交叉和责任链条延长五个特征。数据驱动意味着数据质量决定模型质量；模型黑箱意味着解释、审计和问责难度上升；迭代高频意味着上线后模型行为可能持续变化；场景交叉意味着同一</w:t>
      </w:r>
      <w:r>
        <w:rPr>
          <w:rFonts w:eastAsia="宋体" w:hint="eastAsia"/>
          <w:sz w:val="21"/>
          <w:szCs w:val="21"/>
          <w:lang w:eastAsia="zh-CN"/>
        </w:rPr>
        <w:t>AI</w:t>
      </w:r>
      <w:r>
        <w:rPr>
          <w:rFonts w:eastAsia="宋体" w:hint="eastAsia"/>
          <w:sz w:val="21"/>
          <w:szCs w:val="21"/>
          <w:lang w:eastAsia="zh-CN"/>
        </w:rPr>
        <w:t>能力可同时用于投</w:t>
      </w:r>
      <w:proofErr w:type="gramStart"/>
      <w:r>
        <w:rPr>
          <w:rFonts w:eastAsia="宋体" w:hint="eastAsia"/>
          <w:sz w:val="21"/>
          <w:szCs w:val="21"/>
          <w:lang w:eastAsia="zh-CN"/>
        </w:rPr>
        <w:t>研</w:t>
      </w:r>
      <w:proofErr w:type="gramEnd"/>
      <w:r>
        <w:rPr>
          <w:rFonts w:eastAsia="宋体" w:hint="eastAsia"/>
          <w:sz w:val="21"/>
          <w:szCs w:val="21"/>
          <w:lang w:eastAsia="zh-CN"/>
        </w:rPr>
        <w:t>、营销和合</w:t>
      </w:r>
      <w:proofErr w:type="gramStart"/>
      <w:r>
        <w:rPr>
          <w:rFonts w:eastAsia="宋体" w:hint="eastAsia"/>
          <w:sz w:val="21"/>
          <w:szCs w:val="21"/>
          <w:lang w:eastAsia="zh-CN"/>
        </w:rPr>
        <w:t>规</w:t>
      </w:r>
      <w:proofErr w:type="gramEnd"/>
      <w:r>
        <w:rPr>
          <w:rFonts w:eastAsia="宋体" w:hint="eastAsia"/>
          <w:sz w:val="21"/>
          <w:szCs w:val="21"/>
          <w:lang w:eastAsia="zh-CN"/>
        </w:rPr>
        <w:t>；责任链条延长意味着基金机构、外部数据商、模型供应商、</w:t>
      </w:r>
      <w:proofErr w:type="gramStart"/>
      <w:r>
        <w:rPr>
          <w:rFonts w:eastAsia="宋体" w:hint="eastAsia"/>
          <w:sz w:val="21"/>
          <w:szCs w:val="21"/>
          <w:lang w:eastAsia="zh-CN"/>
        </w:rPr>
        <w:t>云服务</w:t>
      </w:r>
      <w:proofErr w:type="gramEnd"/>
      <w:r>
        <w:rPr>
          <w:rFonts w:eastAsia="宋体" w:hint="eastAsia"/>
          <w:sz w:val="21"/>
          <w:szCs w:val="21"/>
          <w:lang w:eastAsia="zh-CN"/>
        </w:rPr>
        <w:t>商和部署平台之间需要重新划定责任。</w:t>
      </w:r>
    </w:p>
    <w:p w14:paraId="30D2E4BE" w14:textId="77777777" w:rsidR="009503C0" w:rsidRDefault="00000000">
      <w:pPr>
        <w:spacing w:after="0" w:line="240" w:lineRule="auto"/>
        <w:rPr>
          <w:rFonts w:eastAsia="宋体"/>
          <w:sz w:val="21"/>
          <w:szCs w:val="21"/>
          <w:lang w:eastAsia="zh-CN"/>
        </w:rPr>
      </w:pPr>
      <w:r>
        <w:rPr>
          <w:rFonts w:eastAsia="宋体"/>
          <w:sz w:val="21"/>
          <w:szCs w:val="21"/>
          <w:lang w:eastAsia="zh-CN"/>
        </w:rPr>
        <w:br w:type="page"/>
      </w:r>
    </w:p>
    <w:p w14:paraId="259E24B1" w14:textId="77777777" w:rsidR="009503C0" w:rsidRDefault="00000000">
      <w:pPr>
        <w:pStyle w:val="1"/>
        <w:spacing w:before="200" w:after="120"/>
        <w:rPr>
          <w:rFonts w:ascii="黑体" w:eastAsia="黑体" w:hAnsi="黑体" w:cs="黑体" w:hint="eastAsia"/>
          <w:b w:val="0"/>
          <w:bCs w:val="0"/>
          <w:color w:val="000000" w:themeColor="text1"/>
          <w:lang w:eastAsia="zh-CN"/>
        </w:rPr>
      </w:pPr>
      <w:bookmarkStart w:id="29" w:name="_Toc234397117"/>
      <w:r>
        <w:rPr>
          <w:rFonts w:ascii="黑体" w:eastAsia="黑体" w:hAnsi="黑体" w:cs="黑体" w:hint="eastAsia"/>
          <w:b w:val="0"/>
          <w:bCs w:val="0"/>
          <w:color w:val="000000" w:themeColor="text1"/>
          <w:lang w:eastAsia="zh-CN"/>
        </w:rPr>
        <w:lastRenderedPageBreak/>
        <w:t>三 基金行业AI应用的核心伦理风险识别与表现</w:t>
      </w:r>
      <w:bookmarkEnd w:id="29"/>
    </w:p>
    <w:p w14:paraId="3EF261B5"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30" w:name="_Toc234397118"/>
      <w:r>
        <w:rPr>
          <w:rFonts w:ascii="宋体" w:eastAsia="宋体" w:hAnsi="宋体" w:cs="宋体" w:hint="eastAsia"/>
          <w:color w:val="000000" w:themeColor="text1"/>
          <w:sz w:val="24"/>
          <w:szCs w:val="24"/>
          <w:lang w:eastAsia="zh-CN"/>
        </w:rPr>
        <w:t>（一）算法黑箱与透明度缺失风险</w:t>
      </w:r>
      <w:bookmarkEnd w:id="30"/>
    </w:p>
    <w:p w14:paraId="739B3A90"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31" w:name="_Toc234397119"/>
      <w:r>
        <w:rPr>
          <w:rFonts w:ascii="宋体" w:eastAsia="宋体" w:hAnsi="宋体" w:cs="宋体" w:hint="eastAsia"/>
          <w:color w:val="000000" w:themeColor="text1"/>
          <w:sz w:val="21"/>
          <w:szCs w:val="21"/>
          <w:lang w:eastAsia="zh-CN"/>
        </w:rPr>
        <w:t>1 投资决策逻辑的不可解释性</w:t>
      </w:r>
      <w:bookmarkEnd w:id="31"/>
    </w:p>
    <w:p w14:paraId="2522900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算法黑箱是基金行业</w:t>
      </w:r>
      <w:r>
        <w:rPr>
          <w:rFonts w:eastAsia="宋体" w:hint="eastAsia"/>
          <w:sz w:val="21"/>
          <w:szCs w:val="21"/>
          <w:lang w:eastAsia="zh-CN"/>
        </w:rPr>
        <w:t>AI</w:t>
      </w:r>
      <w:r>
        <w:rPr>
          <w:rFonts w:eastAsia="宋体" w:hint="eastAsia"/>
          <w:sz w:val="21"/>
          <w:szCs w:val="21"/>
          <w:lang w:eastAsia="zh-CN"/>
        </w:rPr>
        <w:t>伦理风险的核心。传统投资决策虽然也可能复杂，但基金经理通常可以用行业景气度、估值水平、盈利预期、风险收益比等语言说明逻辑。深度学习和大语言模型的决策路径则往往难以被线性还原。即便模型输出某一股票评级、资产配置建议或风险预警结果，基金经理也未必能完整解释其依据。</w:t>
      </w:r>
      <w:r>
        <w:rPr>
          <w:rFonts w:eastAsia="宋体" w:hint="eastAsia"/>
          <w:sz w:val="21"/>
          <w:szCs w:val="21"/>
          <w:lang w:eastAsia="zh-CN"/>
        </w:rPr>
        <w:t>Doshi-Velez</w:t>
      </w:r>
      <w:r>
        <w:rPr>
          <w:rFonts w:eastAsia="宋体" w:hint="eastAsia"/>
          <w:sz w:val="21"/>
          <w:szCs w:val="21"/>
          <w:lang w:eastAsia="zh-CN"/>
        </w:rPr>
        <w:t>和</w:t>
      </w:r>
      <w:r>
        <w:rPr>
          <w:rFonts w:eastAsia="宋体" w:hint="eastAsia"/>
          <w:sz w:val="21"/>
          <w:szCs w:val="21"/>
          <w:lang w:eastAsia="zh-CN"/>
        </w:rPr>
        <w:t>Kim</w:t>
      </w:r>
      <w:r>
        <w:rPr>
          <w:rFonts w:eastAsia="宋体" w:hint="eastAsia"/>
          <w:sz w:val="21"/>
          <w:szCs w:val="21"/>
          <w:lang w:eastAsia="zh-CN"/>
        </w:rPr>
        <w:t>指出，可解释性应成为高风险机器学习系统的严肃科学问题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_Ref234339267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[19]</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Rudin</w:t>
      </w:r>
      <w:r>
        <w:rPr>
          <w:rFonts w:eastAsia="宋体" w:hint="eastAsia"/>
          <w:sz w:val="21"/>
          <w:szCs w:val="21"/>
          <w:lang w:eastAsia="zh-CN"/>
        </w:rPr>
        <w:t>进一步主张，在高风险场景应优先使用可解释模型，而不是事后解释黑箱模型</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_Ref234339271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[21]</w:t>
      </w:r>
      <w:r>
        <w:rPr>
          <w:rFonts w:eastAsia="宋体" w:hint="eastAsia"/>
          <w:sz w:val="21"/>
          <w:szCs w:val="21"/>
          <w:vertAlign w:val="superscript"/>
          <w:lang w:eastAsia="zh-CN"/>
        </w:rPr>
        <w:fldChar w:fldCharType="end"/>
      </w:r>
      <w:r>
        <w:rPr>
          <w:rFonts w:eastAsia="宋体" w:hint="eastAsia"/>
          <w:sz w:val="21"/>
          <w:szCs w:val="21"/>
          <w:lang w:eastAsia="zh-CN"/>
        </w:rPr>
        <w:t>。相关研究也提醒，模型可解释性本身存在多重含义，不能把事后局部解释等同于真正理解模型机制</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_Ref234339269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[20]</w:t>
      </w:r>
      <w:r>
        <w:rPr>
          <w:rFonts w:eastAsia="宋体" w:hint="eastAsia"/>
          <w:sz w:val="21"/>
          <w:szCs w:val="21"/>
          <w:vertAlign w:val="superscript"/>
          <w:lang w:eastAsia="zh-CN"/>
        </w:rPr>
        <w:fldChar w:fldCharType="end"/>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_Ref234340153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[53]</w:t>
      </w:r>
      <w:r>
        <w:rPr>
          <w:rFonts w:eastAsia="宋体" w:hint="eastAsia"/>
          <w:sz w:val="21"/>
          <w:szCs w:val="21"/>
          <w:vertAlign w:val="superscript"/>
          <w:lang w:eastAsia="zh-CN"/>
        </w:rPr>
        <w:fldChar w:fldCharType="end"/>
      </w:r>
      <w:r>
        <w:rPr>
          <w:rFonts w:eastAsia="宋体" w:hint="eastAsia"/>
          <w:sz w:val="21"/>
          <w:szCs w:val="21"/>
          <w:lang w:eastAsia="zh-CN"/>
        </w:rPr>
        <w:t>；国内学者徐凤以</w:t>
      </w:r>
      <w:proofErr w:type="gramStart"/>
      <w:r>
        <w:rPr>
          <w:rFonts w:eastAsia="宋体" w:hint="eastAsia"/>
          <w:sz w:val="21"/>
          <w:szCs w:val="21"/>
          <w:lang w:eastAsia="zh-CN"/>
        </w:rPr>
        <w:t>智能投顾为例</w:t>
      </w:r>
      <w:proofErr w:type="gramEnd"/>
      <w:r>
        <w:rPr>
          <w:rFonts w:eastAsia="宋体" w:hint="eastAsia"/>
          <w:sz w:val="21"/>
          <w:szCs w:val="21"/>
          <w:lang w:eastAsia="zh-CN"/>
        </w:rPr>
        <w:t>指出，算法黑箱治理不能简单等同于公开全部源代码，而应通过算法说明、算法备案、审查评估和投资者解释权等机制实现相对透明</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_Ref234339482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[33]</w:t>
      </w:r>
      <w:r>
        <w:rPr>
          <w:rFonts w:eastAsia="宋体" w:hint="eastAsia"/>
          <w:sz w:val="21"/>
          <w:szCs w:val="21"/>
          <w:vertAlign w:val="superscript"/>
          <w:lang w:eastAsia="zh-CN"/>
        </w:rPr>
        <w:fldChar w:fldCharType="end"/>
      </w:r>
      <w:r>
        <w:rPr>
          <w:rFonts w:eastAsia="宋体" w:hint="eastAsia"/>
          <w:sz w:val="21"/>
          <w:szCs w:val="21"/>
          <w:lang w:eastAsia="zh-CN"/>
        </w:rPr>
        <w:t>。</w:t>
      </w:r>
    </w:p>
    <w:p w14:paraId="39FC8E8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基金投</w:t>
      </w:r>
      <w:proofErr w:type="gramStart"/>
      <w:r>
        <w:rPr>
          <w:rFonts w:eastAsia="宋体" w:hint="eastAsia"/>
          <w:sz w:val="21"/>
          <w:szCs w:val="21"/>
          <w:lang w:eastAsia="zh-CN"/>
        </w:rPr>
        <w:t>研</w:t>
      </w:r>
      <w:proofErr w:type="gramEnd"/>
      <w:r>
        <w:rPr>
          <w:rFonts w:eastAsia="宋体" w:hint="eastAsia"/>
          <w:sz w:val="21"/>
          <w:szCs w:val="21"/>
          <w:lang w:eastAsia="zh-CN"/>
        </w:rPr>
        <w:t>中的黑箱风险不仅是技术问题，更是受托责任问题。如果基金经理无法解释</w:t>
      </w:r>
      <w:r>
        <w:rPr>
          <w:rFonts w:eastAsia="宋体" w:hint="eastAsia"/>
          <w:sz w:val="21"/>
          <w:szCs w:val="21"/>
          <w:lang w:eastAsia="zh-CN"/>
        </w:rPr>
        <w:t>AI</w:t>
      </w:r>
      <w:r>
        <w:rPr>
          <w:rFonts w:eastAsia="宋体" w:hint="eastAsia"/>
          <w:sz w:val="21"/>
          <w:szCs w:val="21"/>
          <w:lang w:eastAsia="zh-CN"/>
        </w:rPr>
        <w:t>如何影响买入、卖出、</w:t>
      </w:r>
      <w:proofErr w:type="gramStart"/>
      <w:r>
        <w:rPr>
          <w:rFonts w:eastAsia="宋体" w:hint="eastAsia"/>
          <w:sz w:val="21"/>
          <w:szCs w:val="21"/>
          <w:lang w:eastAsia="zh-CN"/>
        </w:rPr>
        <w:t>仓位</w:t>
      </w:r>
      <w:proofErr w:type="gramEnd"/>
      <w:r>
        <w:rPr>
          <w:rFonts w:eastAsia="宋体" w:hint="eastAsia"/>
          <w:sz w:val="21"/>
          <w:szCs w:val="21"/>
          <w:lang w:eastAsia="zh-CN"/>
        </w:rPr>
        <w:t>调整或风险控制，投资者就难以判断基金管理人是否履行了勤勉义务。若</w:t>
      </w:r>
      <w:r>
        <w:rPr>
          <w:rFonts w:eastAsia="宋体" w:hint="eastAsia"/>
          <w:sz w:val="21"/>
          <w:szCs w:val="21"/>
          <w:lang w:eastAsia="zh-CN"/>
        </w:rPr>
        <w:t>AI</w:t>
      </w:r>
      <w:r>
        <w:rPr>
          <w:rFonts w:eastAsia="宋体" w:hint="eastAsia"/>
          <w:sz w:val="21"/>
          <w:szCs w:val="21"/>
          <w:lang w:eastAsia="zh-CN"/>
        </w:rPr>
        <w:t>生成的投资建议来自外部大模型或供应商系统，基金公司还需证明其完成了必要的尽职调查、模型验证和持续监控。</w:t>
      </w:r>
    </w:p>
    <w:p w14:paraId="28F3873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透明度并不等同于公开全部源代码或模型参数。对基金行业而言，合理透明应当体现为“面向不同对象提供不同层次的信息”。面对投资者，基金机构应提供通俗、准确、可理解的风险说明和</w:t>
      </w:r>
      <w:r>
        <w:rPr>
          <w:rFonts w:eastAsia="宋体" w:hint="eastAsia"/>
          <w:sz w:val="21"/>
          <w:szCs w:val="21"/>
          <w:lang w:eastAsia="zh-CN"/>
        </w:rPr>
        <w:t>AI</w:t>
      </w:r>
      <w:r>
        <w:rPr>
          <w:rFonts w:eastAsia="宋体" w:hint="eastAsia"/>
          <w:sz w:val="21"/>
          <w:szCs w:val="21"/>
          <w:lang w:eastAsia="zh-CN"/>
        </w:rPr>
        <w:t>使用边界；面对公司内部</w:t>
      </w:r>
      <w:proofErr w:type="gramStart"/>
      <w:r>
        <w:rPr>
          <w:rFonts w:eastAsia="宋体" w:hint="eastAsia"/>
          <w:sz w:val="21"/>
          <w:szCs w:val="21"/>
          <w:lang w:eastAsia="zh-CN"/>
        </w:rPr>
        <w:t>风控和合规</w:t>
      </w:r>
      <w:proofErr w:type="gramEnd"/>
      <w:r>
        <w:rPr>
          <w:rFonts w:eastAsia="宋体" w:hint="eastAsia"/>
          <w:sz w:val="21"/>
          <w:szCs w:val="21"/>
          <w:lang w:eastAsia="zh-CN"/>
        </w:rPr>
        <w:t>部门，应提供模型卡、数据说明、验证报告、版本记录和异常处理日志；面对监管机构和第三方审计机构，应能够在保护商业秘密的前提下提供更完整的模型治理证据。</w:t>
      </w:r>
    </w:p>
    <w:p w14:paraId="2196093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解释义务还应区分事前解释、事中解释和事后解释。事前解释关注</w:t>
      </w:r>
      <w:r>
        <w:rPr>
          <w:rFonts w:eastAsia="宋体" w:hint="eastAsia"/>
          <w:sz w:val="21"/>
          <w:szCs w:val="21"/>
          <w:lang w:eastAsia="zh-CN"/>
        </w:rPr>
        <w:t>AI</w:t>
      </w:r>
      <w:r>
        <w:rPr>
          <w:rFonts w:eastAsia="宋体" w:hint="eastAsia"/>
          <w:sz w:val="21"/>
          <w:szCs w:val="21"/>
          <w:lang w:eastAsia="zh-CN"/>
        </w:rPr>
        <w:t>系统是否被告知使用场景、适用限制和风险边界；事中解释关注</w:t>
      </w:r>
      <w:r>
        <w:rPr>
          <w:rFonts w:eastAsia="宋体" w:hint="eastAsia"/>
          <w:sz w:val="21"/>
          <w:szCs w:val="21"/>
          <w:lang w:eastAsia="zh-CN"/>
        </w:rPr>
        <w:t>AI</w:t>
      </w:r>
      <w:r>
        <w:rPr>
          <w:rFonts w:eastAsia="宋体" w:hint="eastAsia"/>
          <w:sz w:val="21"/>
          <w:szCs w:val="21"/>
          <w:lang w:eastAsia="zh-CN"/>
        </w:rPr>
        <w:t>输出的主要依据、置信程度和人工监督状态；事后解释关注当投资者投诉、交易异常或系统事故发生时，机构能否追溯模型版本、输入数据、人工审批和操作日志。若只有事前宣传而没有事中和事后追溯，透明度就会沦为形式。</w:t>
      </w:r>
    </w:p>
    <w:p w14:paraId="13ED49F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在投</w:t>
      </w:r>
      <w:proofErr w:type="gramStart"/>
      <w:r>
        <w:rPr>
          <w:rFonts w:eastAsia="宋体" w:hint="eastAsia"/>
          <w:sz w:val="21"/>
          <w:szCs w:val="21"/>
          <w:lang w:eastAsia="zh-CN"/>
        </w:rPr>
        <w:t>研</w:t>
      </w:r>
      <w:proofErr w:type="gramEnd"/>
      <w:r>
        <w:rPr>
          <w:rFonts w:eastAsia="宋体" w:hint="eastAsia"/>
          <w:sz w:val="21"/>
          <w:szCs w:val="21"/>
          <w:lang w:eastAsia="zh-CN"/>
        </w:rPr>
        <w:t>场景中，可解释性还涉及研究质量控制。</w:t>
      </w:r>
      <w:r>
        <w:rPr>
          <w:rFonts w:eastAsia="宋体" w:hint="eastAsia"/>
          <w:sz w:val="21"/>
          <w:szCs w:val="21"/>
          <w:lang w:eastAsia="zh-CN"/>
        </w:rPr>
        <w:t>AI</w:t>
      </w:r>
      <w:r>
        <w:rPr>
          <w:rFonts w:eastAsia="宋体" w:hint="eastAsia"/>
          <w:sz w:val="21"/>
          <w:szCs w:val="21"/>
          <w:lang w:eastAsia="zh-CN"/>
        </w:rPr>
        <w:t>生成的行业观点、公司比较和财务摘要应当标注数据来源与时间范围，避免将过期数据、未经证实的传闻或模型推测写成事实。尤其是在市场快速波动时期，模型可能基于滞后信息生成看似合理但实际失效的分析。基金机构应将</w:t>
      </w:r>
      <w:r>
        <w:rPr>
          <w:rFonts w:eastAsia="宋体" w:hint="eastAsia"/>
          <w:sz w:val="21"/>
          <w:szCs w:val="21"/>
          <w:lang w:eastAsia="zh-CN"/>
        </w:rPr>
        <w:t>AI</w:t>
      </w:r>
      <w:r>
        <w:rPr>
          <w:rFonts w:eastAsia="宋体" w:hint="eastAsia"/>
          <w:sz w:val="21"/>
          <w:szCs w:val="21"/>
          <w:lang w:eastAsia="zh-CN"/>
        </w:rPr>
        <w:t>输出视为“待验证材料”，而不是直接进入投资决策的最终结论。</w:t>
      </w:r>
    </w:p>
    <w:p w14:paraId="113B7CA6"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32" w:name="_Toc234397120"/>
      <w:r>
        <w:rPr>
          <w:rFonts w:ascii="宋体" w:eastAsia="宋体" w:hAnsi="宋体" w:cs="宋体" w:hint="eastAsia"/>
          <w:color w:val="000000" w:themeColor="text1"/>
          <w:sz w:val="21"/>
          <w:szCs w:val="21"/>
          <w:lang w:eastAsia="zh-CN"/>
        </w:rPr>
        <w:t>2 信义义务履行的解释困境</w:t>
      </w:r>
      <w:bookmarkEnd w:id="32"/>
    </w:p>
    <w:p w14:paraId="32299FB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基金管理人的信义义务要求其以投资者利益为中心进行投资管理。</w:t>
      </w:r>
      <w:r>
        <w:rPr>
          <w:rFonts w:eastAsia="宋体" w:hint="eastAsia"/>
          <w:sz w:val="21"/>
          <w:szCs w:val="21"/>
          <w:lang w:eastAsia="zh-CN"/>
        </w:rPr>
        <w:t>AI</w:t>
      </w:r>
      <w:r>
        <w:rPr>
          <w:rFonts w:eastAsia="宋体" w:hint="eastAsia"/>
          <w:sz w:val="21"/>
          <w:szCs w:val="21"/>
          <w:lang w:eastAsia="zh-CN"/>
        </w:rPr>
        <w:t>系统可能使解释义务从“解释投资判断”扩展为“解释模型依据、数据来源、使用限制和风险边界”。例如，</w:t>
      </w:r>
      <w:proofErr w:type="gramStart"/>
      <w:r>
        <w:rPr>
          <w:rFonts w:eastAsia="宋体" w:hint="eastAsia"/>
          <w:sz w:val="21"/>
          <w:szCs w:val="21"/>
          <w:lang w:eastAsia="zh-CN"/>
        </w:rPr>
        <w:t>智能投顾向</w:t>
      </w:r>
      <w:proofErr w:type="gramEnd"/>
      <w:r>
        <w:rPr>
          <w:rFonts w:eastAsia="宋体" w:hint="eastAsia"/>
          <w:sz w:val="21"/>
          <w:szCs w:val="21"/>
          <w:lang w:eastAsia="zh-CN"/>
        </w:rPr>
        <w:t>客户推荐某类基金组合时，仅说明“系统基于您的风险偏好自动推荐”是不充分的；基金机构还应说明关键输入变量、风险匹配逻辑、模型适用范围、人工复核机制和潜在局限。</w:t>
      </w:r>
      <w:r>
        <w:rPr>
          <w:rFonts w:eastAsia="宋体" w:hint="eastAsia"/>
          <w:sz w:val="21"/>
          <w:szCs w:val="21"/>
          <w:lang w:eastAsia="zh-CN"/>
        </w:rPr>
        <w:t>AMAC</w:t>
      </w:r>
      <w:r>
        <w:rPr>
          <w:rFonts w:eastAsia="宋体" w:hint="eastAsia"/>
          <w:sz w:val="21"/>
          <w:szCs w:val="21"/>
          <w:lang w:eastAsia="zh-CN"/>
        </w:rPr>
        <w:t>关于生成式</w:t>
      </w:r>
      <w:r>
        <w:rPr>
          <w:rFonts w:eastAsia="宋体" w:hint="eastAsia"/>
          <w:sz w:val="21"/>
          <w:szCs w:val="21"/>
          <w:lang w:eastAsia="zh-CN"/>
        </w:rPr>
        <w:t>AI</w:t>
      </w:r>
      <w:r>
        <w:rPr>
          <w:rFonts w:eastAsia="宋体" w:hint="eastAsia"/>
          <w:sz w:val="21"/>
          <w:szCs w:val="21"/>
          <w:lang w:eastAsia="zh-CN"/>
        </w:rPr>
        <w:t>可解释性治理的研究也强调，基金公司应前置合</w:t>
      </w:r>
      <w:proofErr w:type="gramStart"/>
      <w:r>
        <w:rPr>
          <w:rFonts w:eastAsia="宋体" w:hint="eastAsia"/>
          <w:sz w:val="21"/>
          <w:szCs w:val="21"/>
          <w:lang w:eastAsia="zh-CN"/>
        </w:rPr>
        <w:t>规风控</w:t>
      </w:r>
      <w:proofErr w:type="gramEnd"/>
      <w:r>
        <w:rPr>
          <w:rFonts w:eastAsia="宋体" w:hint="eastAsia"/>
          <w:sz w:val="21"/>
          <w:szCs w:val="21"/>
          <w:lang w:eastAsia="zh-CN"/>
        </w:rPr>
        <w:t>要求，落实信息披露与风险告知义务</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_Ref234338638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w:t>
      </w:r>
      <w:r>
        <w:rPr>
          <w:rFonts w:eastAsia="宋体" w:hint="eastAsia"/>
          <w:sz w:val="21"/>
          <w:szCs w:val="21"/>
          <w:vertAlign w:val="superscript"/>
          <w:lang w:eastAsia="zh-CN"/>
        </w:rPr>
        <w:fldChar w:fldCharType="end"/>
      </w:r>
      <w:r>
        <w:rPr>
          <w:rFonts w:eastAsia="宋体" w:hint="eastAsia"/>
          <w:sz w:val="21"/>
          <w:szCs w:val="21"/>
          <w:lang w:eastAsia="zh-CN"/>
        </w:rPr>
        <w:t>。</w:t>
      </w:r>
    </w:p>
    <w:p w14:paraId="01E0AD76"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33" w:name="_Toc234397121"/>
      <w:r>
        <w:rPr>
          <w:rFonts w:ascii="宋体" w:eastAsia="宋体" w:hAnsi="宋体" w:cs="宋体" w:hint="eastAsia"/>
          <w:color w:val="000000" w:themeColor="text1"/>
          <w:sz w:val="24"/>
          <w:szCs w:val="24"/>
          <w:lang w:eastAsia="zh-CN"/>
        </w:rPr>
        <w:t>（二）数据隐私与信息安全风险</w:t>
      </w:r>
      <w:bookmarkEnd w:id="33"/>
    </w:p>
    <w:p w14:paraId="236B3F04"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34" w:name="_Toc234397122"/>
      <w:r>
        <w:rPr>
          <w:rFonts w:ascii="宋体" w:eastAsia="宋体" w:hAnsi="宋体" w:cs="宋体" w:hint="eastAsia"/>
          <w:color w:val="000000" w:themeColor="text1"/>
          <w:sz w:val="21"/>
          <w:szCs w:val="21"/>
          <w:lang w:eastAsia="zh-CN"/>
        </w:rPr>
        <w:t>1 投资者个人信息过度采集与滥用</w:t>
      </w:r>
      <w:bookmarkEnd w:id="34"/>
    </w:p>
    <w:p w14:paraId="645D4A4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基金机构在智能营销、客户画像和适当性管理中需要处理投资者个人信息，包括身份信息、交易行为、风险承受能力、收入资产状况、浏览轨迹和咨询记录。</w:t>
      </w:r>
      <w:r>
        <w:rPr>
          <w:rFonts w:eastAsia="宋体" w:hint="eastAsia"/>
          <w:sz w:val="21"/>
          <w:szCs w:val="21"/>
          <w:lang w:eastAsia="zh-CN"/>
        </w:rPr>
        <w:t>AI</w:t>
      </w:r>
      <w:r>
        <w:rPr>
          <w:rFonts w:eastAsia="宋体" w:hint="eastAsia"/>
          <w:sz w:val="21"/>
          <w:szCs w:val="21"/>
          <w:lang w:eastAsia="zh-CN"/>
        </w:rPr>
        <w:t>系统越依赖高维数据，越容易诱发“能采尽采”的数据冲动。个人信息保护法明确要求个人信息处理具有明确、合理目的，并与处理目的直接相关，采取对个人权益影响最小的方式，不得过度收集</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_Ref234340109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[52]</w:t>
      </w:r>
      <w:r>
        <w:rPr>
          <w:rFonts w:eastAsia="宋体" w:hint="eastAsia"/>
          <w:sz w:val="21"/>
          <w:szCs w:val="21"/>
          <w:vertAlign w:val="superscript"/>
          <w:lang w:eastAsia="zh-CN"/>
        </w:rPr>
        <w:fldChar w:fldCharType="end"/>
      </w:r>
      <w:r>
        <w:rPr>
          <w:rFonts w:eastAsia="宋体" w:hint="eastAsia"/>
          <w:sz w:val="21"/>
          <w:szCs w:val="21"/>
          <w:lang w:eastAsia="zh-CN"/>
        </w:rPr>
        <w:t>。因此，基金机构不能以“提升模型准确率”为由无限扩张数据采集范围。刘辉关于大数据金融算法法律规制的研究也指出，金融算法在</w:t>
      </w:r>
      <w:proofErr w:type="gramStart"/>
      <w:r>
        <w:rPr>
          <w:rFonts w:eastAsia="宋体" w:hint="eastAsia"/>
          <w:sz w:val="21"/>
          <w:szCs w:val="21"/>
          <w:lang w:eastAsia="zh-CN"/>
        </w:rPr>
        <w:t>提升风控和</w:t>
      </w:r>
      <w:proofErr w:type="gramEnd"/>
      <w:r>
        <w:rPr>
          <w:rFonts w:eastAsia="宋体" w:hint="eastAsia"/>
          <w:sz w:val="21"/>
          <w:szCs w:val="21"/>
          <w:lang w:eastAsia="zh-CN"/>
        </w:rPr>
        <w:t>营销效率的同时，可能引发算法黑箱、算法歧视、隐私泄露和算法鲁莽等负面效应</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_Ref234339517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[37]</w:t>
      </w:r>
      <w:r>
        <w:rPr>
          <w:rFonts w:eastAsia="宋体" w:hint="eastAsia"/>
          <w:sz w:val="21"/>
          <w:szCs w:val="21"/>
          <w:vertAlign w:val="superscript"/>
          <w:lang w:eastAsia="zh-CN"/>
        </w:rPr>
        <w:fldChar w:fldCharType="end"/>
      </w:r>
      <w:r>
        <w:rPr>
          <w:rFonts w:eastAsia="宋体" w:hint="eastAsia"/>
          <w:sz w:val="21"/>
          <w:szCs w:val="21"/>
          <w:lang w:eastAsia="zh-CN"/>
        </w:rPr>
        <w:t>。</w:t>
      </w:r>
    </w:p>
    <w:p w14:paraId="69F8789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lastRenderedPageBreak/>
        <w:t>生成式</w:t>
      </w:r>
      <w:r>
        <w:rPr>
          <w:rFonts w:eastAsia="宋体" w:hint="eastAsia"/>
          <w:sz w:val="21"/>
          <w:szCs w:val="21"/>
          <w:lang w:eastAsia="zh-CN"/>
        </w:rPr>
        <w:t>AI</w:t>
      </w:r>
      <w:r>
        <w:rPr>
          <w:rFonts w:eastAsia="宋体" w:hint="eastAsia"/>
          <w:sz w:val="21"/>
          <w:szCs w:val="21"/>
          <w:lang w:eastAsia="zh-CN"/>
        </w:rPr>
        <w:t>还带来新的输入数据泄露风险。员工可能将客户资料、投资组合明细、未公开研究观点或合</w:t>
      </w:r>
      <w:proofErr w:type="gramStart"/>
      <w:r>
        <w:rPr>
          <w:rFonts w:eastAsia="宋体" w:hint="eastAsia"/>
          <w:sz w:val="21"/>
          <w:szCs w:val="21"/>
          <w:lang w:eastAsia="zh-CN"/>
        </w:rPr>
        <w:t>规</w:t>
      </w:r>
      <w:proofErr w:type="gramEnd"/>
      <w:r>
        <w:rPr>
          <w:rFonts w:eastAsia="宋体" w:hint="eastAsia"/>
          <w:sz w:val="21"/>
          <w:szCs w:val="21"/>
          <w:lang w:eastAsia="zh-CN"/>
        </w:rPr>
        <w:t>文件输入外部大模型，导致敏感信息被第三方模型服务商保存、训练或泄露。基金公司需要建立“禁止输入清单”“敏感数据脱敏规则”和“内部模型优先策略”，并对员工使用外部</w:t>
      </w:r>
      <w:r>
        <w:rPr>
          <w:rFonts w:eastAsia="宋体" w:hint="eastAsia"/>
          <w:sz w:val="21"/>
          <w:szCs w:val="21"/>
          <w:lang w:eastAsia="zh-CN"/>
        </w:rPr>
        <w:t>AI</w:t>
      </w:r>
      <w:r>
        <w:rPr>
          <w:rFonts w:eastAsia="宋体" w:hint="eastAsia"/>
          <w:sz w:val="21"/>
          <w:szCs w:val="21"/>
          <w:lang w:eastAsia="zh-CN"/>
        </w:rPr>
        <w:t>工具进行审计。</w:t>
      </w:r>
    </w:p>
    <w:p w14:paraId="7C37F68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另类数据治理的难点在于，数据可能在上游经过多次转售和加工，基金机构最终取得的数据表面上已经脱敏或聚合，但原始采集是否取得授权、是否存在个人轨迹再识别、是否包含商业秘密，往往难以判断。仅依靠供应商承诺不足以排除合</w:t>
      </w:r>
      <w:proofErr w:type="gramStart"/>
      <w:r>
        <w:rPr>
          <w:rFonts w:eastAsia="宋体" w:hint="eastAsia"/>
          <w:sz w:val="21"/>
          <w:szCs w:val="21"/>
          <w:lang w:eastAsia="zh-CN"/>
        </w:rPr>
        <w:t>规</w:t>
      </w:r>
      <w:proofErr w:type="gramEnd"/>
      <w:r>
        <w:rPr>
          <w:rFonts w:eastAsia="宋体" w:hint="eastAsia"/>
          <w:sz w:val="21"/>
          <w:szCs w:val="21"/>
          <w:lang w:eastAsia="zh-CN"/>
        </w:rPr>
        <w:t>风险。基金机构应在采购环节要求供应商提供数据来源说明、授权证明、脱敏方法、再识别风险评估和持续合</w:t>
      </w:r>
      <w:proofErr w:type="gramStart"/>
      <w:r>
        <w:rPr>
          <w:rFonts w:eastAsia="宋体" w:hint="eastAsia"/>
          <w:sz w:val="21"/>
          <w:szCs w:val="21"/>
          <w:lang w:eastAsia="zh-CN"/>
        </w:rPr>
        <w:t>规</w:t>
      </w:r>
      <w:proofErr w:type="gramEnd"/>
      <w:r>
        <w:rPr>
          <w:rFonts w:eastAsia="宋体" w:hint="eastAsia"/>
          <w:sz w:val="21"/>
          <w:szCs w:val="21"/>
          <w:lang w:eastAsia="zh-CN"/>
        </w:rPr>
        <w:t>承诺，并在合同中约定审计权和违约责任。</w:t>
      </w:r>
    </w:p>
    <w:p w14:paraId="09FA5F0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对投资者数据而言，</w:t>
      </w:r>
      <w:r>
        <w:rPr>
          <w:rFonts w:eastAsia="宋体" w:hint="eastAsia"/>
          <w:sz w:val="21"/>
          <w:szCs w:val="21"/>
          <w:lang w:eastAsia="zh-CN"/>
        </w:rPr>
        <w:t>AI</w:t>
      </w:r>
      <w:r>
        <w:rPr>
          <w:rFonts w:eastAsia="宋体" w:hint="eastAsia"/>
          <w:sz w:val="21"/>
          <w:szCs w:val="21"/>
          <w:lang w:eastAsia="zh-CN"/>
        </w:rPr>
        <w:t>系统训练和推理应遵循最小必要原则。基金公司可根据适当性管理需要收集风险承受能力、投资经验和资产状况，但不宜过度采集与投资服务无关的社交、位置、消费、联系人等信息。若确需使用敏感个人信息或进行自动化决策，应取得充分授权并提供拒绝或替代路径。个人信息保护法关于自动化决策透明、公平、公正和不得实行不合理差别待遇的要求，对智能营销和产品推荐具有直接约束意义</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_Ref234340109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[52]</w:t>
      </w:r>
      <w:r>
        <w:rPr>
          <w:rFonts w:eastAsia="宋体" w:hint="eastAsia"/>
          <w:sz w:val="21"/>
          <w:szCs w:val="21"/>
          <w:vertAlign w:val="superscript"/>
          <w:lang w:eastAsia="zh-CN"/>
        </w:rPr>
        <w:fldChar w:fldCharType="end"/>
      </w:r>
      <w:r>
        <w:rPr>
          <w:rFonts w:eastAsia="宋体" w:hint="eastAsia"/>
          <w:sz w:val="21"/>
          <w:szCs w:val="21"/>
          <w:lang w:eastAsia="zh-CN"/>
        </w:rPr>
        <w:t>。</w:t>
      </w:r>
    </w:p>
    <w:p w14:paraId="651D823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数据安全风险还包括模型反向泄露。即便机构不主动泄露原始数据，训练后的模型也可能通过提示注入、成员推断、模型反演或日志泄露暴露敏感信息。生成式</w:t>
      </w:r>
      <w:r>
        <w:rPr>
          <w:rFonts w:eastAsia="宋体" w:hint="eastAsia"/>
          <w:sz w:val="21"/>
          <w:szCs w:val="21"/>
          <w:lang w:eastAsia="zh-CN"/>
        </w:rPr>
        <w:t>AI</w:t>
      </w:r>
      <w:r>
        <w:rPr>
          <w:rFonts w:eastAsia="宋体" w:hint="eastAsia"/>
          <w:sz w:val="21"/>
          <w:szCs w:val="21"/>
          <w:lang w:eastAsia="zh-CN"/>
        </w:rPr>
        <w:t>系统尤其容易在长上下文、多轮对话和插件调用中混入内部资料。基金公司需要对提示词、检索增强生成知识库、向量数据库、</w:t>
      </w:r>
      <w:r>
        <w:rPr>
          <w:rFonts w:eastAsia="宋体" w:hint="eastAsia"/>
          <w:sz w:val="21"/>
          <w:szCs w:val="21"/>
          <w:lang w:eastAsia="zh-CN"/>
        </w:rPr>
        <w:t>API</w:t>
      </w:r>
      <w:r>
        <w:rPr>
          <w:rFonts w:eastAsia="宋体" w:hint="eastAsia"/>
          <w:sz w:val="21"/>
          <w:szCs w:val="21"/>
          <w:lang w:eastAsia="zh-CN"/>
        </w:rPr>
        <w:t>调用记录和模型输出日志进行分级管理，防止客户信息、持仓信息和未公开研究观点进入不可控环境。</w:t>
      </w:r>
    </w:p>
    <w:p w14:paraId="38194190"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35" w:name="_Toc234397123"/>
      <w:r>
        <w:rPr>
          <w:rFonts w:ascii="宋体" w:eastAsia="宋体" w:hAnsi="宋体" w:cs="宋体" w:hint="eastAsia"/>
          <w:color w:val="000000" w:themeColor="text1"/>
          <w:sz w:val="21"/>
          <w:szCs w:val="21"/>
          <w:lang w:eastAsia="zh-CN"/>
        </w:rPr>
        <w:t>2 另类数据获取的合法性边界与隐私侵犯</w:t>
      </w:r>
      <w:bookmarkEnd w:id="35"/>
    </w:p>
    <w:p w14:paraId="3BF4F30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量化基金和智能投</w:t>
      </w:r>
      <w:proofErr w:type="gramStart"/>
      <w:r>
        <w:rPr>
          <w:rFonts w:eastAsia="宋体" w:hint="eastAsia"/>
          <w:sz w:val="21"/>
          <w:szCs w:val="21"/>
          <w:lang w:eastAsia="zh-CN"/>
        </w:rPr>
        <w:t>研</w:t>
      </w:r>
      <w:proofErr w:type="gramEnd"/>
      <w:r>
        <w:rPr>
          <w:rFonts w:eastAsia="宋体" w:hint="eastAsia"/>
          <w:sz w:val="21"/>
          <w:szCs w:val="21"/>
          <w:lang w:eastAsia="zh-CN"/>
        </w:rPr>
        <w:t>越来越依赖另类数据，如卫星图像、物流数据、招聘信息、网页抓取数据、消费数据、移动位置数据和社交媒体情绪数据。另类数据可提升信息效率，但也可能触及个人信息、商业秘密和数据来源合法性问题。数据安全法确立数据分类分级保护制度，并要求对重要数据进行重点保护</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_Ref234340236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[54]</w:t>
      </w:r>
      <w:r>
        <w:rPr>
          <w:rFonts w:eastAsia="宋体" w:hint="eastAsia"/>
          <w:sz w:val="21"/>
          <w:szCs w:val="21"/>
          <w:vertAlign w:val="superscript"/>
          <w:lang w:eastAsia="zh-CN"/>
        </w:rPr>
        <w:fldChar w:fldCharType="end"/>
      </w:r>
      <w:r>
        <w:rPr>
          <w:rFonts w:eastAsia="宋体" w:hint="eastAsia"/>
          <w:sz w:val="21"/>
          <w:szCs w:val="21"/>
          <w:lang w:eastAsia="zh-CN"/>
        </w:rPr>
        <w:t>。基金机构采购和使用另类数据时，应进行数据来源合法性审查、授权链条审查、个人信息脱敏审查和再识别风险评估。</w:t>
      </w:r>
    </w:p>
    <w:p w14:paraId="3F1C127C"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36" w:name="_Toc234397124"/>
      <w:r>
        <w:rPr>
          <w:rFonts w:ascii="宋体" w:eastAsia="宋体" w:hAnsi="宋体" w:cs="宋体" w:hint="eastAsia"/>
          <w:color w:val="000000" w:themeColor="text1"/>
          <w:sz w:val="21"/>
          <w:szCs w:val="21"/>
          <w:lang w:eastAsia="zh-CN"/>
        </w:rPr>
        <w:t>3 数据泄露与金融网络安全风险</w:t>
      </w:r>
      <w:bookmarkEnd w:id="36"/>
    </w:p>
    <w:p w14:paraId="32FDE8B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AI</w:t>
      </w:r>
      <w:r>
        <w:rPr>
          <w:rFonts w:eastAsia="宋体" w:hint="eastAsia"/>
          <w:sz w:val="21"/>
          <w:szCs w:val="21"/>
          <w:lang w:eastAsia="zh-CN"/>
        </w:rPr>
        <w:t>系统通常依赖数据湖、</w:t>
      </w:r>
      <w:proofErr w:type="gramStart"/>
      <w:r>
        <w:rPr>
          <w:rFonts w:eastAsia="宋体" w:hint="eastAsia"/>
          <w:sz w:val="21"/>
          <w:szCs w:val="21"/>
          <w:lang w:eastAsia="zh-CN"/>
        </w:rPr>
        <w:t>云计算</w:t>
      </w:r>
      <w:proofErr w:type="gramEnd"/>
      <w:r>
        <w:rPr>
          <w:rFonts w:eastAsia="宋体" w:hint="eastAsia"/>
          <w:sz w:val="21"/>
          <w:szCs w:val="21"/>
          <w:lang w:eastAsia="zh-CN"/>
        </w:rPr>
        <w:t>平台、第三方模型接口和自动化运维工具，技术链条越长，网络攻击面越大。</w:t>
      </w:r>
      <w:r>
        <w:rPr>
          <w:rFonts w:eastAsia="宋体" w:hint="eastAsia"/>
          <w:sz w:val="21"/>
          <w:szCs w:val="21"/>
          <w:lang w:eastAsia="zh-CN"/>
        </w:rPr>
        <w:t>FSB</w:t>
      </w:r>
      <w:r>
        <w:rPr>
          <w:rFonts w:eastAsia="宋体" w:hint="eastAsia"/>
          <w:sz w:val="21"/>
          <w:szCs w:val="21"/>
          <w:lang w:eastAsia="zh-CN"/>
        </w:rPr>
        <w:t>将第三方依赖、服务提供商集中和网络风险列为</w:t>
      </w:r>
      <w:r>
        <w:rPr>
          <w:rFonts w:eastAsia="宋体" w:hint="eastAsia"/>
          <w:sz w:val="21"/>
          <w:szCs w:val="21"/>
          <w:lang w:eastAsia="zh-CN"/>
        </w:rPr>
        <w:t>AI</w:t>
      </w:r>
      <w:r>
        <w:rPr>
          <w:rFonts w:eastAsia="宋体" w:hint="eastAsia"/>
          <w:sz w:val="21"/>
          <w:szCs w:val="21"/>
          <w:lang w:eastAsia="zh-CN"/>
        </w:rPr>
        <w:t>金融稳定脆弱性的重要来源</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[7]</w:t>
      </w:r>
      <w:r>
        <w:rPr>
          <w:rFonts w:eastAsia="宋体" w:hint="eastAsia"/>
          <w:sz w:val="21"/>
          <w:szCs w:val="21"/>
          <w:vertAlign w:val="superscript"/>
          <w:lang w:eastAsia="zh-CN"/>
        </w:rPr>
        <w:fldChar w:fldCharType="end"/>
      </w:r>
      <w:r>
        <w:rPr>
          <w:rFonts w:eastAsia="宋体" w:hint="eastAsia"/>
          <w:sz w:val="21"/>
          <w:szCs w:val="21"/>
          <w:lang w:eastAsia="zh-CN"/>
        </w:rPr>
        <w:t>。证券基金经营机构信息技术管理办法明确要求证券基金机构保障信息系统安全、合</w:t>
      </w:r>
      <w:proofErr w:type="gramStart"/>
      <w:r>
        <w:rPr>
          <w:rFonts w:eastAsia="宋体" w:hint="eastAsia"/>
          <w:sz w:val="21"/>
          <w:szCs w:val="21"/>
          <w:lang w:eastAsia="zh-CN"/>
        </w:rPr>
        <w:t>规</w:t>
      </w:r>
      <w:proofErr w:type="gramEnd"/>
      <w:r>
        <w:rPr>
          <w:rFonts w:eastAsia="宋体" w:hint="eastAsia"/>
          <w:sz w:val="21"/>
          <w:szCs w:val="21"/>
          <w:lang w:eastAsia="zh-CN"/>
        </w:rPr>
        <w:t>运行，并将信息技术管理纳入公司治理、合</w:t>
      </w:r>
      <w:proofErr w:type="gramStart"/>
      <w:r>
        <w:rPr>
          <w:rFonts w:eastAsia="宋体" w:hint="eastAsia"/>
          <w:sz w:val="21"/>
          <w:szCs w:val="21"/>
          <w:lang w:eastAsia="zh-CN"/>
        </w:rPr>
        <w:t>规</w:t>
      </w:r>
      <w:proofErr w:type="gramEnd"/>
      <w:r>
        <w:rPr>
          <w:rFonts w:eastAsia="宋体" w:hint="eastAsia"/>
          <w:sz w:val="21"/>
          <w:szCs w:val="21"/>
          <w:lang w:eastAsia="zh-CN"/>
        </w:rPr>
        <w:t>管理和风险管理体系</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_Ref234340248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[55]</w:t>
      </w:r>
      <w:r>
        <w:rPr>
          <w:rFonts w:eastAsia="宋体" w:hint="eastAsia"/>
          <w:sz w:val="21"/>
          <w:szCs w:val="21"/>
          <w:vertAlign w:val="superscript"/>
          <w:lang w:eastAsia="zh-CN"/>
        </w:rPr>
        <w:fldChar w:fldCharType="end"/>
      </w:r>
      <w:r>
        <w:rPr>
          <w:rFonts w:eastAsia="宋体" w:hint="eastAsia"/>
          <w:sz w:val="21"/>
          <w:szCs w:val="21"/>
          <w:lang w:eastAsia="zh-CN"/>
        </w:rPr>
        <w:t>。基金机构应将</w:t>
      </w:r>
      <w:r>
        <w:rPr>
          <w:rFonts w:eastAsia="宋体" w:hint="eastAsia"/>
          <w:sz w:val="21"/>
          <w:szCs w:val="21"/>
          <w:lang w:eastAsia="zh-CN"/>
        </w:rPr>
        <w:t>AI</w:t>
      </w:r>
      <w:r>
        <w:rPr>
          <w:rFonts w:eastAsia="宋体" w:hint="eastAsia"/>
          <w:sz w:val="21"/>
          <w:szCs w:val="21"/>
          <w:lang w:eastAsia="zh-CN"/>
        </w:rPr>
        <w:t>系统纳入信息安全等级保护、供应</w:t>
      </w:r>
      <w:proofErr w:type="gramStart"/>
      <w:r>
        <w:rPr>
          <w:rFonts w:eastAsia="宋体" w:hint="eastAsia"/>
          <w:sz w:val="21"/>
          <w:szCs w:val="21"/>
          <w:lang w:eastAsia="zh-CN"/>
        </w:rPr>
        <w:t>商安全</w:t>
      </w:r>
      <w:proofErr w:type="gramEnd"/>
      <w:r>
        <w:rPr>
          <w:rFonts w:eastAsia="宋体" w:hint="eastAsia"/>
          <w:sz w:val="21"/>
          <w:szCs w:val="21"/>
          <w:lang w:eastAsia="zh-CN"/>
        </w:rPr>
        <w:t>评估、渗透测试、漏洞扫描和业务连续性管理。</w:t>
      </w:r>
    </w:p>
    <w:p w14:paraId="51D50A1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在数据治理实践中，基金机构应建立从数据取得到数据删除的完整链条。首先是数据目录管理，明确每类数据的来源、授权、用途、敏感等级、保存期限和责任部门；其次是数据使用审批，要求业务部</w:t>
      </w:r>
      <w:proofErr w:type="gramStart"/>
      <w:r>
        <w:rPr>
          <w:rFonts w:eastAsia="宋体" w:hint="eastAsia"/>
          <w:sz w:val="21"/>
          <w:szCs w:val="21"/>
          <w:lang w:eastAsia="zh-CN"/>
        </w:rPr>
        <w:t>门说明</w:t>
      </w:r>
      <w:proofErr w:type="gramEnd"/>
      <w:r>
        <w:rPr>
          <w:rFonts w:eastAsia="宋体" w:hint="eastAsia"/>
          <w:sz w:val="21"/>
          <w:szCs w:val="21"/>
          <w:lang w:eastAsia="zh-CN"/>
        </w:rPr>
        <w:t>使用目的和最小必要性；再次是数据质量评估，检查缺失值、异常值、样本覆盖、时间滞后和标签准确性；最后是数据退出机制，确保超出授权期限或业务目的的数据及时删除、匿名化或停止使用。没有数据目录和使用台账，后续模型审计将缺少基础证据。</w:t>
      </w:r>
    </w:p>
    <w:p w14:paraId="74F035B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对于生成式</w:t>
      </w:r>
      <w:r>
        <w:rPr>
          <w:rFonts w:eastAsia="宋体" w:hint="eastAsia"/>
          <w:sz w:val="21"/>
          <w:szCs w:val="21"/>
          <w:lang w:eastAsia="zh-CN"/>
        </w:rPr>
        <w:t>AI</w:t>
      </w:r>
      <w:r>
        <w:rPr>
          <w:rFonts w:eastAsia="宋体" w:hint="eastAsia"/>
          <w:sz w:val="21"/>
          <w:szCs w:val="21"/>
          <w:lang w:eastAsia="zh-CN"/>
        </w:rPr>
        <w:t>和</w:t>
      </w:r>
      <w:r>
        <w:rPr>
          <w:rFonts w:eastAsia="宋体" w:hint="eastAsia"/>
          <w:sz w:val="21"/>
          <w:szCs w:val="21"/>
          <w:lang w:eastAsia="zh-CN"/>
        </w:rPr>
        <w:t>RAG</w:t>
      </w:r>
      <w:r>
        <w:rPr>
          <w:rFonts w:eastAsia="宋体" w:hint="eastAsia"/>
          <w:sz w:val="21"/>
          <w:szCs w:val="21"/>
          <w:lang w:eastAsia="zh-CN"/>
        </w:rPr>
        <w:t>系统，数据治理还要覆盖知识库构建。基金公司常将制度文件、产品资料、</w:t>
      </w:r>
      <w:proofErr w:type="gramStart"/>
      <w:r>
        <w:rPr>
          <w:rFonts w:eastAsia="宋体" w:hint="eastAsia"/>
          <w:sz w:val="21"/>
          <w:szCs w:val="21"/>
          <w:lang w:eastAsia="zh-CN"/>
        </w:rPr>
        <w:t>研</w:t>
      </w:r>
      <w:proofErr w:type="gramEnd"/>
      <w:r>
        <w:rPr>
          <w:rFonts w:eastAsia="宋体" w:hint="eastAsia"/>
          <w:sz w:val="21"/>
          <w:szCs w:val="21"/>
          <w:lang w:eastAsia="zh-CN"/>
        </w:rPr>
        <w:t>报库、客服问答和合</w:t>
      </w:r>
      <w:proofErr w:type="gramStart"/>
      <w:r>
        <w:rPr>
          <w:rFonts w:eastAsia="宋体" w:hint="eastAsia"/>
          <w:sz w:val="21"/>
          <w:szCs w:val="21"/>
          <w:lang w:eastAsia="zh-CN"/>
        </w:rPr>
        <w:t>规</w:t>
      </w:r>
      <w:proofErr w:type="gramEnd"/>
      <w:r>
        <w:rPr>
          <w:rFonts w:eastAsia="宋体" w:hint="eastAsia"/>
          <w:sz w:val="21"/>
          <w:szCs w:val="21"/>
          <w:lang w:eastAsia="zh-CN"/>
        </w:rPr>
        <w:t>规则接入向量数据库，以提升模型回答能力。若知识库中存在过期基金合同、失效公告、未经审核的研究草稿或客户敏感信息，模型就可能生成错误或泄密内容。因此，知识库需要设置来源审核、版本控制、有效期标注、权限隔离和定期清理机制。</w:t>
      </w:r>
    </w:p>
    <w:p w14:paraId="3E49C43D"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37" w:name="_Toc234397125"/>
      <w:r>
        <w:rPr>
          <w:rFonts w:ascii="宋体" w:eastAsia="宋体" w:hAnsi="宋体" w:cs="宋体" w:hint="eastAsia"/>
          <w:color w:val="000000" w:themeColor="text1"/>
          <w:sz w:val="24"/>
          <w:szCs w:val="24"/>
          <w:lang w:eastAsia="zh-CN"/>
        </w:rPr>
        <w:t>（三）算法偏见与金融排斥风险</w:t>
      </w:r>
      <w:bookmarkEnd w:id="37"/>
    </w:p>
    <w:p w14:paraId="2EFA1D52"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38" w:name="_Toc234397126"/>
      <w:r>
        <w:rPr>
          <w:rFonts w:ascii="宋体" w:eastAsia="宋体" w:hAnsi="宋体" w:cs="宋体" w:hint="eastAsia"/>
          <w:color w:val="000000" w:themeColor="text1"/>
          <w:sz w:val="21"/>
          <w:szCs w:val="21"/>
          <w:lang w:eastAsia="zh-CN"/>
        </w:rPr>
        <w:t>1 历史数据导致的群体性歧视</w:t>
      </w:r>
      <w:bookmarkEnd w:id="38"/>
    </w:p>
    <w:p w14:paraId="4C439F5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算法偏见通常来源于历史数据偏差、样本选择偏差、标签偏差和目标函数偏差</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_Ref234339250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[18]</w:t>
      </w:r>
      <w:r>
        <w:rPr>
          <w:rFonts w:eastAsia="宋体" w:hint="eastAsia"/>
          <w:sz w:val="21"/>
          <w:szCs w:val="21"/>
          <w:vertAlign w:val="superscript"/>
          <w:lang w:eastAsia="zh-CN"/>
        </w:rPr>
        <w:fldChar w:fldCharType="end"/>
      </w:r>
      <w:r>
        <w:rPr>
          <w:rFonts w:eastAsia="宋体" w:hint="eastAsia"/>
          <w:sz w:val="21"/>
          <w:szCs w:val="21"/>
          <w:lang w:eastAsia="zh-CN"/>
        </w:rPr>
        <w:t>。在基金行业，智能</w:t>
      </w:r>
      <w:proofErr w:type="gramStart"/>
      <w:r>
        <w:rPr>
          <w:rFonts w:eastAsia="宋体" w:hint="eastAsia"/>
          <w:sz w:val="21"/>
          <w:szCs w:val="21"/>
          <w:lang w:eastAsia="zh-CN"/>
        </w:rPr>
        <w:t>投顾或</w:t>
      </w:r>
      <w:proofErr w:type="gramEnd"/>
      <w:r>
        <w:rPr>
          <w:rFonts w:eastAsia="宋体" w:hint="eastAsia"/>
          <w:sz w:val="21"/>
          <w:szCs w:val="21"/>
          <w:lang w:eastAsia="zh-CN"/>
        </w:rPr>
        <w:t>基金推荐系统可能基于年龄、收入、资产规模、地域、教育程度、历史交易行为等变量对客户进行分层。如果历史数据本身反映了既有金融排斥，模型可能继续降低低收入群体、老年群体或</w:t>
      </w:r>
      <w:r>
        <w:rPr>
          <w:rFonts w:eastAsia="宋体" w:hint="eastAsia"/>
          <w:sz w:val="21"/>
          <w:szCs w:val="21"/>
          <w:lang w:eastAsia="zh-CN"/>
        </w:rPr>
        <w:lastRenderedPageBreak/>
        <w:t>数字能力较弱群体获得合适产品和服务的机会。李</w:t>
      </w:r>
      <w:proofErr w:type="gramStart"/>
      <w:r>
        <w:rPr>
          <w:rFonts w:eastAsia="宋体" w:hint="eastAsia"/>
          <w:sz w:val="21"/>
          <w:szCs w:val="21"/>
          <w:lang w:eastAsia="zh-CN"/>
        </w:rPr>
        <w:t>丹关于</w:t>
      </w:r>
      <w:proofErr w:type="gramEnd"/>
      <w:r>
        <w:rPr>
          <w:rFonts w:eastAsia="宋体" w:hint="eastAsia"/>
          <w:sz w:val="21"/>
          <w:szCs w:val="21"/>
          <w:lang w:eastAsia="zh-CN"/>
        </w:rPr>
        <w:t>算法歧视消费者的研究指出，算法歧视可能通过信息采集、特定推送和个性定价等环节表现为显性或隐性差别待遇，需通过个体公平、结果正义和多元协同规制加以纠偏</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_Ref234339501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[35]</w:t>
      </w:r>
      <w:r>
        <w:rPr>
          <w:rFonts w:eastAsia="宋体" w:hint="eastAsia"/>
          <w:sz w:val="21"/>
          <w:szCs w:val="21"/>
          <w:vertAlign w:val="superscript"/>
          <w:lang w:eastAsia="zh-CN"/>
        </w:rPr>
        <w:fldChar w:fldCharType="end"/>
      </w:r>
      <w:r>
        <w:rPr>
          <w:rFonts w:eastAsia="宋体" w:hint="eastAsia"/>
          <w:sz w:val="21"/>
          <w:szCs w:val="21"/>
          <w:lang w:eastAsia="zh-CN"/>
        </w:rPr>
        <w:t>。</w:t>
      </w:r>
    </w:p>
    <w:p w14:paraId="5945A50D"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需要注意的是，金融场景中的差异</w:t>
      </w:r>
      <w:proofErr w:type="gramStart"/>
      <w:r>
        <w:rPr>
          <w:rFonts w:eastAsia="宋体" w:hint="eastAsia"/>
          <w:sz w:val="21"/>
          <w:szCs w:val="21"/>
          <w:lang w:eastAsia="zh-CN"/>
        </w:rPr>
        <w:t>化并非</w:t>
      </w:r>
      <w:proofErr w:type="gramEnd"/>
      <w:r>
        <w:rPr>
          <w:rFonts w:eastAsia="宋体" w:hint="eastAsia"/>
          <w:sz w:val="21"/>
          <w:szCs w:val="21"/>
          <w:lang w:eastAsia="zh-CN"/>
        </w:rPr>
        <w:t>都构成歧视。投资者适当性管理本身要求根据风险承受能力进行差异化匹配。问题在于，差异</w:t>
      </w:r>
      <w:proofErr w:type="gramStart"/>
      <w:r>
        <w:rPr>
          <w:rFonts w:eastAsia="宋体" w:hint="eastAsia"/>
          <w:sz w:val="21"/>
          <w:szCs w:val="21"/>
          <w:lang w:eastAsia="zh-CN"/>
        </w:rPr>
        <w:t>化是否</w:t>
      </w:r>
      <w:proofErr w:type="gramEnd"/>
      <w:r>
        <w:rPr>
          <w:rFonts w:eastAsia="宋体" w:hint="eastAsia"/>
          <w:sz w:val="21"/>
          <w:szCs w:val="21"/>
          <w:lang w:eastAsia="zh-CN"/>
        </w:rPr>
        <w:t>具有合理目的、是否与风险承受能力直接相关、是否</w:t>
      </w:r>
      <w:proofErr w:type="gramStart"/>
      <w:r>
        <w:rPr>
          <w:rFonts w:eastAsia="宋体" w:hint="eastAsia"/>
          <w:sz w:val="21"/>
          <w:szCs w:val="21"/>
          <w:lang w:eastAsia="zh-CN"/>
        </w:rPr>
        <w:t>透明可</w:t>
      </w:r>
      <w:proofErr w:type="gramEnd"/>
      <w:r>
        <w:rPr>
          <w:rFonts w:eastAsia="宋体" w:hint="eastAsia"/>
          <w:sz w:val="21"/>
          <w:szCs w:val="21"/>
          <w:lang w:eastAsia="zh-CN"/>
        </w:rPr>
        <w:t>解释，以及是否给投资者提供申诉和人工复核渠道。</w:t>
      </w:r>
    </w:p>
    <w:p w14:paraId="5FD9BDA3"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算法偏见在基金销售中常表现为“保护不足”和“机会不足”两种形式。保护不足是指模型向风险承受能力较低、金融知识不足或情绪易受影响的客户推送高波动产品，导致其承担不匹配风险；机会不足是指模型基于历史交易频率、资产规模或地区特征，将部分客户排除在优质投教、低费率产品或长期配置服务之外。前者损害投资安全，后者损害金融服务公平。</w:t>
      </w:r>
    </w:p>
    <w:p w14:paraId="3F4CEEDB"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在</w:t>
      </w:r>
      <w:proofErr w:type="gramStart"/>
      <w:r>
        <w:rPr>
          <w:rFonts w:eastAsia="宋体" w:hint="eastAsia"/>
          <w:sz w:val="21"/>
          <w:szCs w:val="21"/>
          <w:lang w:eastAsia="zh-CN"/>
        </w:rPr>
        <w:t>智能投顾场景</w:t>
      </w:r>
      <w:proofErr w:type="gramEnd"/>
      <w:r>
        <w:rPr>
          <w:rFonts w:eastAsia="宋体" w:hint="eastAsia"/>
          <w:sz w:val="21"/>
          <w:szCs w:val="21"/>
          <w:lang w:eastAsia="zh-CN"/>
        </w:rPr>
        <w:t>中，偏见还可能来自问卷设计和标签解释。</w:t>
      </w:r>
      <w:proofErr w:type="gramStart"/>
      <w:r>
        <w:rPr>
          <w:rFonts w:eastAsia="宋体" w:hint="eastAsia"/>
          <w:sz w:val="21"/>
          <w:szCs w:val="21"/>
          <w:lang w:eastAsia="zh-CN"/>
        </w:rPr>
        <w:t>若风险</w:t>
      </w:r>
      <w:proofErr w:type="gramEnd"/>
      <w:r>
        <w:rPr>
          <w:rFonts w:eastAsia="宋体" w:hint="eastAsia"/>
          <w:sz w:val="21"/>
          <w:szCs w:val="21"/>
          <w:lang w:eastAsia="zh-CN"/>
        </w:rPr>
        <w:t>测评问题过于技术化，老年投资者或</w:t>
      </w:r>
      <w:proofErr w:type="gramStart"/>
      <w:r>
        <w:rPr>
          <w:rFonts w:eastAsia="宋体" w:hint="eastAsia"/>
          <w:sz w:val="21"/>
          <w:szCs w:val="21"/>
          <w:lang w:eastAsia="zh-CN"/>
        </w:rPr>
        <w:t>低金融</w:t>
      </w:r>
      <w:proofErr w:type="gramEnd"/>
      <w:r>
        <w:rPr>
          <w:rFonts w:eastAsia="宋体" w:hint="eastAsia"/>
          <w:sz w:val="21"/>
          <w:szCs w:val="21"/>
          <w:lang w:eastAsia="zh-CN"/>
        </w:rPr>
        <w:t>素养群体可能无法准确表达真实偏好；若模型将“低交易频率”简单解释为“低价值客户”，就可能减少对长期稳健投资者的服务投入。基金机构应对推荐结果进行分群体测试，检查不同年龄、收入、地域和投资经验群体是否存在不合理差异，并设置人工申诉和复核机制。</w:t>
      </w:r>
    </w:p>
    <w:p w14:paraId="05741CD5"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39" w:name="_Toc234397127"/>
      <w:r>
        <w:rPr>
          <w:rFonts w:ascii="宋体" w:eastAsia="宋体" w:hAnsi="宋体" w:cs="宋体" w:hint="eastAsia"/>
          <w:color w:val="000000" w:themeColor="text1"/>
          <w:sz w:val="21"/>
          <w:szCs w:val="21"/>
          <w:lang w:eastAsia="zh-CN"/>
        </w:rPr>
        <w:t>2 标签化营销与投资者适当性管理失效</w:t>
      </w:r>
      <w:bookmarkEnd w:id="39"/>
    </w:p>
    <w:p w14:paraId="5282BF9D"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基金销售中的</w:t>
      </w:r>
      <w:r>
        <w:rPr>
          <w:rFonts w:eastAsia="宋体" w:hint="eastAsia"/>
          <w:sz w:val="21"/>
          <w:szCs w:val="21"/>
          <w:lang w:eastAsia="zh-CN"/>
        </w:rPr>
        <w:t>AI</w:t>
      </w:r>
      <w:r>
        <w:rPr>
          <w:rFonts w:eastAsia="宋体" w:hint="eastAsia"/>
          <w:sz w:val="21"/>
          <w:szCs w:val="21"/>
          <w:lang w:eastAsia="zh-CN"/>
        </w:rPr>
        <w:t>画像容易将客户简化为若干营销标签，例如“高转化客户”“激进型客户”“沉睡客户”“易流失客户”。</w:t>
      </w:r>
      <w:proofErr w:type="gramStart"/>
      <w:r>
        <w:rPr>
          <w:rFonts w:eastAsia="宋体" w:hint="eastAsia"/>
          <w:sz w:val="21"/>
          <w:szCs w:val="21"/>
          <w:lang w:eastAsia="zh-CN"/>
        </w:rPr>
        <w:t>若机构</w:t>
      </w:r>
      <w:proofErr w:type="gramEnd"/>
      <w:r>
        <w:rPr>
          <w:rFonts w:eastAsia="宋体" w:hint="eastAsia"/>
          <w:sz w:val="21"/>
          <w:szCs w:val="21"/>
          <w:lang w:eastAsia="zh-CN"/>
        </w:rPr>
        <w:t>以销售转化率或短期</w:t>
      </w:r>
      <w:r>
        <w:rPr>
          <w:rFonts w:eastAsia="宋体" w:hint="eastAsia"/>
          <w:sz w:val="21"/>
          <w:szCs w:val="21"/>
          <w:lang w:eastAsia="zh-CN"/>
        </w:rPr>
        <w:t>AUM</w:t>
      </w:r>
      <w:r>
        <w:rPr>
          <w:rFonts w:eastAsia="宋体" w:hint="eastAsia"/>
          <w:sz w:val="21"/>
          <w:szCs w:val="21"/>
          <w:lang w:eastAsia="zh-CN"/>
        </w:rPr>
        <w:t>增长作为算法目标函数，模型可能主动寻找更容易被说服、风险认知更弱或信息更不充分的客户群体，从而削弱适当性管理的保护功能。伦理上，</w:t>
      </w:r>
      <w:proofErr w:type="gramStart"/>
      <w:r>
        <w:rPr>
          <w:rFonts w:eastAsia="宋体" w:hint="eastAsia"/>
          <w:sz w:val="21"/>
          <w:szCs w:val="21"/>
          <w:lang w:eastAsia="zh-CN"/>
        </w:rPr>
        <w:t>适当性管理应</w:t>
      </w:r>
      <w:proofErr w:type="gramEnd"/>
      <w:r>
        <w:rPr>
          <w:rFonts w:eastAsia="宋体" w:hint="eastAsia"/>
          <w:sz w:val="21"/>
          <w:szCs w:val="21"/>
          <w:lang w:eastAsia="zh-CN"/>
        </w:rPr>
        <w:t>服务于投资者风险匹配，而不是服务于营销效率最大化。</w:t>
      </w:r>
    </w:p>
    <w:p w14:paraId="7CFDD8A0"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40" w:name="_Toc234397128"/>
      <w:r>
        <w:rPr>
          <w:rFonts w:ascii="宋体" w:eastAsia="宋体" w:hAnsi="宋体" w:cs="宋体" w:hint="eastAsia"/>
          <w:color w:val="000000" w:themeColor="text1"/>
          <w:sz w:val="24"/>
          <w:szCs w:val="24"/>
          <w:lang w:eastAsia="zh-CN"/>
        </w:rPr>
        <w:t>（四）责任归属与问责困境</w:t>
      </w:r>
      <w:bookmarkEnd w:id="40"/>
    </w:p>
    <w:p w14:paraId="316C763A"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41" w:name="_Toc234397129"/>
      <w:r>
        <w:rPr>
          <w:rFonts w:ascii="宋体" w:eastAsia="宋体" w:hAnsi="宋体" w:cs="宋体" w:hint="eastAsia"/>
          <w:color w:val="000000" w:themeColor="text1"/>
          <w:sz w:val="21"/>
          <w:szCs w:val="21"/>
          <w:lang w:eastAsia="zh-CN"/>
        </w:rPr>
        <w:t>1 “算法独立决策”导致的传统责任体系失灵</w:t>
      </w:r>
      <w:bookmarkEnd w:id="41"/>
    </w:p>
    <w:p w14:paraId="29004B8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AI</w:t>
      </w:r>
      <w:r>
        <w:rPr>
          <w:rFonts w:eastAsia="宋体" w:hint="eastAsia"/>
          <w:sz w:val="21"/>
          <w:szCs w:val="21"/>
          <w:lang w:eastAsia="zh-CN"/>
        </w:rPr>
        <w:t>系统介入后，错误决策可能由数据质量、模型结构、参数设置、提示词设计、系统集成、供应商接口或人工复核失误共同造成。</w:t>
      </w:r>
      <w:proofErr w:type="gramStart"/>
      <w:r>
        <w:rPr>
          <w:rFonts w:eastAsia="宋体" w:hint="eastAsia"/>
          <w:sz w:val="21"/>
          <w:szCs w:val="21"/>
          <w:lang w:eastAsia="zh-CN"/>
        </w:rPr>
        <w:t>若基金</w:t>
      </w:r>
      <w:proofErr w:type="gramEnd"/>
      <w:r>
        <w:rPr>
          <w:rFonts w:eastAsia="宋体" w:hint="eastAsia"/>
          <w:sz w:val="21"/>
          <w:szCs w:val="21"/>
          <w:lang w:eastAsia="zh-CN"/>
        </w:rPr>
        <w:t>机构将损失归因于“算法自动生成”或“模型不可控”，就可能出现责任空洞。责任伦理要求，越是高影响技术，越需要在事前明确责任主体和救济机制。</w:t>
      </w:r>
    </w:p>
    <w:p w14:paraId="0B5EB704"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42" w:name="_Toc234397130"/>
      <w:r>
        <w:rPr>
          <w:rFonts w:ascii="宋体" w:eastAsia="宋体" w:hAnsi="宋体" w:cs="宋体" w:hint="eastAsia"/>
          <w:color w:val="000000" w:themeColor="text1"/>
          <w:sz w:val="21"/>
          <w:szCs w:val="21"/>
          <w:lang w:eastAsia="zh-CN"/>
        </w:rPr>
        <w:t>2 基金经理与AI系统的责任边界模糊</w:t>
      </w:r>
      <w:bookmarkEnd w:id="42"/>
    </w:p>
    <w:p w14:paraId="4B9FCBAD"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基金经理使用</w:t>
      </w:r>
      <w:r>
        <w:rPr>
          <w:rFonts w:eastAsia="宋体" w:hint="eastAsia"/>
          <w:sz w:val="21"/>
          <w:szCs w:val="21"/>
          <w:lang w:eastAsia="zh-CN"/>
        </w:rPr>
        <w:t>AI</w:t>
      </w:r>
      <w:r>
        <w:rPr>
          <w:rFonts w:eastAsia="宋体" w:hint="eastAsia"/>
          <w:sz w:val="21"/>
          <w:szCs w:val="21"/>
          <w:lang w:eastAsia="zh-CN"/>
        </w:rPr>
        <w:t>进行投</w:t>
      </w:r>
      <w:proofErr w:type="gramStart"/>
      <w:r>
        <w:rPr>
          <w:rFonts w:eastAsia="宋体" w:hint="eastAsia"/>
          <w:sz w:val="21"/>
          <w:szCs w:val="21"/>
          <w:lang w:eastAsia="zh-CN"/>
        </w:rPr>
        <w:t>研</w:t>
      </w:r>
      <w:proofErr w:type="gramEnd"/>
      <w:r>
        <w:rPr>
          <w:rFonts w:eastAsia="宋体" w:hint="eastAsia"/>
          <w:sz w:val="21"/>
          <w:szCs w:val="21"/>
          <w:lang w:eastAsia="zh-CN"/>
        </w:rPr>
        <w:t>和交易时，</w:t>
      </w:r>
      <w:r>
        <w:rPr>
          <w:rFonts w:eastAsia="宋体" w:hint="eastAsia"/>
          <w:sz w:val="21"/>
          <w:szCs w:val="21"/>
          <w:lang w:eastAsia="zh-CN"/>
        </w:rPr>
        <w:t>AI</w:t>
      </w:r>
      <w:r>
        <w:rPr>
          <w:rFonts w:eastAsia="宋体" w:hint="eastAsia"/>
          <w:sz w:val="21"/>
          <w:szCs w:val="21"/>
          <w:lang w:eastAsia="zh-CN"/>
        </w:rPr>
        <w:t>究竟是工具、顾问还是共同决策者，直接影响责任认定。如果</w:t>
      </w:r>
      <w:r>
        <w:rPr>
          <w:rFonts w:eastAsia="宋体" w:hint="eastAsia"/>
          <w:sz w:val="21"/>
          <w:szCs w:val="21"/>
          <w:lang w:eastAsia="zh-CN"/>
        </w:rPr>
        <w:t>AI</w:t>
      </w:r>
      <w:r>
        <w:rPr>
          <w:rFonts w:eastAsia="宋体" w:hint="eastAsia"/>
          <w:sz w:val="21"/>
          <w:szCs w:val="21"/>
          <w:lang w:eastAsia="zh-CN"/>
        </w:rPr>
        <w:t>只是提供辅助分析，基金经理应对采纳与否负责；如果</w:t>
      </w:r>
      <w:r>
        <w:rPr>
          <w:rFonts w:eastAsia="宋体" w:hint="eastAsia"/>
          <w:sz w:val="21"/>
          <w:szCs w:val="21"/>
          <w:lang w:eastAsia="zh-CN"/>
        </w:rPr>
        <w:t>AI</w:t>
      </w:r>
      <w:r>
        <w:rPr>
          <w:rFonts w:eastAsia="宋体" w:hint="eastAsia"/>
          <w:sz w:val="21"/>
          <w:szCs w:val="21"/>
          <w:lang w:eastAsia="zh-CN"/>
        </w:rPr>
        <w:t>系统直接触发交易或生成客户建议，基金公司应对系统设计、授权边界、人工监督和异常干预负责。无论采用何种形态，基金机构都不能以“模型建议”替代人的最终责任。</w:t>
      </w:r>
    </w:p>
    <w:p w14:paraId="4C5580AB"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责任治理的关键在于防止“多人参与、无人负责”。基金</w:t>
      </w:r>
      <w:r>
        <w:rPr>
          <w:rFonts w:eastAsia="宋体" w:hint="eastAsia"/>
          <w:sz w:val="21"/>
          <w:szCs w:val="21"/>
          <w:lang w:eastAsia="zh-CN"/>
        </w:rPr>
        <w:t>AI</w:t>
      </w:r>
      <w:r>
        <w:rPr>
          <w:rFonts w:eastAsia="宋体" w:hint="eastAsia"/>
          <w:sz w:val="21"/>
          <w:szCs w:val="21"/>
          <w:lang w:eastAsia="zh-CN"/>
        </w:rPr>
        <w:t>系统往往涉及业务提出需求、数据团队处理数据、技术团队训练模型、供应商提供接口、合</w:t>
      </w:r>
      <w:proofErr w:type="gramStart"/>
      <w:r>
        <w:rPr>
          <w:rFonts w:eastAsia="宋体" w:hint="eastAsia"/>
          <w:sz w:val="21"/>
          <w:szCs w:val="21"/>
          <w:lang w:eastAsia="zh-CN"/>
        </w:rPr>
        <w:t>规</w:t>
      </w:r>
      <w:proofErr w:type="gramEnd"/>
      <w:r>
        <w:rPr>
          <w:rFonts w:eastAsia="宋体" w:hint="eastAsia"/>
          <w:sz w:val="21"/>
          <w:szCs w:val="21"/>
          <w:lang w:eastAsia="zh-CN"/>
        </w:rPr>
        <w:t>部门审核规则、运营部门上线维护、基金经理或客服人员最终使用。若没有责任矩阵，事故发生后各方可能相互推诿。机构应建立</w:t>
      </w:r>
      <w:r>
        <w:rPr>
          <w:rFonts w:eastAsia="宋体" w:hint="eastAsia"/>
          <w:sz w:val="21"/>
          <w:szCs w:val="21"/>
          <w:lang w:eastAsia="zh-CN"/>
        </w:rPr>
        <w:t>RACI</w:t>
      </w:r>
      <w:proofErr w:type="gramStart"/>
      <w:r>
        <w:rPr>
          <w:rFonts w:eastAsia="宋体" w:hint="eastAsia"/>
          <w:sz w:val="21"/>
          <w:szCs w:val="21"/>
          <w:lang w:eastAsia="zh-CN"/>
        </w:rPr>
        <w:t>式责任</w:t>
      </w:r>
      <w:proofErr w:type="gramEnd"/>
      <w:r>
        <w:rPr>
          <w:rFonts w:eastAsia="宋体" w:hint="eastAsia"/>
          <w:sz w:val="21"/>
          <w:szCs w:val="21"/>
          <w:lang w:eastAsia="zh-CN"/>
        </w:rPr>
        <w:t>表，明确谁负责、谁审批、谁协助、谁知情，并将责任表纳入项目文档和审计材料。</w:t>
      </w:r>
    </w:p>
    <w:p w14:paraId="0735EB4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问责机制还应覆盖轻微偏差和未遂事件。只有在造成重大损失后才追责，难以及时发现模型漂移、数据污染、提示词越权和异常输出。基金机构应建立</w:t>
      </w:r>
      <w:r>
        <w:rPr>
          <w:rFonts w:eastAsia="宋体" w:hint="eastAsia"/>
          <w:sz w:val="21"/>
          <w:szCs w:val="21"/>
          <w:lang w:eastAsia="zh-CN"/>
        </w:rPr>
        <w:t>AI</w:t>
      </w:r>
      <w:r>
        <w:rPr>
          <w:rFonts w:eastAsia="宋体" w:hint="eastAsia"/>
          <w:sz w:val="21"/>
          <w:szCs w:val="21"/>
          <w:lang w:eastAsia="zh-CN"/>
        </w:rPr>
        <w:t>事件分级制度，将事实错误、误导性输出、敏感信息泄露、异常交易信号、客户投诉和供应</w:t>
      </w:r>
      <w:proofErr w:type="gramStart"/>
      <w:r>
        <w:rPr>
          <w:rFonts w:eastAsia="宋体" w:hint="eastAsia"/>
          <w:sz w:val="21"/>
          <w:szCs w:val="21"/>
          <w:lang w:eastAsia="zh-CN"/>
        </w:rPr>
        <w:t>商服务</w:t>
      </w:r>
      <w:proofErr w:type="gramEnd"/>
      <w:r>
        <w:rPr>
          <w:rFonts w:eastAsia="宋体" w:hint="eastAsia"/>
          <w:sz w:val="21"/>
          <w:szCs w:val="21"/>
          <w:lang w:eastAsia="zh-CN"/>
        </w:rPr>
        <w:t>中断纳入统一台账。对高频出现但损害较小的事件，也应通过根因分析发现系统性缺陷。</w:t>
      </w:r>
    </w:p>
    <w:p w14:paraId="3A8FBD63"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43" w:name="_Toc234397131"/>
      <w:r>
        <w:rPr>
          <w:rFonts w:ascii="宋体" w:eastAsia="宋体" w:hAnsi="宋体" w:cs="宋体" w:hint="eastAsia"/>
          <w:color w:val="000000" w:themeColor="text1"/>
          <w:sz w:val="21"/>
          <w:szCs w:val="21"/>
          <w:lang w:eastAsia="zh-CN"/>
        </w:rPr>
        <w:t>3 开发者、供应商与使用者的连带责任认定难题</w:t>
      </w:r>
      <w:bookmarkEnd w:id="43"/>
    </w:p>
    <w:p w14:paraId="37615A7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基金机构通常不会完全自</w:t>
      </w:r>
      <w:proofErr w:type="gramStart"/>
      <w:r>
        <w:rPr>
          <w:rFonts w:eastAsia="宋体" w:hint="eastAsia"/>
          <w:sz w:val="21"/>
          <w:szCs w:val="21"/>
          <w:lang w:eastAsia="zh-CN"/>
        </w:rPr>
        <w:t>研</w:t>
      </w:r>
      <w:proofErr w:type="gramEnd"/>
      <w:r>
        <w:rPr>
          <w:rFonts w:eastAsia="宋体" w:hint="eastAsia"/>
          <w:sz w:val="21"/>
          <w:szCs w:val="21"/>
          <w:lang w:eastAsia="zh-CN"/>
        </w:rPr>
        <w:t>AI</w:t>
      </w:r>
      <w:r>
        <w:rPr>
          <w:rFonts w:eastAsia="宋体" w:hint="eastAsia"/>
          <w:sz w:val="21"/>
          <w:szCs w:val="21"/>
          <w:lang w:eastAsia="zh-CN"/>
        </w:rPr>
        <w:t>系统，而是采购数据、模型、云服务、算法平台或智能客服产品。外部供应商可能掌握模型细节，基金机构掌握业务场景和客户关系。若出现误导销售、数据泄露或交易故障，责任分配容易争议。因此，合同中应明确模型性能承诺、数据安全义务、日志留存、审计配合、缺陷通知、知识产权、事故响应和赔偿机制。</w:t>
      </w:r>
    </w:p>
    <w:p w14:paraId="2CD7E5AA"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44" w:name="_Toc234397132"/>
      <w:r>
        <w:rPr>
          <w:rFonts w:ascii="宋体" w:eastAsia="宋体" w:hAnsi="宋体" w:cs="宋体" w:hint="eastAsia"/>
          <w:color w:val="000000" w:themeColor="text1"/>
          <w:sz w:val="24"/>
          <w:szCs w:val="24"/>
          <w:lang w:eastAsia="zh-CN"/>
        </w:rPr>
        <w:lastRenderedPageBreak/>
        <w:t>（五）系统性风险与算法共振风险</w:t>
      </w:r>
      <w:bookmarkEnd w:id="44"/>
    </w:p>
    <w:p w14:paraId="71927635"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45" w:name="_Toc234397133"/>
      <w:r>
        <w:rPr>
          <w:rFonts w:ascii="宋体" w:eastAsia="宋体" w:hAnsi="宋体" w:cs="宋体" w:hint="eastAsia"/>
          <w:color w:val="000000" w:themeColor="text1"/>
          <w:sz w:val="21"/>
          <w:szCs w:val="21"/>
          <w:lang w:eastAsia="zh-CN"/>
        </w:rPr>
        <w:t>1 量化策略同质化导致的“羊群效应”与市场闪崩</w:t>
      </w:r>
      <w:bookmarkEnd w:id="45"/>
    </w:p>
    <w:p w14:paraId="1ACDCC1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基金行业</w:t>
      </w:r>
      <w:r>
        <w:rPr>
          <w:rFonts w:eastAsia="宋体" w:hint="eastAsia"/>
          <w:sz w:val="21"/>
          <w:szCs w:val="21"/>
          <w:lang w:eastAsia="zh-CN"/>
        </w:rPr>
        <w:t>AI</w:t>
      </w:r>
      <w:r>
        <w:rPr>
          <w:rFonts w:eastAsia="宋体" w:hint="eastAsia"/>
          <w:sz w:val="21"/>
          <w:szCs w:val="21"/>
          <w:lang w:eastAsia="zh-CN"/>
        </w:rPr>
        <w:t>应用可能通过策略同质化放大市场波动。如果多家量化基金使用相似数据源、相似因子库、</w:t>
      </w:r>
      <w:proofErr w:type="gramStart"/>
      <w:r>
        <w:rPr>
          <w:rFonts w:eastAsia="宋体" w:hint="eastAsia"/>
          <w:sz w:val="21"/>
          <w:szCs w:val="21"/>
          <w:lang w:eastAsia="zh-CN"/>
        </w:rPr>
        <w:t>相似大</w:t>
      </w:r>
      <w:proofErr w:type="gramEnd"/>
      <w:r>
        <w:rPr>
          <w:rFonts w:eastAsia="宋体" w:hint="eastAsia"/>
          <w:sz w:val="21"/>
          <w:szCs w:val="21"/>
          <w:lang w:eastAsia="zh-CN"/>
        </w:rPr>
        <w:t>模型或相似风险控制阈值，当市场出现共同信号时，算法可能在同一方向快速交易，引发“算法羊群效应”。</w:t>
      </w:r>
      <w:r>
        <w:rPr>
          <w:rFonts w:eastAsia="宋体" w:hint="eastAsia"/>
          <w:sz w:val="21"/>
          <w:szCs w:val="21"/>
          <w:lang w:eastAsia="zh-CN"/>
        </w:rPr>
        <w:t>2010</w:t>
      </w:r>
      <w:r>
        <w:rPr>
          <w:rFonts w:eastAsia="宋体" w:hint="eastAsia"/>
          <w:sz w:val="21"/>
          <w:szCs w:val="21"/>
          <w:lang w:eastAsia="zh-CN"/>
        </w:rPr>
        <w:t>年美国“闪崩”显示，自动化交易与流动性变化可能在极短时间内造成价格剧烈波动</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_Ref234340064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[51]</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Knight Capital 2012</w:t>
      </w:r>
      <w:r>
        <w:rPr>
          <w:rFonts w:eastAsia="宋体" w:hint="eastAsia"/>
          <w:sz w:val="21"/>
          <w:szCs w:val="21"/>
          <w:lang w:eastAsia="zh-CN"/>
        </w:rPr>
        <w:t>年交易故障则说明，自动化系统缺少有效控制时，技术错误可在</w:t>
      </w:r>
      <w:r>
        <w:rPr>
          <w:rFonts w:eastAsia="宋体" w:hint="eastAsia"/>
          <w:sz w:val="21"/>
          <w:szCs w:val="21"/>
          <w:lang w:eastAsia="zh-CN"/>
        </w:rPr>
        <w:t>45</w:t>
      </w:r>
      <w:r>
        <w:rPr>
          <w:rFonts w:eastAsia="宋体" w:hint="eastAsia"/>
          <w:sz w:val="21"/>
          <w:szCs w:val="21"/>
          <w:lang w:eastAsia="zh-CN"/>
        </w:rPr>
        <w:t>分钟左右造成超过</w:t>
      </w:r>
      <w:r>
        <w:rPr>
          <w:rFonts w:eastAsia="宋体" w:hint="eastAsia"/>
          <w:sz w:val="21"/>
          <w:szCs w:val="21"/>
          <w:lang w:eastAsia="zh-CN"/>
        </w:rPr>
        <w:t>4.6</w:t>
      </w:r>
      <w:r>
        <w:rPr>
          <w:rFonts w:eastAsia="宋体" w:hint="eastAsia"/>
          <w:sz w:val="21"/>
          <w:szCs w:val="21"/>
          <w:lang w:eastAsia="zh-CN"/>
        </w:rPr>
        <w:t>亿美元损失，并引发市场扰动</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_Ref234340322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[56</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_Ref234340323 \r \h\#"0</w:instrText>
      </w:r>
      <w:r>
        <w:rPr>
          <w:rFonts w:eastAsia="宋体"/>
          <w:sz w:val="21"/>
          <w:szCs w:val="21"/>
          <w:vertAlign w:val="superscript"/>
          <w:lang w:eastAsia="zh-CN"/>
        </w:rPr>
        <w:instrText>]</w:instrText>
      </w:r>
      <w:r>
        <w:rPr>
          <w:rFonts w:eastAsia="宋体" w:hint="eastAsia"/>
          <w:sz w:val="21"/>
          <w:szCs w:val="21"/>
          <w:vertAlign w:val="superscript"/>
          <w:lang w:eastAsia="zh-CN"/>
        </w:rPr>
        <w:instrText xml:space="preserve">"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57</w:t>
      </w:r>
      <w:r>
        <w:rPr>
          <w:rFonts w:eastAsia="宋体"/>
          <w:sz w:val="21"/>
          <w:szCs w:val="21"/>
          <w:vertAlign w:val="superscript"/>
          <w:lang w:eastAsia="zh-CN"/>
        </w:rPr>
        <w:t>]</w:t>
      </w:r>
      <w:r>
        <w:rPr>
          <w:rFonts w:eastAsia="宋体" w:hint="eastAsia"/>
          <w:sz w:val="21"/>
          <w:szCs w:val="21"/>
          <w:vertAlign w:val="superscript"/>
          <w:lang w:eastAsia="zh-CN"/>
        </w:rPr>
        <w:fldChar w:fldCharType="end"/>
      </w:r>
      <w:r>
        <w:rPr>
          <w:rFonts w:eastAsia="宋体" w:hint="eastAsia"/>
          <w:sz w:val="21"/>
          <w:szCs w:val="21"/>
          <w:lang w:eastAsia="zh-CN"/>
        </w:rPr>
        <w:t>。</w:t>
      </w:r>
    </w:p>
    <w:p w14:paraId="641B332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对基金行业而言，系统性风险不一定来自单个</w:t>
      </w:r>
      <w:r>
        <w:rPr>
          <w:rFonts w:eastAsia="宋体" w:hint="eastAsia"/>
          <w:sz w:val="21"/>
          <w:szCs w:val="21"/>
          <w:lang w:eastAsia="zh-CN"/>
        </w:rPr>
        <w:t>AI</w:t>
      </w:r>
      <w:r>
        <w:rPr>
          <w:rFonts w:eastAsia="宋体" w:hint="eastAsia"/>
          <w:sz w:val="21"/>
          <w:szCs w:val="21"/>
          <w:lang w:eastAsia="zh-CN"/>
        </w:rPr>
        <w:t>模型过强，而可能来自大量模型过于相似。</w:t>
      </w:r>
      <w:proofErr w:type="gramStart"/>
      <w:r>
        <w:rPr>
          <w:rFonts w:eastAsia="宋体" w:hint="eastAsia"/>
          <w:sz w:val="21"/>
          <w:szCs w:val="21"/>
          <w:lang w:eastAsia="zh-CN"/>
        </w:rPr>
        <w:t>若基金</w:t>
      </w:r>
      <w:proofErr w:type="gramEnd"/>
      <w:r>
        <w:rPr>
          <w:rFonts w:eastAsia="宋体" w:hint="eastAsia"/>
          <w:sz w:val="21"/>
          <w:szCs w:val="21"/>
          <w:lang w:eastAsia="zh-CN"/>
        </w:rPr>
        <w:t>公司都使用相同基础模型、相同数据商、相同风险预算和相似再平衡逻辑，市场在极端情境下可能出现拥挤交易、流动性踩踏和交叉资产传染。</w:t>
      </w:r>
    </w:p>
    <w:p w14:paraId="0285F36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算法共振的形成通常包括信号趋同、执行趋同和风控趋同三个环节。信号趋同是指多家机构使用相似数据源和相似模型得到相似判断；执行趋同是指自动化交易系统在相近阈值下同时买入或卖出；</w:t>
      </w:r>
      <w:proofErr w:type="gramStart"/>
      <w:r>
        <w:rPr>
          <w:rFonts w:eastAsia="宋体" w:hint="eastAsia"/>
          <w:sz w:val="21"/>
          <w:szCs w:val="21"/>
          <w:lang w:eastAsia="zh-CN"/>
        </w:rPr>
        <w:t>风控趋同</w:t>
      </w:r>
      <w:proofErr w:type="gramEnd"/>
      <w:r>
        <w:rPr>
          <w:rFonts w:eastAsia="宋体" w:hint="eastAsia"/>
          <w:sz w:val="21"/>
          <w:szCs w:val="21"/>
          <w:lang w:eastAsia="zh-CN"/>
        </w:rPr>
        <w:t>是指回撤、波动率或流动性指标触发相似减仓规则。单个环节未必造成系统性风险，但三者叠加时，市场可能在短时间内出现单边流动性压力。</w:t>
      </w:r>
    </w:p>
    <w:p w14:paraId="67D76B8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生成式</w:t>
      </w:r>
      <w:r>
        <w:rPr>
          <w:rFonts w:eastAsia="宋体" w:hint="eastAsia"/>
          <w:sz w:val="21"/>
          <w:szCs w:val="21"/>
          <w:lang w:eastAsia="zh-CN"/>
        </w:rPr>
        <w:t>AI</w:t>
      </w:r>
      <w:r>
        <w:rPr>
          <w:rFonts w:eastAsia="宋体" w:hint="eastAsia"/>
          <w:sz w:val="21"/>
          <w:szCs w:val="21"/>
          <w:lang w:eastAsia="zh-CN"/>
        </w:rPr>
        <w:t>还可能改变市场信息传播速度。过去谣言传播需要人工撰写和分发，而大模型可以低成本生成大量貌似专业的公司点评、政策解读、基金排名分析和交易传闻，并通过社交媒体、</w:t>
      </w:r>
      <w:proofErr w:type="gramStart"/>
      <w:r>
        <w:rPr>
          <w:rFonts w:eastAsia="宋体" w:hint="eastAsia"/>
          <w:sz w:val="21"/>
          <w:szCs w:val="21"/>
          <w:lang w:eastAsia="zh-CN"/>
        </w:rPr>
        <w:t>群聊和</w:t>
      </w:r>
      <w:proofErr w:type="gramEnd"/>
      <w:r>
        <w:rPr>
          <w:rFonts w:eastAsia="宋体" w:hint="eastAsia"/>
          <w:sz w:val="21"/>
          <w:szCs w:val="21"/>
          <w:lang w:eastAsia="zh-CN"/>
        </w:rPr>
        <w:t>自媒体平台扩散。对于基金机构而言，风险不只在于自身生成错误内容，也在于内部投</w:t>
      </w:r>
      <w:proofErr w:type="gramStart"/>
      <w:r>
        <w:rPr>
          <w:rFonts w:eastAsia="宋体" w:hint="eastAsia"/>
          <w:sz w:val="21"/>
          <w:szCs w:val="21"/>
          <w:lang w:eastAsia="zh-CN"/>
        </w:rPr>
        <w:t>研</w:t>
      </w:r>
      <w:proofErr w:type="gramEnd"/>
      <w:r>
        <w:rPr>
          <w:rFonts w:eastAsia="宋体" w:hint="eastAsia"/>
          <w:sz w:val="21"/>
          <w:szCs w:val="21"/>
          <w:lang w:eastAsia="zh-CN"/>
        </w:rPr>
        <w:t>或客户服务系统引用外部虚假内容后形成二次传播。</w:t>
      </w:r>
    </w:p>
    <w:p w14:paraId="4E45850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因此，基金机构应将</w:t>
      </w:r>
      <w:r>
        <w:rPr>
          <w:rFonts w:eastAsia="宋体" w:hint="eastAsia"/>
          <w:sz w:val="21"/>
          <w:szCs w:val="21"/>
          <w:lang w:eastAsia="zh-CN"/>
        </w:rPr>
        <w:t>AI</w:t>
      </w:r>
      <w:r>
        <w:rPr>
          <w:rFonts w:eastAsia="宋体" w:hint="eastAsia"/>
          <w:sz w:val="21"/>
          <w:szCs w:val="21"/>
          <w:lang w:eastAsia="zh-CN"/>
        </w:rPr>
        <w:t>虚假信息治理纳入市场风险和声誉风险管理。投</w:t>
      </w:r>
      <w:proofErr w:type="gramStart"/>
      <w:r>
        <w:rPr>
          <w:rFonts w:eastAsia="宋体" w:hint="eastAsia"/>
          <w:sz w:val="21"/>
          <w:szCs w:val="21"/>
          <w:lang w:eastAsia="zh-CN"/>
        </w:rPr>
        <w:t>研</w:t>
      </w:r>
      <w:proofErr w:type="gramEnd"/>
      <w:r>
        <w:rPr>
          <w:rFonts w:eastAsia="宋体" w:hint="eastAsia"/>
          <w:sz w:val="21"/>
          <w:szCs w:val="21"/>
          <w:lang w:eastAsia="zh-CN"/>
        </w:rPr>
        <w:t>系统应建立来源白名单、事实核查流程和高敏感主题人工复核；客服系统对净值预测、收益承诺、政策传闻和个股推荐应设置禁止或限制回答规则；量化系统使用新闻情绪和社交媒体数据时，应对异常文本爆发、机器人水军和模型生成内容进行识别，避免被操纵性信息诱导交易。</w:t>
      </w:r>
    </w:p>
    <w:p w14:paraId="5C0CF345"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46" w:name="_Toc234397134"/>
      <w:r>
        <w:rPr>
          <w:rFonts w:ascii="宋体" w:eastAsia="宋体" w:hAnsi="宋体" w:cs="宋体" w:hint="eastAsia"/>
          <w:color w:val="000000" w:themeColor="text1"/>
          <w:sz w:val="21"/>
          <w:szCs w:val="21"/>
          <w:lang w:eastAsia="zh-CN"/>
        </w:rPr>
        <w:t>2 大模型幻觉导致的虚假信息传播与市场操纵</w:t>
      </w:r>
      <w:bookmarkEnd w:id="46"/>
    </w:p>
    <w:p w14:paraId="77DD91D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生成式</w:t>
      </w:r>
      <w:r>
        <w:rPr>
          <w:rFonts w:eastAsia="宋体" w:hint="eastAsia"/>
          <w:sz w:val="21"/>
          <w:szCs w:val="21"/>
          <w:lang w:eastAsia="zh-CN"/>
        </w:rPr>
        <w:t>AI</w:t>
      </w:r>
      <w:r>
        <w:rPr>
          <w:rFonts w:eastAsia="宋体" w:hint="eastAsia"/>
          <w:sz w:val="21"/>
          <w:szCs w:val="21"/>
          <w:lang w:eastAsia="zh-CN"/>
        </w:rPr>
        <w:t>可能生成看似专业但事实错误的投资</w:t>
      </w:r>
      <w:proofErr w:type="gramStart"/>
      <w:r>
        <w:rPr>
          <w:rFonts w:eastAsia="宋体" w:hint="eastAsia"/>
          <w:sz w:val="21"/>
          <w:szCs w:val="21"/>
          <w:lang w:eastAsia="zh-CN"/>
        </w:rPr>
        <w:t>研</w:t>
      </w:r>
      <w:proofErr w:type="gramEnd"/>
      <w:r>
        <w:rPr>
          <w:rFonts w:eastAsia="宋体" w:hint="eastAsia"/>
          <w:sz w:val="21"/>
          <w:szCs w:val="21"/>
          <w:lang w:eastAsia="zh-CN"/>
        </w:rPr>
        <w:t>报、公司点评、财务解读和市场传闻。公开监管案例中，直接以“大语言模型生成虚假基金</w:t>
      </w:r>
      <w:proofErr w:type="gramStart"/>
      <w:r>
        <w:rPr>
          <w:rFonts w:eastAsia="宋体" w:hint="eastAsia"/>
          <w:sz w:val="21"/>
          <w:szCs w:val="21"/>
          <w:lang w:eastAsia="zh-CN"/>
        </w:rPr>
        <w:t>研</w:t>
      </w:r>
      <w:proofErr w:type="gramEnd"/>
      <w:r>
        <w:rPr>
          <w:rFonts w:eastAsia="宋体" w:hint="eastAsia"/>
          <w:sz w:val="21"/>
          <w:szCs w:val="21"/>
          <w:lang w:eastAsia="zh-CN"/>
        </w:rPr>
        <w:t>报”作为处罚对象的典型案例目前仍有限；但相邻事实已经说明风险真实存在。</w:t>
      </w:r>
      <w:r>
        <w:rPr>
          <w:rFonts w:eastAsia="宋体" w:hint="eastAsia"/>
          <w:sz w:val="21"/>
          <w:szCs w:val="21"/>
          <w:lang w:eastAsia="zh-CN"/>
        </w:rPr>
        <w:t>SEC 2024</w:t>
      </w:r>
      <w:r>
        <w:rPr>
          <w:rFonts w:eastAsia="宋体" w:hint="eastAsia"/>
          <w:sz w:val="21"/>
          <w:szCs w:val="21"/>
          <w:lang w:eastAsia="zh-CN"/>
        </w:rPr>
        <w:t>年处罚</w:t>
      </w:r>
      <w:r>
        <w:rPr>
          <w:rFonts w:eastAsia="宋体" w:hint="eastAsia"/>
          <w:sz w:val="21"/>
          <w:szCs w:val="21"/>
          <w:lang w:eastAsia="zh-CN"/>
        </w:rPr>
        <w:t>Delphia</w:t>
      </w:r>
      <w:r>
        <w:rPr>
          <w:rFonts w:eastAsia="宋体" w:hint="eastAsia"/>
          <w:sz w:val="21"/>
          <w:szCs w:val="21"/>
          <w:lang w:eastAsia="zh-CN"/>
        </w:rPr>
        <w:t>和</w:t>
      </w:r>
      <w:r>
        <w:rPr>
          <w:rFonts w:eastAsia="宋体" w:hint="eastAsia"/>
          <w:sz w:val="21"/>
          <w:szCs w:val="21"/>
          <w:lang w:eastAsia="zh-CN"/>
        </w:rPr>
        <w:t>Global Predictions</w:t>
      </w:r>
      <w:r>
        <w:rPr>
          <w:rFonts w:eastAsia="宋体" w:hint="eastAsia"/>
          <w:sz w:val="21"/>
          <w:szCs w:val="21"/>
          <w:lang w:eastAsia="zh-CN"/>
        </w:rPr>
        <w:t>两家投资顾问，原因是其对</w:t>
      </w:r>
      <w:r>
        <w:rPr>
          <w:rFonts w:eastAsia="宋体" w:hint="eastAsia"/>
          <w:sz w:val="21"/>
          <w:szCs w:val="21"/>
          <w:lang w:eastAsia="zh-CN"/>
        </w:rPr>
        <w:t>AI</w:t>
      </w:r>
      <w:r>
        <w:rPr>
          <w:rFonts w:eastAsia="宋体" w:hint="eastAsia"/>
          <w:sz w:val="21"/>
          <w:szCs w:val="21"/>
          <w:lang w:eastAsia="zh-CN"/>
        </w:rPr>
        <w:t>使用</w:t>
      </w:r>
      <w:proofErr w:type="gramStart"/>
      <w:r>
        <w:rPr>
          <w:rFonts w:eastAsia="宋体" w:hint="eastAsia"/>
          <w:sz w:val="21"/>
          <w:szCs w:val="21"/>
          <w:lang w:eastAsia="zh-CN"/>
        </w:rPr>
        <w:t>作出</w:t>
      </w:r>
      <w:proofErr w:type="gramEnd"/>
      <w:r>
        <w:rPr>
          <w:rFonts w:eastAsia="宋体" w:hint="eastAsia"/>
          <w:sz w:val="21"/>
          <w:szCs w:val="21"/>
          <w:lang w:eastAsia="zh-CN"/>
        </w:rPr>
        <w:t>虚假或误导性陈述，合计罚款</w:t>
      </w:r>
      <w:r>
        <w:rPr>
          <w:rFonts w:eastAsia="宋体" w:hint="eastAsia"/>
          <w:sz w:val="21"/>
          <w:szCs w:val="21"/>
          <w:lang w:eastAsia="zh-CN"/>
        </w:rPr>
        <w:t>40</w:t>
      </w:r>
      <w:r>
        <w:rPr>
          <w:rFonts w:eastAsia="宋体" w:hint="eastAsia"/>
          <w:sz w:val="21"/>
          <w:szCs w:val="21"/>
          <w:lang w:eastAsia="zh-CN"/>
        </w:rPr>
        <w:t>万美元</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_Ref234339915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[47]</w:t>
      </w:r>
      <w:r>
        <w:rPr>
          <w:rFonts w:eastAsia="宋体" w:hint="eastAsia"/>
          <w:sz w:val="21"/>
          <w:szCs w:val="21"/>
          <w:vertAlign w:val="superscript"/>
          <w:lang w:eastAsia="zh-CN"/>
        </w:rPr>
        <w:fldChar w:fldCharType="end"/>
      </w:r>
      <w:r>
        <w:rPr>
          <w:rFonts w:eastAsia="宋体" w:hint="eastAsia"/>
          <w:sz w:val="21"/>
          <w:szCs w:val="21"/>
          <w:lang w:eastAsia="zh-CN"/>
        </w:rPr>
        <w:t>。中国方面，监管部门也关注</w:t>
      </w:r>
      <w:r>
        <w:rPr>
          <w:rFonts w:eastAsia="宋体" w:hint="eastAsia"/>
          <w:sz w:val="21"/>
          <w:szCs w:val="21"/>
          <w:lang w:eastAsia="zh-CN"/>
        </w:rPr>
        <w:t>AI</w:t>
      </w:r>
      <w:r>
        <w:rPr>
          <w:rFonts w:eastAsia="宋体" w:hint="eastAsia"/>
          <w:sz w:val="21"/>
          <w:szCs w:val="21"/>
          <w:lang w:eastAsia="zh-CN"/>
        </w:rPr>
        <w:t>推动资本市场虚假信息传播的问题，媒体报道指出证监会将加强对</w:t>
      </w:r>
      <w:r>
        <w:rPr>
          <w:rFonts w:eastAsia="宋体" w:hint="eastAsia"/>
          <w:sz w:val="21"/>
          <w:szCs w:val="21"/>
          <w:lang w:eastAsia="zh-CN"/>
        </w:rPr>
        <w:t>AI</w:t>
      </w:r>
      <w:r>
        <w:rPr>
          <w:rFonts w:eastAsia="宋体" w:hint="eastAsia"/>
          <w:sz w:val="21"/>
          <w:szCs w:val="21"/>
          <w:lang w:eastAsia="zh-CN"/>
        </w:rPr>
        <w:t>生成和传播股市虚假信息的治理</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_Ref234340381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[58]</w:t>
      </w:r>
      <w:r>
        <w:rPr>
          <w:rFonts w:eastAsia="宋体" w:hint="eastAsia"/>
          <w:sz w:val="21"/>
          <w:szCs w:val="21"/>
          <w:vertAlign w:val="superscript"/>
          <w:lang w:eastAsia="zh-CN"/>
        </w:rPr>
        <w:fldChar w:fldCharType="end"/>
      </w:r>
      <w:r>
        <w:rPr>
          <w:rFonts w:eastAsia="宋体" w:hint="eastAsia"/>
          <w:sz w:val="21"/>
          <w:szCs w:val="21"/>
          <w:lang w:eastAsia="zh-CN"/>
        </w:rPr>
        <w:t>。北京证监局</w:t>
      </w:r>
      <w:r>
        <w:rPr>
          <w:rFonts w:eastAsia="宋体" w:hint="eastAsia"/>
          <w:sz w:val="21"/>
          <w:szCs w:val="21"/>
          <w:lang w:eastAsia="zh-CN"/>
        </w:rPr>
        <w:t>2026</w:t>
      </w:r>
      <w:r>
        <w:rPr>
          <w:rFonts w:eastAsia="宋体" w:hint="eastAsia"/>
          <w:sz w:val="21"/>
          <w:szCs w:val="21"/>
          <w:lang w:eastAsia="zh-CN"/>
        </w:rPr>
        <w:t>年披露的“</w:t>
      </w:r>
      <w:r>
        <w:rPr>
          <w:rFonts w:eastAsia="宋体" w:hint="eastAsia"/>
          <w:sz w:val="21"/>
          <w:szCs w:val="21"/>
          <w:lang w:eastAsia="zh-CN"/>
        </w:rPr>
        <w:t>AI</w:t>
      </w:r>
      <w:r>
        <w:rPr>
          <w:rFonts w:eastAsia="宋体" w:hint="eastAsia"/>
          <w:sz w:val="21"/>
          <w:szCs w:val="21"/>
          <w:lang w:eastAsia="zh-CN"/>
        </w:rPr>
        <w:t>小作文”相关处罚案例也显示，编造、传播资本市场虚假信息会扰乱证券市场并受到处罚</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_Ref234340388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[59]</w:t>
      </w:r>
      <w:r>
        <w:rPr>
          <w:rFonts w:eastAsia="宋体" w:hint="eastAsia"/>
          <w:sz w:val="21"/>
          <w:szCs w:val="21"/>
          <w:vertAlign w:val="superscript"/>
          <w:lang w:eastAsia="zh-CN"/>
        </w:rPr>
        <w:fldChar w:fldCharType="end"/>
      </w:r>
      <w:r>
        <w:rPr>
          <w:rFonts w:eastAsia="宋体" w:hint="eastAsia"/>
          <w:sz w:val="21"/>
          <w:szCs w:val="21"/>
          <w:lang w:eastAsia="zh-CN"/>
        </w:rPr>
        <w:t>。</w:t>
      </w:r>
    </w:p>
    <w:p w14:paraId="0A30643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算法共振风险还具有跨资产、跨机构和跨时间扩散特征。</w:t>
      </w:r>
      <w:proofErr w:type="gramStart"/>
      <w:r>
        <w:rPr>
          <w:rFonts w:eastAsia="宋体" w:hint="eastAsia"/>
          <w:sz w:val="21"/>
          <w:szCs w:val="21"/>
          <w:lang w:eastAsia="zh-CN"/>
        </w:rPr>
        <w:t>跨资产</w:t>
      </w:r>
      <w:proofErr w:type="gramEnd"/>
      <w:r>
        <w:rPr>
          <w:rFonts w:eastAsia="宋体" w:hint="eastAsia"/>
          <w:sz w:val="21"/>
          <w:szCs w:val="21"/>
          <w:lang w:eastAsia="zh-CN"/>
        </w:rPr>
        <w:t>扩散表现为权益、债券、商品、汇率等市场之间的风险联动；跨机构扩散表现为多个基金、券商、做市商和数据服务商使用相似模型后形成共同反应；跨时间扩散表现为短期交易信号被模型反复学习和放大，进一步改变未来市场结构。</w:t>
      </w:r>
      <w:r>
        <w:rPr>
          <w:rFonts w:eastAsia="宋体" w:hint="eastAsia"/>
          <w:sz w:val="21"/>
          <w:szCs w:val="21"/>
          <w:lang w:eastAsia="zh-CN"/>
        </w:rPr>
        <w:t>AI</w:t>
      </w:r>
      <w:r>
        <w:rPr>
          <w:rFonts w:eastAsia="宋体" w:hint="eastAsia"/>
          <w:sz w:val="21"/>
          <w:szCs w:val="21"/>
          <w:lang w:eastAsia="zh-CN"/>
        </w:rPr>
        <w:t>模型越能快速学习市场行为，就越可能参与塑造其所预测的对象，这也是金融</w:t>
      </w:r>
      <w:r>
        <w:rPr>
          <w:rFonts w:eastAsia="宋体" w:hint="eastAsia"/>
          <w:sz w:val="21"/>
          <w:szCs w:val="21"/>
          <w:lang w:eastAsia="zh-CN"/>
        </w:rPr>
        <w:t>AI</w:t>
      </w:r>
      <w:r>
        <w:rPr>
          <w:rFonts w:eastAsia="宋体" w:hint="eastAsia"/>
          <w:sz w:val="21"/>
          <w:szCs w:val="21"/>
          <w:lang w:eastAsia="zh-CN"/>
        </w:rPr>
        <w:t>区别于一般工业</w:t>
      </w:r>
      <w:r>
        <w:rPr>
          <w:rFonts w:eastAsia="宋体" w:hint="eastAsia"/>
          <w:sz w:val="21"/>
          <w:szCs w:val="21"/>
          <w:lang w:eastAsia="zh-CN"/>
        </w:rPr>
        <w:t>AI</w:t>
      </w:r>
      <w:r>
        <w:rPr>
          <w:rFonts w:eastAsia="宋体" w:hint="eastAsia"/>
          <w:sz w:val="21"/>
          <w:szCs w:val="21"/>
          <w:lang w:eastAsia="zh-CN"/>
        </w:rPr>
        <w:t>的重要特征。</w:t>
      </w:r>
    </w:p>
    <w:p w14:paraId="7D81183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基金机构防范算法共振，不能只依赖单个策略回测。传统</w:t>
      </w:r>
      <w:proofErr w:type="gramStart"/>
      <w:r>
        <w:rPr>
          <w:rFonts w:eastAsia="宋体" w:hint="eastAsia"/>
          <w:sz w:val="21"/>
          <w:szCs w:val="21"/>
          <w:lang w:eastAsia="zh-CN"/>
        </w:rPr>
        <w:t>回测常</w:t>
      </w:r>
      <w:proofErr w:type="gramEnd"/>
      <w:r>
        <w:rPr>
          <w:rFonts w:eastAsia="宋体" w:hint="eastAsia"/>
          <w:sz w:val="21"/>
          <w:szCs w:val="21"/>
          <w:lang w:eastAsia="zh-CN"/>
        </w:rPr>
        <w:t>假设自身交易不影响市场，而在大规模量化和高频执行场景下，该假设未必成立。机构应增加市场冲击测试、拥挤交易测试、流动性枯竭测试和同业策略相关性测试。对使用相同数据商、相同基础模型或相同开源策略框架的策略，应额外评估共同失效风险。</w:t>
      </w:r>
    </w:p>
    <w:p w14:paraId="5C8A394A"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47" w:name="_Toc234397135"/>
      <w:r>
        <w:rPr>
          <w:rFonts w:ascii="宋体" w:eastAsia="宋体" w:hAnsi="宋体" w:cs="宋体" w:hint="eastAsia"/>
          <w:color w:val="000000" w:themeColor="text1"/>
          <w:sz w:val="24"/>
          <w:szCs w:val="24"/>
          <w:lang w:eastAsia="zh-CN"/>
        </w:rPr>
        <w:t>（六）委托代理冲突加剧的风险</w:t>
      </w:r>
      <w:bookmarkEnd w:id="47"/>
    </w:p>
    <w:p w14:paraId="3DC4A0ED"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48" w:name="_Toc234397136"/>
      <w:r>
        <w:rPr>
          <w:rFonts w:ascii="宋体" w:eastAsia="宋体" w:hAnsi="宋体" w:cs="宋体" w:hint="eastAsia"/>
          <w:color w:val="000000" w:themeColor="text1"/>
          <w:sz w:val="21"/>
          <w:szCs w:val="21"/>
          <w:lang w:eastAsia="zh-CN"/>
        </w:rPr>
        <w:t>1 AI目标函数与投资者长期利益的偏离</w:t>
      </w:r>
      <w:bookmarkEnd w:id="48"/>
    </w:p>
    <w:p w14:paraId="3B5E842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AI</w:t>
      </w:r>
      <w:r>
        <w:rPr>
          <w:rFonts w:eastAsia="宋体" w:hint="eastAsia"/>
          <w:sz w:val="21"/>
          <w:szCs w:val="21"/>
          <w:lang w:eastAsia="zh-CN"/>
        </w:rPr>
        <w:t>模型必须优化某种目标函数，如短期收益、夏普比率、回撤控制、成交成本、客户转化率或留存率。如果目标函数设计不当，</w:t>
      </w:r>
      <w:r>
        <w:rPr>
          <w:rFonts w:eastAsia="宋体" w:hint="eastAsia"/>
          <w:sz w:val="21"/>
          <w:szCs w:val="21"/>
          <w:lang w:eastAsia="zh-CN"/>
        </w:rPr>
        <w:t>AI</w:t>
      </w:r>
      <w:r>
        <w:rPr>
          <w:rFonts w:eastAsia="宋体" w:hint="eastAsia"/>
          <w:sz w:val="21"/>
          <w:szCs w:val="21"/>
          <w:lang w:eastAsia="zh-CN"/>
        </w:rPr>
        <w:t>可能追求容易量化的短期指标，而偏离投资者长期利益。例如，追</w:t>
      </w:r>
      <w:r>
        <w:rPr>
          <w:rFonts w:eastAsia="宋体" w:hint="eastAsia"/>
          <w:sz w:val="21"/>
          <w:szCs w:val="21"/>
          <w:lang w:eastAsia="zh-CN"/>
        </w:rPr>
        <w:lastRenderedPageBreak/>
        <w:t>求短期夏普比率可能导致策略过度拟合；追求客户点击率可能导致夸张标题和情绪化营销；追求销售转化率可能削弱风险提示。</w:t>
      </w:r>
      <w:r>
        <w:rPr>
          <w:rFonts w:eastAsia="宋体" w:hint="eastAsia"/>
          <w:sz w:val="21"/>
          <w:szCs w:val="21"/>
          <w:lang w:eastAsia="zh-CN"/>
        </w:rPr>
        <w:t>L</w:t>
      </w:r>
      <w:r>
        <w:rPr>
          <w:rFonts w:eastAsia="宋体" w:hint="eastAsia"/>
          <w:sz w:val="21"/>
          <w:szCs w:val="21"/>
          <w:lang w:eastAsia="zh-CN"/>
        </w:rPr>
        <w:t>ó</w:t>
      </w:r>
      <w:proofErr w:type="spellStart"/>
      <w:r>
        <w:rPr>
          <w:rFonts w:eastAsia="宋体" w:hint="eastAsia"/>
          <w:sz w:val="21"/>
          <w:szCs w:val="21"/>
          <w:lang w:eastAsia="zh-CN"/>
        </w:rPr>
        <w:t>pez</w:t>
      </w:r>
      <w:proofErr w:type="spellEnd"/>
      <w:r>
        <w:rPr>
          <w:rFonts w:eastAsia="宋体" w:hint="eastAsia"/>
          <w:sz w:val="21"/>
          <w:szCs w:val="21"/>
          <w:lang w:eastAsia="zh-CN"/>
        </w:rPr>
        <w:t xml:space="preserve"> de Prado</w:t>
      </w:r>
      <w:r>
        <w:rPr>
          <w:rFonts w:eastAsia="宋体" w:hint="eastAsia"/>
          <w:sz w:val="21"/>
          <w:szCs w:val="21"/>
          <w:lang w:eastAsia="zh-CN"/>
        </w:rPr>
        <w:t>关于金融机器学习和</w:t>
      </w:r>
      <w:r>
        <w:rPr>
          <w:rFonts w:eastAsia="宋体" w:hint="eastAsia"/>
          <w:sz w:val="21"/>
          <w:szCs w:val="21"/>
          <w:lang w:eastAsia="zh-CN"/>
        </w:rPr>
        <w:t>Bailey</w:t>
      </w:r>
      <w:r>
        <w:rPr>
          <w:rFonts w:eastAsia="宋体" w:hint="eastAsia"/>
          <w:sz w:val="21"/>
          <w:szCs w:val="21"/>
          <w:lang w:eastAsia="zh-CN"/>
        </w:rPr>
        <w:t>等</w:t>
      </w:r>
      <w:proofErr w:type="gramStart"/>
      <w:r>
        <w:rPr>
          <w:rFonts w:eastAsia="宋体" w:hint="eastAsia"/>
          <w:sz w:val="21"/>
          <w:szCs w:val="21"/>
          <w:lang w:eastAsia="zh-CN"/>
        </w:rPr>
        <w:t>关于回测过</w:t>
      </w:r>
      <w:proofErr w:type="gramEnd"/>
      <w:r>
        <w:rPr>
          <w:rFonts w:eastAsia="宋体" w:hint="eastAsia"/>
          <w:sz w:val="21"/>
          <w:szCs w:val="21"/>
          <w:lang w:eastAsia="zh-CN"/>
        </w:rPr>
        <w:t>拟合的研究提醒，金融机器学习中的高维搜索容易产生看似优秀但样本外失效的策略</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_Ref234340400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[60</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_Ref234340401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61]</w:t>
      </w:r>
      <w:r>
        <w:rPr>
          <w:rFonts w:eastAsia="宋体" w:hint="eastAsia"/>
          <w:sz w:val="21"/>
          <w:szCs w:val="21"/>
          <w:vertAlign w:val="superscript"/>
          <w:lang w:eastAsia="zh-CN"/>
        </w:rPr>
        <w:fldChar w:fldCharType="end"/>
      </w:r>
      <w:r>
        <w:rPr>
          <w:rFonts w:eastAsia="宋体" w:hint="eastAsia"/>
          <w:sz w:val="21"/>
          <w:szCs w:val="21"/>
          <w:lang w:eastAsia="zh-CN"/>
        </w:rPr>
        <w:t>。</w:t>
      </w:r>
    </w:p>
    <w:p w14:paraId="3400C720"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49" w:name="_Toc234397137"/>
      <w:r>
        <w:rPr>
          <w:rFonts w:ascii="宋体" w:eastAsia="宋体" w:hAnsi="宋体" w:cs="宋体" w:hint="eastAsia"/>
          <w:color w:val="000000" w:themeColor="text1"/>
          <w:sz w:val="21"/>
          <w:szCs w:val="21"/>
          <w:lang w:eastAsia="zh-CN"/>
        </w:rPr>
        <w:t>2 过度依赖AI导致的基金经理“免责心理”与道德风险</w:t>
      </w:r>
      <w:bookmarkEnd w:id="49"/>
    </w:p>
    <w:p w14:paraId="1CE3F33D"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基金经理和管理层可能因为</w:t>
      </w:r>
      <w:r>
        <w:rPr>
          <w:rFonts w:eastAsia="宋体" w:hint="eastAsia"/>
          <w:sz w:val="21"/>
          <w:szCs w:val="21"/>
          <w:lang w:eastAsia="zh-CN"/>
        </w:rPr>
        <w:t>AI</w:t>
      </w:r>
      <w:r>
        <w:rPr>
          <w:rFonts w:eastAsia="宋体" w:hint="eastAsia"/>
          <w:sz w:val="21"/>
          <w:szCs w:val="21"/>
          <w:lang w:eastAsia="zh-CN"/>
        </w:rPr>
        <w:t>系统表现出复杂性和权威感而产生自动化偏见，倾向于接受模型输出而减少独立判断。更严重的是，</w:t>
      </w:r>
      <w:r>
        <w:rPr>
          <w:rFonts w:eastAsia="宋体" w:hint="eastAsia"/>
          <w:sz w:val="21"/>
          <w:szCs w:val="21"/>
          <w:lang w:eastAsia="zh-CN"/>
        </w:rPr>
        <w:t>AI</w:t>
      </w:r>
      <w:r>
        <w:rPr>
          <w:rFonts w:eastAsia="宋体" w:hint="eastAsia"/>
          <w:sz w:val="21"/>
          <w:szCs w:val="21"/>
          <w:lang w:eastAsia="zh-CN"/>
        </w:rPr>
        <w:t>可能成为组织免责工具：当投资失败时，相关人员将责任归因于模型；当投资成功时，则将成果归因于管理能力。治理上应明确，</w:t>
      </w:r>
      <w:r>
        <w:rPr>
          <w:rFonts w:eastAsia="宋体" w:hint="eastAsia"/>
          <w:sz w:val="21"/>
          <w:szCs w:val="21"/>
          <w:lang w:eastAsia="zh-CN"/>
        </w:rPr>
        <w:t>AI</w:t>
      </w:r>
      <w:r>
        <w:rPr>
          <w:rFonts w:eastAsia="宋体" w:hint="eastAsia"/>
          <w:sz w:val="21"/>
          <w:szCs w:val="21"/>
          <w:lang w:eastAsia="zh-CN"/>
        </w:rPr>
        <w:t>不能替代基金管理人的忠实、勤勉和专业判断义务。</w:t>
      </w:r>
    </w:p>
    <w:p w14:paraId="6FF7321D"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委托代理冲突还会通过绩效考核机制被放大。基金经理、销售团队和产品团队往往面临排名、规模、留存率和短期业绩压力，而</w:t>
      </w:r>
      <w:r>
        <w:rPr>
          <w:rFonts w:eastAsia="宋体" w:hint="eastAsia"/>
          <w:sz w:val="21"/>
          <w:szCs w:val="21"/>
          <w:lang w:eastAsia="zh-CN"/>
        </w:rPr>
        <w:t>AI</w:t>
      </w:r>
      <w:r>
        <w:rPr>
          <w:rFonts w:eastAsia="宋体" w:hint="eastAsia"/>
          <w:sz w:val="21"/>
          <w:szCs w:val="21"/>
          <w:lang w:eastAsia="zh-CN"/>
        </w:rPr>
        <w:t>系统会强化可量化指标的重要性。若组织只考核短期收益、点击率、转化率和响应速度，模型就会自然优化这些指标；投资者长期收益、风险教育质量、解释充分性和公平服务水平则可能被边缘化。</w:t>
      </w:r>
    </w:p>
    <w:p w14:paraId="794A834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解决目标错配不能仅靠技术调参，还需要治理结构调整。基金公司应在</w:t>
      </w:r>
      <w:r>
        <w:rPr>
          <w:rFonts w:eastAsia="宋体" w:hint="eastAsia"/>
          <w:sz w:val="21"/>
          <w:szCs w:val="21"/>
          <w:lang w:eastAsia="zh-CN"/>
        </w:rPr>
        <w:t>AI</w:t>
      </w:r>
      <w:r>
        <w:rPr>
          <w:rFonts w:eastAsia="宋体" w:hint="eastAsia"/>
          <w:sz w:val="21"/>
          <w:szCs w:val="21"/>
          <w:lang w:eastAsia="zh-CN"/>
        </w:rPr>
        <w:t>项目立项阶段将投资者长期利益、合</w:t>
      </w:r>
      <w:proofErr w:type="gramStart"/>
      <w:r>
        <w:rPr>
          <w:rFonts w:eastAsia="宋体" w:hint="eastAsia"/>
          <w:sz w:val="21"/>
          <w:szCs w:val="21"/>
          <w:lang w:eastAsia="zh-CN"/>
        </w:rPr>
        <w:t>规</w:t>
      </w:r>
      <w:proofErr w:type="gramEnd"/>
      <w:r>
        <w:rPr>
          <w:rFonts w:eastAsia="宋体" w:hint="eastAsia"/>
          <w:sz w:val="21"/>
          <w:szCs w:val="21"/>
          <w:lang w:eastAsia="zh-CN"/>
        </w:rPr>
        <w:t>要求和声誉风险纳入目标函数，避免只以收益或效率作为唯一评价标准。对于智能营销模型，应把投诉率、撤单率、风险提示完整度和适当性匹配度纳入考核；对于量化交易模型，应把拥挤度、流动性冲击、尾部损失和异常交易中断能力纳入评价；对于生成式投</w:t>
      </w:r>
      <w:proofErr w:type="gramStart"/>
      <w:r>
        <w:rPr>
          <w:rFonts w:eastAsia="宋体" w:hint="eastAsia"/>
          <w:sz w:val="21"/>
          <w:szCs w:val="21"/>
          <w:lang w:eastAsia="zh-CN"/>
        </w:rPr>
        <w:t>研</w:t>
      </w:r>
      <w:proofErr w:type="gramEnd"/>
      <w:r>
        <w:rPr>
          <w:rFonts w:eastAsia="宋体" w:hint="eastAsia"/>
          <w:sz w:val="21"/>
          <w:szCs w:val="21"/>
          <w:lang w:eastAsia="zh-CN"/>
        </w:rPr>
        <w:t>模型，应把事实准确率、来源可追溯率和人工修正率纳入评价。</w:t>
      </w:r>
    </w:p>
    <w:p w14:paraId="3A9A7D94" w14:textId="77777777" w:rsidR="009503C0" w:rsidRDefault="00000000">
      <w:pPr>
        <w:spacing w:after="0" w:line="240" w:lineRule="auto"/>
        <w:rPr>
          <w:rFonts w:eastAsia="宋体"/>
          <w:sz w:val="21"/>
          <w:szCs w:val="21"/>
          <w:lang w:eastAsia="zh-CN"/>
        </w:rPr>
      </w:pPr>
      <w:r>
        <w:rPr>
          <w:rFonts w:eastAsia="宋体"/>
          <w:sz w:val="21"/>
          <w:szCs w:val="21"/>
          <w:lang w:eastAsia="zh-CN"/>
        </w:rPr>
        <w:br w:type="page"/>
      </w:r>
    </w:p>
    <w:p w14:paraId="53D06152" w14:textId="77777777" w:rsidR="009503C0" w:rsidRDefault="00000000">
      <w:pPr>
        <w:pStyle w:val="1"/>
        <w:spacing w:before="200" w:after="120"/>
        <w:rPr>
          <w:rFonts w:ascii="黑体" w:eastAsia="黑体" w:hAnsi="黑体" w:cs="黑体" w:hint="eastAsia"/>
          <w:b w:val="0"/>
          <w:bCs w:val="0"/>
          <w:color w:val="000000" w:themeColor="text1"/>
          <w:lang w:eastAsia="zh-CN"/>
        </w:rPr>
      </w:pPr>
      <w:bookmarkStart w:id="50" w:name="_Toc234397138"/>
      <w:r>
        <w:rPr>
          <w:rFonts w:ascii="黑体" w:eastAsia="黑体" w:hAnsi="黑体" w:cs="黑体" w:hint="eastAsia"/>
          <w:b w:val="0"/>
          <w:bCs w:val="0"/>
          <w:color w:val="000000" w:themeColor="text1"/>
          <w:lang w:eastAsia="zh-CN"/>
        </w:rPr>
        <w:lastRenderedPageBreak/>
        <w:t>四 伦理风险的成因与生成机理分析</w:t>
      </w:r>
      <w:bookmarkEnd w:id="50"/>
    </w:p>
    <w:p w14:paraId="7C32565C"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51" w:name="_Toc234397139"/>
      <w:r>
        <w:rPr>
          <w:rFonts w:ascii="宋体" w:eastAsia="宋体" w:hAnsi="宋体" w:cs="宋体" w:hint="eastAsia"/>
          <w:color w:val="000000" w:themeColor="text1"/>
          <w:sz w:val="24"/>
          <w:szCs w:val="24"/>
          <w:lang w:eastAsia="zh-CN"/>
        </w:rPr>
        <w:t>（一）技术层面的内生缺陷</w:t>
      </w:r>
      <w:bookmarkEnd w:id="51"/>
    </w:p>
    <w:p w14:paraId="322803E1"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52" w:name="_Toc234397140"/>
      <w:r>
        <w:rPr>
          <w:rFonts w:ascii="宋体" w:eastAsia="宋体" w:hAnsi="宋体" w:cs="宋体" w:hint="eastAsia"/>
          <w:color w:val="000000" w:themeColor="text1"/>
          <w:sz w:val="21"/>
          <w:szCs w:val="21"/>
          <w:lang w:eastAsia="zh-CN"/>
        </w:rPr>
        <w:t>1 深度学习模型的不可解释性本质</w:t>
      </w:r>
      <w:bookmarkEnd w:id="52"/>
    </w:p>
    <w:p w14:paraId="44299D5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深度学习模型通过多层非线性结构从数据中学习复杂映射，优势在于拟合能力强，缺点在于内部表示难以直接对应人类可理解概念。大语言模型进一步以概率方式生成文本，其输出常受训练语料、提示词、上下文窗口和采样机制影响。国内金融科技伦理研究已经开始从金融场景反思大模型和算法系统的风险：何若水等基于文献计量研究提出金融科技伦理的“技术—应用—社会”风险识别框架</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_Ref234339445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[29]</w:t>
      </w:r>
      <w:r>
        <w:rPr>
          <w:rFonts w:eastAsia="宋体" w:hint="eastAsia"/>
          <w:sz w:val="21"/>
          <w:szCs w:val="21"/>
          <w:vertAlign w:val="superscript"/>
          <w:lang w:eastAsia="zh-CN"/>
        </w:rPr>
        <w:fldChar w:fldCharType="end"/>
      </w:r>
      <w:r>
        <w:rPr>
          <w:rFonts w:eastAsia="宋体" w:hint="eastAsia"/>
          <w:sz w:val="21"/>
          <w:szCs w:val="21"/>
          <w:lang w:eastAsia="zh-CN"/>
        </w:rPr>
        <w:t>；尚博文、邱山山从金融监管角度指出，金融</w:t>
      </w:r>
      <w:r>
        <w:rPr>
          <w:rFonts w:eastAsia="宋体" w:hint="eastAsia"/>
          <w:sz w:val="21"/>
          <w:szCs w:val="21"/>
          <w:lang w:eastAsia="zh-CN"/>
        </w:rPr>
        <w:t>AI</w:t>
      </w:r>
      <w:r>
        <w:rPr>
          <w:rFonts w:eastAsia="宋体" w:hint="eastAsia"/>
          <w:sz w:val="21"/>
          <w:szCs w:val="21"/>
          <w:lang w:eastAsia="zh-CN"/>
        </w:rPr>
        <w:t>可能引发系统性风险、决策错误、个人信息泄露、技术伦理失调和竞争失序</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_Ref234339454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[30]</w:t>
      </w:r>
      <w:r>
        <w:rPr>
          <w:rFonts w:eastAsia="宋体" w:hint="eastAsia"/>
          <w:sz w:val="21"/>
          <w:szCs w:val="21"/>
          <w:vertAlign w:val="superscript"/>
          <w:lang w:eastAsia="zh-CN"/>
        </w:rPr>
        <w:fldChar w:fldCharType="end"/>
      </w:r>
      <w:r>
        <w:rPr>
          <w:rFonts w:eastAsia="宋体" w:hint="eastAsia"/>
          <w:sz w:val="21"/>
          <w:szCs w:val="21"/>
          <w:lang w:eastAsia="zh-CN"/>
        </w:rPr>
        <w:t>；程雪军对生成式</w:t>
      </w:r>
      <w:r>
        <w:rPr>
          <w:rFonts w:eastAsia="宋体" w:hint="eastAsia"/>
          <w:sz w:val="21"/>
          <w:szCs w:val="21"/>
          <w:lang w:eastAsia="zh-CN"/>
        </w:rPr>
        <w:t>AI</w:t>
      </w:r>
      <w:r>
        <w:rPr>
          <w:rFonts w:eastAsia="宋体" w:hint="eastAsia"/>
          <w:sz w:val="21"/>
          <w:szCs w:val="21"/>
          <w:lang w:eastAsia="zh-CN"/>
        </w:rPr>
        <w:t>下超大金融服务平台滥用算法权力的风险形成机制进行了专门分析</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_Ref234340464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[62]</w:t>
      </w:r>
      <w:r>
        <w:rPr>
          <w:rFonts w:eastAsia="宋体" w:hint="eastAsia"/>
          <w:sz w:val="21"/>
          <w:szCs w:val="21"/>
          <w:vertAlign w:val="superscript"/>
          <w:lang w:eastAsia="zh-CN"/>
        </w:rPr>
        <w:fldChar w:fldCharType="end"/>
      </w:r>
      <w:r>
        <w:rPr>
          <w:rFonts w:eastAsia="宋体" w:hint="eastAsia"/>
          <w:sz w:val="21"/>
          <w:szCs w:val="21"/>
          <w:lang w:eastAsia="zh-CN"/>
        </w:rPr>
        <w:t>。在基金行业，高质量语言表达可能掩盖事实错误，给投资者造成“专业可信”的错觉。</w:t>
      </w:r>
    </w:p>
    <w:p w14:paraId="0B85DAD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技术层面的风险还来自模型生命周期中的漂移。金融市场环境不断变化，宏观政策、流动性结构、市场风格、行业景气和投资者行为都会影响模型有效性。一个在</w:t>
      </w:r>
      <w:proofErr w:type="gramStart"/>
      <w:r>
        <w:rPr>
          <w:rFonts w:eastAsia="宋体" w:hint="eastAsia"/>
          <w:sz w:val="21"/>
          <w:szCs w:val="21"/>
          <w:lang w:eastAsia="zh-CN"/>
        </w:rPr>
        <w:t>历史回测中</w:t>
      </w:r>
      <w:proofErr w:type="gramEnd"/>
      <w:r>
        <w:rPr>
          <w:rFonts w:eastAsia="宋体" w:hint="eastAsia"/>
          <w:sz w:val="21"/>
          <w:szCs w:val="21"/>
          <w:lang w:eastAsia="zh-CN"/>
        </w:rPr>
        <w:t>表现优异的模型，可能在市场</w:t>
      </w:r>
      <w:r>
        <w:rPr>
          <w:rFonts w:eastAsia="宋体" w:hint="eastAsia"/>
          <w:sz w:val="21"/>
          <w:szCs w:val="21"/>
          <w:lang w:eastAsia="zh-CN"/>
        </w:rPr>
        <w:t xml:space="preserve"> regime </w:t>
      </w:r>
      <w:r>
        <w:rPr>
          <w:rFonts w:eastAsia="宋体" w:hint="eastAsia"/>
          <w:sz w:val="21"/>
          <w:szCs w:val="21"/>
          <w:lang w:eastAsia="zh-CN"/>
        </w:rPr>
        <w:t>切换后迅速失效。</w:t>
      </w:r>
      <w:proofErr w:type="gramStart"/>
      <w:r>
        <w:rPr>
          <w:rFonts w:eastAsia="宋体" w:hint="eastAsia"/>
          <w:sz w:val="21"/>
          <w:szCs w:val="21"/>
          <w:lang w:eastAsia="zh-CN"/>
        </w:rPr>
        <w:t>若基金</w:t>
      </w:r>
      <w:proofErr w:type="gramEnd"/>
      <w:r>
        <w:rPr>
          <w:rFonts w:eastAsia="宋体" w:hint="eastAsia"/>
          <w:sz w:val="21"/>
          <w:szCs w:val="21"/>
          <w:lang w:eastAsia="zh-CN"/>
        </w:rPr>
        <w:t>机构没有持续监控模型输入分布、输出分布和策略表现，就可能在模型失效后仍然继续依赖其决策。</w:t>
      </w:r>
    </w:p>
    <w:p w14:paraId="2929217B"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大模型应用还面临提示词注入、数据污染、工具调用失控和模型权限越界等技术风险。袁康关于金融科技技术风险的研究指出，金融科技的技术风险需要通过法律治理、制度构建和风险防范机制进行约束</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_Ref234339525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[38]</w:t>
      </w:r>
      <w:r>
        <w:rPr>
          <w:rFonts w:eastAsia="宋体" w:hint="eastAsia"/>
          <w:sz w:val="21"/>
          <w:szCs w:val="21"/>
          <w:vertAlign w:val="superscript"/>
          <w:lang w:eastAsia="zh-CN"/>
        </w:rPr>
        <w:fldChar w:fldCharType="end"/>
      </w:r>
      <w:r>
        <w:rPr>
          <w:rFonts w:eastAsia="宋体" w:hint="eastAsia"/>
          <w:sz w:val="21"/>
          <w:szCs w:val="21"/>
          <w:lang w:eastAsia="zh-CN"/>
        </w:rPr>
        <w:t>；智能</w:t>
      </w:r>
      <w:proofErr w:type="gramStart"/>
      <w:r>
        <w:rPr>
          <w:rFonts w:eastAsia="宋体" w:hint="eastAsia"/>
          <w:sz w:val="21"/>
          <w:szCs w:val="21"/>
          <w:lang w:eastAsia="zh-CN"/>
        </w:rPr>
        <w:t>投顾研究</w:t>
      </w:r>
      <w:proofErr w:type="gramEnd"/>
      <w:r>
        <w:rPr>
          <w:rFonts w:eastAsia="宋体" w:hint="eastAsia"/>
          <w:sz w:val="21"/>
          <w:szCs w:val="21"/>
          <w:lang w:eastAsia="zh-CN"/>
        </w:rPr>
        <w:t>也提示，自动化投资建议会带来准入、信义义务、信息披露和投资者保护等法律挑战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_Ref234339492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[34]</w:t>
      </w:r>
      <w:r>
        <w:rPr>
          <w:rFonts w:eastAsia="宋体" w:hint="eastAsia"/>
          <w:sz w:val="21"/>
          <w:szCs w:val="21"/>
          <w:vertAlign w:val="superscript"/>
          <w:lang w:eastAsia="zh-CN"/>
        </w:rPr>
        <w:fldChar w:fldCharType="end"/>
      </w:r>
      <w:r>
        <w:rPr>
          <w:rFonts w:eastAsia="宋体" w:hint="eastAsia"/>
          <w:sz w:val="21"/>
          <w:szCs w:val="21"/>
          <w:lang w:eastAsia="zh-CN"/>
        </w:rPr>
        <w:t>。</w:t>
      </w:r>
      <w:proofErr w:type="gramStart"/>
      <w:r>
        <w:rPr>
          <w:rFonts w:eastAsia="宋体" w:hint="eastAsia"/>
          <w:sz w:val="21"/>
          <w:szCs w:val="21"/>
          <w:lang w:eastAsia="zh-CN"/>
        </w:rPr>
        <w:t>若基金</w:t>
      </w:r>
      <w:proofErr w:type="gramEnd"/>
      <w:r>
        <w:rPr>
          <w:rFonts w:eastAsia="宋体" w:hint="eastAsia"/>
          <w:sz w:val="21"/>
          <w:szCs w:val="21"/>
          <w:lang w:eastAsia="zh-CN"/>
        </w:rPr>
        <w:t>公司的内部知识库问答系统允许模型读取文档、调用插件或生成代码，恶意输入可能诱导模型泄露内部资料、绕过安全规则或调用不当工具。投</w:t>
      </w:r>
      <w:proofErr w:type="gramStart"/>
      <w:r>
        <w:rPr>
          <w:rFonts w:eastAsia="宋体" w:hint="eastAsia"/>
          <w:sz w:val="21"/>
          <w:szCs w:val="21"/>
          <w:lang w:eastAsia="zh-CN"/>
        </w:rPr>
        <w:t>研</w:t>
      </w:r>
      <w:proofErr w:type="gramEnd"/>
      <w:r>
        <w:rPr>
          <w:rFonts w:eastAsia="宋体" w:hint="eastAsia"/>
          <w:sz w:val="21"/>
          <w:szCs w:val="21"/>
          <w:lang w:eastAsia="zh-CN"/>
        </w:rPr>
        <w:t>人员使用代码生成工具进行回测时，也可能因未审查代码逻辑而引入未来函数、幸存者偏差或交易成本遗漏。技术风险最终会转化为投</w:t>
      </w:r>
      <w:proofErr w:type="gramStart"/>
      <w:r>
        <w:rPr>
          <w:rFonts w:eastAsia="宋体" w:hint="eastAsia"/>
          <w:sz w:val="21"/>
          <w:szCs w:val="21"/>
          <w:lang w:eastAsia="zh-CN"/>
        </w:rPr>
        <w:t>研</w:t>
      </w:r>
      <w:proofErr w:type="gramEnd"/>
      <w:r>
        <w:rPr>
          <w:rFonts w:eastAsia="宋体" w:hint="eastAsia"/>
          <w:sz w:val="21"/>
          <w:szCs w:val="21"/>
          <w:lang w:eastAsia="zh-CN"/>
        </w:rPr>
        <w:t>质量风险和合</w:t>
      </w:r>
      <w:proofErr w:type="gramStart"/>
      <w:r>
        <w:rPr>
          <w:rFonts w:eastAsia="宋体" w:hint="eastAsia"/>
          <w:sz w:val="21"/>
          <w:szCs w:val="21"/>
          <w:lang w:eastAsia="zh-CN"/>
        </w:rPr>
        <w:t>规</w:t>
      </w:r>
      <w:proofErr w:type="gramEnd"/>
      <w:r>
        <w:rPr>
          <w:rFonts w:eastAsia="宋体" w:hint="eastAsia"/>
          <w:sz w:val="21"/>
          <w:szCs w:val="21"/>
          <w:lang w:eastAsia="zh-CN"/>
        </w:rPr>
        <w:t>风险。</w:t>
      </w:r>
    </w:p>
    <w:p w14:paraId="29F62814"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53" w:name="_Toc234397141"/>
      <w:r>
        <w:rPr>
          <w:rFonts w:ascii="宋体" w:eastAsia="宋体" w:hAnsi="宋体" w:cs="宋体" w:hint="eastAsia"/>
          <w:color w:val="000000" w:themeColor="text1"/>
          <w:sz w:val="21"/>
          <w:szCs w:val="21"/>
          <w:lang w:eastAsia="zh-CN"/>
        </w:rPr>
        <w:t xml:space="preserve">2 </w:t>
      </w:r>
      <w:proofErr w:type="gramStart"/>
      <w:r>
        <w:rPr>
          <w:rFonts w:ascii="宋体" w:eastAsia="宋体" w:hAnsi="宋体" w:cs="宋体" w:hint="eastAsia"/>
          <w:color w:val="000000" w:themeColor="text1"/>
          <w:sz w:val="21"/>
          <w:szCs w:val="21"/>
          <w:lang w:eastAsia="zh-CN"/>
        </w:rPr>
        <w:t>算力与</w:t>
      </w:r>
      <w:proofErr w:type="gramEnd"/>
      <w:r>
        <w:rPr>
          <w:rFonts w:ascii="宋体" w:eastAsia="宋体" w:hAnsi="宋体" w:cs="宋体" w:hint="eastAsia"/>
          <w:color w:val="000000" w:themeColor="text1"/>
          <w:sz w:val="21"/>
          <w:szCs w:val="21"/>
          <w:lang w:eastAsia="zh-CN"/>
        </w:rPr>
        <w:t>数据寡头垄断导致的技术鸿沟</w:t>
      </w:r>
      <w:bookmarkEnd w:id="53"/>
    </w:p>
    <w:p w14:paraId="636C4A2D"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AI</w:t>
      </w:r>
      <w:r>
        <w:rPr>
          <w:rFonts w:eastAsia="宋体" w:hint="eastAsia"/>
          <w:sz w:val="21"/>
          <w:szCs w:val="21"/>
          <w:lang w:eastAsia="zh-CN"/>
        </w:rPr>
        <w:t>能力越来越依赖大规模数据、算力、云平台和基础模型。</w:t>
      </w:r>
      <w:proofErr w:type="gramStart"/>
      <w:r>
        <w:rPr>
          <w:rFonts w:eastAsia="宋体" w:hint="eastAsia"/>
          <w:sz w:val="21"/>
          <w:szCs w:val="21"/>
          <w:lang w:eastAsia="zh-CN"/>
        </w:rPr>
        <w:t>中小基金</w:t>
      </w:r>
      <w:proofErr w:type="gramEnd"/>
      <w:r>
        <w:rPr>
          <w:rFonts w:eastAsia="宋体" w:hint="eastAsia"/>
          <w:sz w:val="21"/>
          <w:szCs w:val="21"/>
          <w:lang w:eastAsia="zh-CN"/>
        </w:rPr>
        <w:t>公司可能难以自建高质量模型，只能依赖外部供应商或通用大模型，导致技术依赖和议价能力下降。</w:t>
      </w:r>
      <w:r>
        <w:rPr>
          <w:rFonts w:eastAsia="宋体" w:hint="eastAsia"/>
          <w:sz w:val="21"/>
          <w:szCs w:val="21"/>
          <w:lang w:eastAsia="zh-CN"/>
        </w:rPr>
        <w:t>FSB</w:t>
      </w:r>
      <w:r>
        <w:rPr>
          <w:rFonts w:eastAsia="宋体" w:hint="eastAsia"/>
          <w:sz w:val="21"/>
          <w:szCs w:val="21"/>
          <w:lang w:eastAsia="zh-CN"/>
        </w:rPr>
        <w:t>特别关注第三方依赖和服务商集中对金融稳定的影响</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[7]</w:t>
      </w:r>
      <w:r>
        <w:rPr>
          <w:rFonts w:eastAsia="宋体" w:hint="eastAsia"/>
          <w:sz w:val="21"/>
          <w:szCs w:val="21"/>
          <w:vertAlign w:val="superscript"/>
          <w:lang w:eastAsia="zh-CN"/>
        </w:rPr>
        <w:fldChar w:fldCharType="end"/>
      </w:r>
      <w:r>
        <w:rPr>
          <w:rFonts w:eastAsia="宋体" w:hint="eastAsia"/>
          <w:sz w:val="21"/>
          <w:szCs w:val="21"/>
          <w:lang w:eastAsia="zh-CN"/>
        </w:rPr>
        <w:t>。在基金行业，这种集中不仅是运营风险，也可能造成策略同质化和数据源同质化。</w:t>
      </w:r>
    </w:p>
    <w:p w14:paraId="4C66820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技术风险的另一个来源是评价指标单一。</w:t>
      </w:r>
      <w:r>
        <w:rPr>
          <w:rFonts w:eastAsia="宋体" w:hint="eastAsia"/>
          <w:sz w:val="21"/>
          <w:szCs w:val="21"/>
          <w:lang w:eastAsia="zh-CN"/>
        </w:rPr>
        <w:t>AI</w:t>
      </w:r>
      <w:r>
        <w:rPr>
          <w:rFonts w:eastAsia="宋体" w:hint="eastAsia"/>
          <w:sz w:val="21"/>
          <w:szCs w:val="21"/>
          <w:lang w:eastAsia="zh-CN"/>
        </w:rPr>
        <w:t>模型在训练时通常追求准确率、收益率、</w:t>
      </w:r>
      <w:r>
        <w:rPr>
          <w:rFonts w:eastAsia="宋体" w:hint="eastAsia"/>
          <w:sz w:val="21"/>
          <w:szCs w:val="21"/>
          <w:lang w:eastAsia="zh-CN"/>
        </w:rPr>
        <w:t>AUC</w:t>
      </w:r>
      <w:r>
        <w:rPr>
          <w:rFonts w:eastAsia="宋体" w:hint="eastAsia"/>
          <w:sz w:val="21"/>
          <w:szCs w:val="21"/>
          <w:lang w:eastAsia="zh-CN"/>
        </w:rPr>
        <w:t>、召回率、成本下降或响应速度等指标，但伦理风险往往无法被这些指标直接捕捉。例如，客服模型的高响应率不能证明其回答正确，推荐模型的高转化率不能证明其符合投资者利益，量化模型的</w:t>
      </w:r>
      <w:proofErr w:type="gramStart"/>
      <w:r>
        <w:rPr>
          <w:rFonts w:eastAsia="宋体" w:hint="eastAsia"/>
          <w:sz w:val="21"/>
          <w:szCs w:val="21"/>
          <w:lang w:eastAsia="zh-CN"/>
        </w:rPr>
        <w:t>高年化收益</w:t>
      </w:r>
      <w:proofErr w:type="gramEnd"/>
      <w:r>
        <w:rPr>
          <w:rFonts w:eastAsia="宋体" w:hint="eastAsia"/>
          <w:sz w:val="21"/>
          <w:szCs w:val="21"/>
          <w:lang w:eastAsia="zh-CN"/>
        </w:rPr>
        <w:t>不能证明其尾部风险可控。因此，基金</w:t>
      </w:r>
      <w:r>
        <w:rPr>
          <w:rFonts w:eastAsia="宋体" w:hint="eastAsia"/>
          <w:sz w:val="21"/>
          <w:szCs w:val="21"/>
          <w:lang w:eastAsia="zh-CN"/>
        </w:rPr>
        <w:t>AI</w:t>
      </w:r>
      <w:r>
        <w:rPr>
          <w:rFonts w:eastAsia="宋体" w:hint="eastAsia"/>
          <w:sz w:val="21"/>
          <w:szCs w:val="21"/>
          <w:lang w:eastAsia="zh-CN"/>
        </w:rPr>
        <w:t>评价体系应同时包含性能指标、风险指标、合</w:t>
      </w:r>
      <w:proofErr w:type="gramStart"/>
      <w:r>
        <w:rPr>
          <w:rFonts w:eastAsia="宋体" w:hint="eastAsia"/>
          <w:sz w:val="21"/>
          <w:szCs w:val="21"/>
          <w:lang w:eastAsia="zh-CN"/>
        </w:rPr>
        <w:t>规</w:t>
      </w:r>
      <w:proofErr w:type="gramEnd"/>
      <w:r>
        <w:rPr>
          <w:rFonts w:eastAsia="宋体" w:hint="eastAsia"/>
          <w:sz w:val="21"/>
          <w:szCs w:val="21"/>
          <w:lang w:eastAsia="zh-CN"/>
        </w:rPr>
        <w:t>指标和投资者保护指标。</w:t>
      </w:r>
    </w:p>
    <w:p w14:paraId="1398278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模型验证应避免“只看平均表现”。在金融场景中，尾部损失和极端情境往往比平均误差更重要。一个</w:t>
      </w:r>
      <w:proofErr w:type="gramStart"/>
      <w:r>
        <w:rPr>
          <w:rFonts w:eastAsia="宋体" w:hint="eastAsia"/>
          <w:sz w:val="21"/>
          <w:szCs w:val="21"/>
          <w:lang w:eastAsia="zh-CN"/>
        </w:rPr>
        <w:t>智能投顾模型</w:t>
      </w:r>
      <w:proofErr w:type="gramEnd"/>
      <w:r>
        <w:rPr>
          <w:rFonts w:eastAsia="宋体" w:hint="eastAsia"/>
          <w:sz w:val="21"/>
          <w:szCs w:val="21"/>
          <w:lang w:eastAsia="zh-CN"/>
        </w:rPr>
        <w:t>在多数客户上推荐合理，但若对老年客户或低风险客户频繁推荐高波动产品，仍然存在严重伦理问题；一个量化模型在多数交易日盈利，但若在极端</w:t>
      </w:r>
      <w:proofErr w:type="gramStart"/>
      <w:r>
        <w:rPr>
          <w:rFonts w:eastAsia="宋体" w:hint="eastAsia"/>
          <w:sz w:val="21"/>
          <w:szCs w:val="21"/>
          <w:lang w:eastAsia="zh-CN"/>
        </w:rPr>
        <w:t>波动日</w:t>
      </w:r>
      <w:proofErr w:type="gramEnd"/>
      <w:r>
        <w:rPr>
          <w:rFonts w:eastAsia="宋体" w:hint="eastAsia"/>
          <w:sz w:val="21"/>
          <w:szCs w:val="21"/>
          <w:lang w:eastAsia="zh-CN"/>
        </w:rPr>
        <w:t>触发流动性踩踏，也不应被视为稳健。基金机构应开展分群体、分市场状态和分产品类型的细粒度验证。</w:t>
      </w:r>
    </w:p>
    <w:p w14:paraId="4F315B15"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54" w:name="_Toc234397142"/>
      <w:r>
        <w:rPr>
          <w:rFonts w:ascii="宋体" w:eastAsia="宋体" w:hAnsi="宋体" w:cs="宋体" w:hint="eastAsia"/>
          <w:color w:val="000000" w:themeColor="text1"/>
          <w:sz w:val="24"/>
          <w:szCs w:val="24"/>
          <w:lang w:eastAsia="zh-CN"/>
        </w:rPr>
        <w:t>（二）商业层面的利益驱动</w:t>
      </w:r>
      <w:bookmarkEnd w:id="54"/>
    </w:p>
    <w:p w14:paraId="338003D4"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55" w:name="_Toc234397143"/>
      <w:r>
        <w:rPr>
          <w:rFonts w:ascii="宋体" w:eastAsia="宋体" w:hAnsi="宋体" w:cs="宋体" w:hint="eastAsia"/>
          <w:color w:val="000000" w:themeColor="text1"/>
          <w:sz w:val="21"/>
          <w:szCs w:val="21"/>
          <w:lang w:eastAsia="zh-CN"/>
        </w:rPr>
        <w:t>1 资本逐利性对“科技向善”的侵蚀</w:t>
      </w:r>
      <w:bookmarkEnd w:id="55"/>
    </w:p>
    <w:p w14:paraId="511FB5A1"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基金机构引入</w:t>
      </w:r>
      <w:r>
        <w:rPr>
          <w:rFonts w:eastAsia="宋体" w:hint="eastAsia"/>
          <w:sz w:val="21"/>
          <w:szCs w:val="21"/>
          <w:lang w:eastAsia="zh-CN"/>
        </w:rPr>
        <w:t>AI</w:t>
      </w:r>
      <w:r>
        <w:rPr>
          <w:rFonts w:eastAsia="宋体" w:hint="eastAsia"/>
          <w:sz w:val="21"/>
          <w:szCs w:val="21"/>
          <w:lang w:eastAsia="zh-CN"/>
        </w:rPr>
        <w:t>的直接动机通常是降本增效、提升投资业绩、扩大销售转化和增强客户黏性。若缺乏伦理约束，商业目标可能压倒投资者保护。例如，智能营销系统可能优先推荐佣金高、管理费高或短期热度高的产品；生成</w:t>
      </w:r>
      <w:proofErr w:type="gramStart"/>
      <w:r>
        <w:rPr>
          <w:rFonts w:eastAsia="宋体" w:hint="eastAsia"/>
          <w:sz w:val="21"/>
          <w:szCs w:val="21"/>
          <w:lang w:eastAsia="zh-CN"/>
        </w:rPr>
        <w:t>式内容</w:t>
      </w:r>
      <w:proofErr w:type="gramEnd"/>
      <w:r>
        <w:rPr>
          <w:rFonts w:eastAsia="宋体" w:hint="eastAsia"/>
          <w:sz w:val="21"/>
          <w:szCs w:val="21"/>
          <w:lang w:eastAsia="zh-CN"/>
        </w:rPr>
        <w:t>系统可能生成夸张宣传；量化策略可能追逐短期绩效排名而忽视尾部风险。</w:t>
      </w:r>
    </w:p>
    <w:p w14:paraId="4887C49E"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56" w:name="_Toc234397144"/>
      <w:r>
        <w:rPr>
          <w:rFonts w:ascii="宋体" w:eastAsia="宋体" w:hAnsi="宋体" w:cs="宋体" w:hint="eastAsia"/>
          <w:color w:val="000000" w:themeColor="text1"/>
          <w:sz w:val="21"/>
          <w:szCs w:val="21"/>
          <w:lang w:eastAsia="zh-CN"/>
        </w:rPr>
        <w:lastRenderedPageBreak/>
        <w:t>2 商业模式创新与合</w:t>
      </w:r>
      <w:proofErr w:type="gramStart"/>
      <w:r>
        <w:rPr>
          <w:rFonts w:ascii="宋体" w:eastAsia="宋体" w:hAnsi="宋体" w:cs="宋体" w:hint="eastAsia"/>
          <w:color w:val="000000" w:themeColor="text1"/>
          <w:sz w:val="21"/>
          <w:szCs w:val="21"/>
          <w:lang w:eastAsia="zh-CN"/>
        </w:rPr>
        <w:t>规</w:t>
      </w:r>
      <w:proofErr w:type="gramEnd"/>
      <w:r>
        <w:rPr>
          <w:rFonts w:ascii="宋体" w:eastAsia="宋体" w:hAnsi="宋体" w:cs="宋体" w:hint="eastAsia"/>
          <w:color w:val="000000" w:themeColor="text1"/>
          <w:sz w:val="21"/>
          <w:szCs w:val="21"/>
          <w:lang w:eastAsia="zh-CN"/>
        </w:rPr>
        <w:t>成本之间的博弈</w:t>
      </w:r>
      <w:bookmarkEnd w:id="56"/>
    </w:p>
    <w:p w14:paraId="1B8EC72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AI</w:t>
      </w:r>
      <w:r>
        <w:rPr>
          <w:rFonts w:eastAsia="宋体" w:hint="eastAsia"/>
          <w:sz w:val="21"/>
          <w:szCs w:val="21"/>
          <w:lang w:eastAsia="zh-CN"/>
        </w:rPr>
        <w:t>治理需要投入模型验证、数据合</w:t>
      </w:r>
      <w:proofErr w:type="gramStart"/>
      <w:r>
        <w:rPr>
          <w:rFonts w:eastAsia="宋体" w:hint="eastAsia"/>
          <w:sz w:val="21"/>
          <w:szCs w:val="21"/>
          <w:lang w:eastAsia="zh-CN"/>
        </w:rPr>
        <w:t>规</w:t>
      </w:r>
      <w:proofErr w:type="gramEnd"/>
      <w:r>
        <w:rPr>
          <w:rFonts w:eastAsia="宋体" w:hint="eastAsia"/>
          <w:sz w:val="21"/>
          <w:szCs w:val="21"/>
          <w:lang w:eastAsia="zh-CN"/>
        </w:rPr>
        <w:t>、网络安全、人员培训、第三方审计和持续监控成本。部分机构可能在快速上线与合</w:t>
      </w:r>
      <w:proofErr w:type="gramStart"/>
      <w:r>
        <w:rPr>
          <w:rFonts w:eastAsia="宋体" w:hint="eastAsia"/>
          <w:sz w:val="21"/>
          <w:szCs w:val="21"/>
          <w:lang w:eastAsia="zh-CN"/>
        </w:rPr>
        <w:t>规</w:t>
      </w:r>
      <w:proofErr w:type="gramEnd"/>
      <w:r>
        <w:rPr>
          <w:rFonts w:eastAsia="宋体" w:hint="eastAsia"/>
          <w:sz w:val="21"/>
          <w:szCs w:val="21"/>
          <w:lang w:eastAsia="zh-CN"/>
        </w:rPr>
        <w:t>审查之间选择前者，形成“先上线、后补救”的路径依赖。</w:t>
      </w:r>
      <w:r>
        <w:rPr>
          <w:rFonts w:eastAsia="宋体" w:hint="eastAsia"/>
          <w:sz w:val="21"/>
          <w:szCs w:val="21"/>
          <w:lang w:eastAsia="zh-CN"/>
        </w:rPr>
        <w:t>SEC</w:t>
      </w:r>
      <w:r>
        <w:rPr>
          <w:rFonts w:eastAsia="宋体" w:hint="eastAsia"/>
          <w:sz w:val="21"/>
          <w:szCs w:val="21"/>
          <w:lang w:eastAsia="zh-CN"/>
        </w:rPr>
        <w:t>对</w:t>
      </w:r>
      <w:r>
        <w:rPr>
          <w:rFonts w:eastAsia="宋体" w:hint="eastAsia"/>
          <w:sz w:val="21"/>
          <w:szCs w:val="21"/>
          <w:lang w:eastAsia="zh-CN"/>
        </w:rPr>
        <w:t>AI washing</w:t>
      </w:r>
      <w:r>
        <w:rPr>
          <w:rFonts w:eastAsia="宋体" w:hint="eastAsia"/>
          <w:sz w:val="21"/>
          <w:szCs w:val="21"/>
          <w:lang w:eastAsia="zh-CN"/>
        </w:rPr>
        <w:t>的执法表明，监管机构已经开始关注金融机构对</w:t>
      </w:r>
      <w:r>
        <w:rPr>
          <w:rFonts w:eastAsia="宋体" w:hint="eastAsia"/>
          <w:sz w:val="21"/>
          <w:szCs w:val="21"/>
          <w:lang w:eastAsia="zh-CN"/>
        </w:rPr>
        <w:t>AI</w:t>
      </w:r>
      <w:r>
        <w:rPr>
          <w:rFonts w:eastAsia="宋体" w:hint="eastAsia"/>
          <w:sz w:val="21"/>
          <w:szCs w:val="21"/>
          <w:lang w:eastAsia="zh-CN"/>
        </w:rPr>
        <w:t>能力的夸大宣传和披露不实</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_Ref234339915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[47]</w:t>
      </w:r>
      <w:r>
        <w:rPr>
          <w:rFonts w:eastAsia="宋体" w:hint="eastAsia"/>
          <w:sz w:val="21"/>
          <w:szCs w:val="21"/>
          <w:vertAlign w:val="superscript"/>
          <w:lang w:eastAsia="zh-CN"/>
        </w:rPr>
        <w:fldChar w:fldCharType="end"/>
      </w:r>
      <w:r>
        <w:rPr>
          <w:rFonts w:eastAsia="宋体" w:hint="eastAsia"/>
          <w:sz w:val="21"/>
          <w:szCs w:val="21"/>
          <w:lang w:eastAsia="zh-CN"/>
        </w:rPr>
        <w:t>。</w:t>
      </w:r>
    </w:p>
    <w:p w14:paraId="4F7AF04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商业层面的根源还包括“</w:t>
      </w:r>
      <w:r>
        <w:rPr>
          <w:rFonts w:eastAsia="宋体" w:hint="eastAsia"/>
          <w:sz w:val="21"/>
          <w:szCs w:val="21"/>
          <w:lang w:eastAsia="zh-CN"/>
        </w:rPr>
        <w:t>AI</w:t>
      </w:r>
      <w:r>
        <w:rPr>
          <w:rFonts w:eastAsia="宋体" w:hint="eastAsia"/>
          <w:sz w:val="21"/>
          <w:szCs w:val="21"/>
          <w:lang w:eastAsia="zh-CN"/>
        </w:rPr>
        <w:t>叙事竞争”。在行业竞争加剧、费率下降和渠道分化的背景下，部分机构可能将</w:t>
      </w:r>
      <w:r>
        <w:rPr>
          <w:rFonts w:eastAsia="宋体" w:hint="eastAsia"/>
          <w:sz w:val="21"/>
          <w:szCs w:val="21"/>
          <w:lang w:eastAsia="zh-CN"/>
        </w:rPr>
        <w:t>AI</w:t>
      </w:r>
      <w:r>
        <w:rPr>
          <w:rFonts w:eastAsia="宋体" w:hint="eastAsia"/>
          <w:sz w:val="21"/>
          <w:szCs w:val="21"/>
          <w:lang w:eastAsia="zh-CN"/>
        </w:rPr>
        <w:t>作为品牌营销标签，强调“</w:t>
      </w:r>
      <w:r>
        <w:rPr>
          <w:rFonts w:eastAsia="宋体" w:hint="eastAsia"/>
          <w:sz w:val="21"/>
          <w:szCs w:val="21"/>
          <w:lang w:eastAsia="zh-CN"/>
        </w:rPr>
        <w:t>AI</w:t>
      </w:r>
      <w:r>
        <w:rPr>
          <w:rFonts w:eastAsia="宋体" w:hint="eastAsia"/>
          <w:sz w:val="21"/>
          <w:szCs w:val="21"/>
          <w:lang w:eastAsia="zh-CN"/>
        </w:rPr>
        <w:t>投研”“</w:t>
      </w:r>
      <w:r>
        <w:rPr>
          <w:rFonts w:eastAsia="宋体" w:hint="eastAsia"/>
          <w:sz w:val="21"/>
          <w:szCs w:val="21"/>
          <w:lang w:eastAsia="zh-CN"/>
        </w:rPr>
        <w:t>AI</w:t>
      </w:r>
      <w:r>
        <w:rPr>
          <w:rFonts w:eastAsia="宋体" w:hint="eastAsia"/>
          <w:sz w:val="21"/>
          <w:szCs w:val="21"/>
          <w:lang w:eastAsia="zh-CN"/>
        </w:rPr>
        <w:t>理财”“大模型选基”以吸引客户，而实际技术能力、验证证据和适用边界并不充分。</w:t>
      </w:r>
      <w:r>
        <w:rPr>
          <w:rFonts w:eastAsia="宋体" w:hint="eastAsia"/>
          <w:sz w:val="21"/>
          <w:szCs w:val="21"/>
          <w:lang w:eastAsia="zh-CN"/>
        </w:rPr>
        <w:t>AI washing</w:t>
      </w:r>
      <w:r>
        <w:rPr>
          <w:rFonts w:eastAsia="宋体" w:hint="eastAsia"/>
          <w:sz w:val="21"/>
          <w:szCs w:val="21"/>
          <w:lang w:eastAsia="zh-CN"/>
        </w:rPr>
        <w:t>并不只是美国市场的问题，在任何金融市场中，只要</w:t>
      </w:r>
      <w:r>
        <w:rPr>
          <w:rFonts w:eastAsia="宋体" w:hint="eastAsia"/>
          <w:sz w:val="21"/>
          <w:szCs w:val="21"/>
          <w:lang w:eastAsia="zh-CN"/>
        </w:rPr>
        <w:t>AI</w:t>
      </w:r>
      <w:r>
        <w:rPr>
          <w:rFonts w:eastAsia="宋体" w:hint="eastAsia"/>
          <w:sz w:val="21"/>
          <w:szCs w:val="21"/>
          <w:lang w:eastAsia="zh-CN"/>
        </w:rPr>
        <w:t>能力声明与真实流程不一致，就可能构成误导性宣传。</w:t>
      </w:r>
    </w:p>
    <w:p w14:paraId="3A605D6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基金公司的激励约束也会影响</w:t>
      </w:r>
      <w:r>
        <w:rPr>
          <w:rFonts w:eastAsia="宋体" w:hint="eastAsia"/>
          <w:sz w:val="21"/>
          <w:szCs w:val="21"/>
          <w:lang w:eastAsia="zh-CN"/>
        </w:rPr>
        <w:t>AI</w:t>
      </w:r>
      <w:r>
        <w:rPr>
          <w:rFonts w:eastAsia="宋体" w:hint="eastAsia"/>
          <w:sz w:val="21"/>
          <w:szCs w:val="21"/>
          <w:lang w:eastAsia="zh-CN"/>
        </w:rPr>
        <w:t>伦理治理。如果创新部门</w:t>
      </w:r>
      <w:proofErr w:type="gramStart"/>
      <w:r>
        <w:rPr>
          <w:rFonts w:eastAsia="宋体" w:hint="eastAsia"/>
          <w:sz w:val="21"/>
          <w:szCs w:val="21"/>
          <w:lang w:eastAsia="zh-CN"/>
        </w:rPr>
        <w:t>因快速</w:t>
      </w:r>
      <w:proofErr w:type="gramEnd"/>
      <w:r>
        <w:rPr>
          <w:rFonts w:eastAsia="宋体" w:hint="eastAsia"/>
          <w:sz w:val="21"/>
          <w:szCs w:val="21"/>
          <w:lang w:eastAsia="zh-CN"/>
        </w:rPr>
        <w:t>上线获得奖励，而合</w:t>
      </w:r>
      <w:proofErr w:type="gramStart"/>
      <w:r>
        <w:rPr>
          <w:rFonts w:eastAsia="宋体" w:hint="eastAsia"/>
          <w:sz w:val="21"/>
          <w:szCs w:val="21"/>
          <w:lang w:eastAsia="zh-CN"/>
        </w:rPr>
        <w:t>规</w:t>
      </w:r>
      <w:proofErr w:type="gramEnd"/>
      <w:r>
        <w:rPr>
          <w:rFonts w:eastAsia="宋体" w:hint="eastAsia"/>
          <w:sz w:val="21"/>
          <w:szCs w:val="21"/>
          <w:lang w:eastAsia="zh-CN"/>
        </w:rPr>
        <w:t>、</w:t>
      </w:r>
      <w:proofErr w:type="gramStart"/>
      <w:r>
        <w:rPr>
          <w:rFonts w:eastAsia="宋体" w:hint="eastAsia"/>
          <w:sz w:val="21"/>
          <w:szCs w:val="21"/>
          <w:lang w:eastAsia="zh-CN"/>
        </w:rPr>
        <w:t>风控和</w:t>
      </w:r>
      <w:proofErr w:type="gramEnd"/>
      <w:r>
        <w:rPr>
          <w:rFonts w:eastAsia="宋体" w:hint="eastAsia"/>
          <w:sz w:val="21"/>
          <w:szCs w:val="21"/>
          <w:lang w:eastAsia="zh-CN"/>
        </w:rPr>
        <w:t>内审部门只在事故发生后承担压力，就会形成不对称激励。治理上应将</w:t>
      </w:r>
      <w:r>
        <w:rPr>
          <w:rFonts w:eastAsia="宋体" w:hint="eastAsia"/>
          <w:sz w:val="21"/>
          <w:szCs w:val="21"/>
          <w:lang w:eastAsia="zh-CN"/>
        </w:rPr>
        <w:t>AI</w:t>
      </w:r>
      <w:r>
        <w:rPr>
          <w:rFonts w:eastAsia="宋体" w:hint="eastAsia"/>
          <w:sz w:val="21"/>
          <w:szCs w:val="21"/>
          <w:lang w:eastAsia="zh-CN"/>
        </w:rPr>
        <w:t>风险控制纳入业务部门绩效，要求项目负责人对数据、模型和输出质量承担持续责任，而不是将责任完全转移给技术或合</w:t>
      </w:r>
      <w:proofErr w:type="gramStart"/>
      <w:r>
        <w:rPr>
          <w:rFonts w:eastAsia="宋体" w:hint="eastAsia"/>
          <w:sz w:val="21"/>
          <w:szCs w:val="21"/>
          <w:lang w:eastAsia="zh-CN"/>
        </w:rPr>
        <w:t>规</w:t>
      </w:r>
      <w:proofErr w:type="gramEnd"/>
      <w:r>
        <w:rPr>
          <w:rFonts w:eastAsia="宋体" w:hint="eastAsia"/>
          <w:sz w:val="21"/>
          <w:szCs w:val="21"/>
          <w:lang w:eastAsia="zh-CN"/>
        </w:rPr>
        <w:t>部门。</w:t>
      </w:r>
    </w:p>
    <w:p w14:paraId="1DEB5C09"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57" w:name="_Toc234397145"/>
      <w:r>
        <w:rPr>
          <w:rFonts w:ascii="宋体" w:eastAsia="宋体" w:hAnsi="宋体" w:cs="宋体" w:hint="eastAsia"/>
          <w:color w:val="000000" w:themeColor="text1"/>
          <w:sz w:val="24"/>
          <w:szCs w:val="24"/>
          <w:lang w:eastAsia="zh-CN"/>
        </w:rPr>
        <w:t>（三）组织层面的管理缺失</w:t>
      </w:r>
      <w:bookmarkEnd w:id="57"/>
    </w:p>
    <w:p w14:paraId="69367A2B"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58" w:name="_Toc234397146"/>
      <w:r>
        <w:rPr>
          <w:rFonts w:ascii="宋体" w:eastAsia="宋体" w:hAnsi="宋体" w:cs="宋体" w:hint="eastAsia"/>
          <w:color w:val="000000" w:themeColor="text1"/>
          <w:sz w:val="21"/>
          <w:szCs w:val="21"/>
          <w:lang w:eastAsia="zh-CN"/>
        </w:rPr>
        <w:t>1 内部缺乏科技伦理审查机制</w:t>
      </w:r>
      <w:bookmarkEnd w:id="58"/>
    </w:p>
    <w:p w14:paraId="69F9A699"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不少基金公司已有合</w:t>
      </w:r>
      <w:proofErr w:type="gramStart"/>
      <w:r>
        <w:rPr>
          <w:rFonts w:eastAsia="宋体" w:hint="eastAsia"/>
          <w:sz w:val="21"/>
          <w:szCs w:val="21"/>
          <w:lang w:eastAsia="zh-CN"/>
        </w:rPr>
        <w:t>规</w:t>
      </w:r>
      <w:proofErr w:type="gramEnd"/>
      <w:r>
        <w:rPr>
          <w:rFonts w:eastAsia="宋体" w:hint="eastAsia"/>
          <w:sz w:val="21"/>
          <w:szCs w:val="21"/>
          <w:lang w:eastAsia="zh-CN"/>
        </w:rPr>
        <w:t>、风控、</w:t>
      </w:r>
      <w:proofErr w:type="gramStart"/>
      <w:r>
        <w:rPr>
          <w:rFonts w:eastAsia="宋体" w:hint="eastAsia"/>
          <w:sz w:val="21"/>
          <w:szCs w:val="21"/>
          <w:lang w:eastAsia="zh-CN"/>
        </w:rPr>
        <w:t>投委会</w:t>
      </w:r>
      <w:proofErr w:type="gramEnd"/>
      <w:r>
        <w:rPr>
          <w:rFonts w:eastAsia="宋体" w:hint="eastAsia"/>
          <w:sz w:val="21"/>
          <w:szCs w:val="21"/>
          <w:lang w:eastAsia="zh-CN"/>
        </w:rPr>
        <w:t>和信息技术管理制度，但未必建立专门的</w:t>
      </w:r>
      <w:r>
        <w:rPr>
          <w:rFonts w:eastAsia="宋体" w:hint="eastAsia"/>
          <w:sz w:val="21"/>
          <w:szCs w:val="21"/>
          <w:lang w:eastAsia="zh-CN"/>
        </w:rPr>
        <w:t>AI</w:t>
      </w:r>
      <w:r>
        <w:rPr>
          <w:rFonts w:eastAsia="宋体" w:hint="eastAsia"/>
          <w:sz w:val="21"/>
          <w:szCs w:val="21"/>
          <w:lang w:eastAsia="zh-CN"/>
        </w:rPr>
        <w:t>伦理审查机制。</w:t>
      </w:r>
      <w:r>
        <w:rPr>
          <w:rFonts w:eastAsia="宋体" w:hint="eastAsia"/>
          <w:sz w:val="21"/>
          <w:szCs w:val="21"/>
          <w:lang w:eastAsia="zh-CN"/>
        </w:rPr>
        <w:t>AI</w:t>
      </w:r>
      <w:r>
        <w:rPr>
          <w:rFonts w:eastAsia="宋体" w:hint="eastAsia"/>
          <w:sz w:val="21"/>
          <w:szCs w:val="21"/>
          <w:lang w:eastAsia="zh-CN"/>
        </w:rPr>
        <w:t>项目往往由业务部门、</w:t>
      </w:r>
      <w:r>
        <w:rPr>
          <w:rFonts w:eastAsia="宋体" w:hint="eastAsia"/>
          <w:sz w:val="21"/>
          <w:szCs w:val="21"/>
          <w:lang w:eastAsia="zh-CN"/>
        </w:rPr>
        <w:t>IT</w:t>
      </w:r>
      <w:r>
        <w:rPr>
          <w:rFonts w:eastAsia="宋体" w:hint="eastAsia"/>
          <w:sz w:val="21"/>
          <w:szCs w:val="21"/>
          <w:lang w:eastAsia="zh-CN"/>
        </w:rPr>
        <w:t>部门或创新实验室推动，伦理风险可能被视为合</w:t>
      </w:r>
      <w:proofErr w:type="gramStart"/>
      <w:r>
        <w:rPr>
          <w:rFonts w:eastAsia="宋体" w:hint="eastAsia"/>
          <w:sz w:val="21"/>
          <w:szCs w:val="21"/>
          <w:lang w:eastAsia="zh-CN"/>
        </w:rPr>
        <w:t>规</w:t>
      </w:r>
      <w:proofErr w:type="gramEnd"/>
      <w:r>
        <w:rPr>
          <w:rFonts w:eastAsia="宋体" w:hint="eastAsia"/>
          <w:sz w:val="21"/>
          <w:szCs w:val="21"/>
          <w:lang w:eastAsia="zh-CN"/>
        </w:rPr>
        <w:t>部门上线前的形式审查。实际上，伦理审查应在需求阶段介入，评估数据来源、模型用途、受影响群体、解释方式、人工监督和应急预案。</w:t>
      </w:r>
    </w:p>
    <w:p w14:paraId="297939C3"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59" w:name="_Toc234397147"/>
      <w:r>
        <w:rPr>
          <w:rFonts w:ascii="宋体" w:eastAsia="宋体" w:hAnsi="宋体" w:cs="宋体" w:hint="eastAsia"/>
          <w:color w:val="000000" w:themeColor="text1"/>
          <w:sz w:val="21"/>
          <w:szCs w:val="21"/>
          <w:lang w:eastAsia="zh-CN"/>
        </w:rPr>
        <w:t>2 复合型人才匮乏与技术盲区</w:t>
      </w:r>
      <w:bookmarkEnd w:id="59"/>
    </w:p>
    <w:p w14:paraId="2AA9C32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w:t>
      </w:r>
      <w:r>
        <w:rPr>
          <w:rFonts w:eastAsia="宋体" w:hint="eastAsia"/>
          <w:sz w:val="21"/>
          <w:szCs w:val="21"/>
          <w:lang w:eastAsia="zh-CN"/>
        </w:rPr>
        <w:t>AI</w:t>
      </w:r>
      <w:r>
        <w:rPr>
          <w:rFonts w:eastAsia="宋体" w:hint="eastAsia"/>
          <w:sz w:val="21"/>
          <w:szCs w:val="21"/>
          <w:lang w:eastAsia="zh-CN"/>
        </w:rPr>
        <w:t>治理需要懂投资、懂合</w:t>
      </w:r>
      <w:proofErr w:type="gramStart"/>
      <w:r>
        <w:rPr>
          <w:rFonts w:eastAsia="宋体" w:hint="eastAsia"/>
          <w:sz w:val="21"/>
          <w:szCs w:val="21"/>
          <w:lang w:eastAsia="zh-CN"/>
        </w:rPr>
        <w:t>规</w:t>
      </w:r>
      <w:proofErr w:type="gramEnd"/>
      <w:r>
        <w:rPr>
          <w:rFonts w:eastAsia="宋体" w:hint="eastAsia"/>
          <w:sz w:val="21"/>
          <w:szCs w:val="21"/>
          <w:lang w:eastAsia="zh-CN"/>
        </w:rPr>
        <w:t>、懂数据、懂模型和懂伦理的人才。现实中，基金经理可能不理解模型局限，技术人员可能不理解受托责任，合</w:t>
      </w:r>
      <w:proofErr w:type="gramStart"/>
      <w:r>
        <w:rPr>
          <w:rFonts w:eastAsia="宋体" w:hint="eastAsia"/>
          <w:sz w:val="21"/>
          <w:szCs w:val="21"/>
          <w:lang w:eastAsia="zh-CN"/>
        </w:rPr>
        <w:t>规</w:t>
      </w:r>
      <w:proofErr w:type="gramEnd"/>
      <w:r>
        <w:rPr>
          <w:rFonts w:eastAsia="宋体" w:hint="eastAsia"/>
          <w:sz w:val="21"/>
          <w:szCs w:val="21"/>
          <w:lang w:eastAsia="zh-CN"/>
        </w:rPr>
        <w:t>人员可能缺乏算法审计能力。组织内部知识断层会导致</w:t>
      </w:r>
      <w:r>
        <w:rPr>
          <w:rFonts w:eastAsia="宋体" w:hint="eastAsia"/>
          <w:sz w:val="21"/>
          <w:szCs w:val="21"/>
          <w:lang w:eastAsia="zh-CN"/>
        </w:rPr>
        <w:t>AI</w:t>
      </w:r>
      <w:r>
        <w:rPr>
          <w:rFonts w:eastAsia="宋体" w:hint="eastAsia"/>
          <w:sz w:val="21"/>
          <w:szCs w:val="21"/>
          <w:lang w:eastAsia="zh-CN"/>
        </w:rPr>
        <w:t>项目无法被有效质询和监督。</w:t>
      </w:r>
    </w:p>
    <w:p w14:paraId="4DB1B7A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组织治理缺失最典型的表现是“三道防线”未能适应</w:t>
      </w:r>
      <w:r>
        <w:rPr>
          <w:rFonts w:eastAsia="宋体" w:hint="eastAsia"/>
          <w:sz w:val="21"/>
          <w:szCs w:val="21"/>
          <w:lang w:eastAsia="zh-CN"/>
        </w:rPr>
        <w:t>AI</w:t>
      </w:r>
      <w:r>
        <w:rPr>
          <w:rFonts w:eastAsia="宋体" w:hint="eastAsia"/>
          <w:sz w:val="21"/>
          <w:szCs w:val="21"/>
          <w:lang w:eastAsia="zh-CN"/>
        </w:rPr>
        <w:t>。第一道防线的业务部门往往最了解场景，却可能缺乏技术风险意识；第二道防线的合</w:t>
      </w:r>
      <w:proofErr w:type="gramStart"/>
      <w:r>
        <w:rPr>
          <w:rFonts w:eastAsia="宋体" w:hint="eastAsia"/>
          <w:sz w:val="21"/>
          <w:szCs w:val="21"/>
          <w:lang w:eastAsia="zh-CN"/>
        </w:rPr>
        <w:t>规</w:t>
      </w:r>
      <w:proofErr w:type="gramEnd"/>
      <w:r>
        <w:rPr>
          <w:rFonts w:eastAsia="宋体" w:hint="eastAsia"/>
          <w:sz w:val="21"/>
          <w:szCs w:val="21"/>
          <w:lang w:eastAsia="zh-CN"/>
        </w:rPr>
        <w:t>和风险管理部门具有制度职责，却可能缺乏模型验证能力；第三道防线的内部审计部门能够独立评价，却可能难以获取模型细节和日志证据。</w:t>
      </w:r>
      <w:r>
        <w:rPr>
          <w:rFonts w:eastAsia="宋体" w:hint="eastAsia"/>
          <w:sz w:val="21"/>
          <w:szCs w:val="21"/>
          <w:lang w:eastAsia="zh-CN"/>
        </w:rPr>
        <w:t>AI</w:t>
      </w:r>
      <w:r>
        <w:rPr>
          <w:rFonts w:eastAsia="宋体" w:hint="eastAsia"/>
          <w:sz w:val="21"/>
          <w:szCs w:val="21"/>
          <w:lang w:eastAsia="zh-CN"/>
        </w:rPr>
        <w:t>治理要求三道防线共同升级，而不是新增一个孤立的技术审查表。</w:t>
      </w:r>
    </w:p>
    <w:p w14:paraId="35DEF90D"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内部伦理委员会的价值在于连接技术、业务和合</w:t>
      </w:r>
      <w:proofErr w:type="gramStart"/>
      <w:r>
        <w:rPr>
          <w:rFonts w:eastAsia="宋体" w:hint="eastAsia"/>
          <w:sz w:val="21"/>
          <w:szCs w:val="21"/>
          <w:lang w:eastAsia="zh-CN"/>
        </w:rPr>
        <w:t>规</w:t>
      </w:r>
      <w:proofErr w:type="gramEnd"/>
      <w:r>
        <w:rPr>
          <w:rFonts w:eastAsia="宋体" w:hint="eastAsia"/>
          <w:sz w:val="21"/>
          <w:szCs w:val="21"/>
          <w:lang w:eastAsia="zh-CN"/>
        </w:rPr>
        <w:t>。该委员会不应只在重大项目上线前被动审批，而应参与</w:t>
      </w:r>
      <w:r>
        <w:rPr>
          <w:rFonts w:eastAsia="宋体" w:hint="eastAsia"/>
          <w:sz w:val="21"/>
          <w:szCs w:val="21"/>
          <w:lang w:eastAsia="zh-CN"/>
        </w:rPr>
        <w:t>AI</w:t>
      </w:r>
      <w:r>
        <w:rPr>
          <w:rFonts w:eastAsia="宋体" w:hint="eastAsia"/>
          <w:sz w:val="21"/>
          <w:szCs w:val="21"/>
          <w:lang w:eastAsia="zh-CN"/>
        </w:rPr>
        <w:t>系统清单建设、风险分级标准制定、重大模型变更评估、事故复盘和年度审计。委员会成员应包括投</w:t>
      </w:r>
      <w:proofErr w:type="gramStart"/>
      <w:r>
        <w:rPr>
          <w:rFonts w:eastAsia="宋体" w:hint="eastAsia"/>
          <w:sz w:val="21"/>
          <w:szCs w:val="21"/>
          <w:lang w:eastAsia="zh-CN"/>
        </w:rPr>
        <w:t>研</w:t>
      </w:r>
      <w:proofErr w:type="gramEnd"/>
      <w:r>
        <w:rPr>
          <w:rFonts w:eastAsia="宋体" w:hint="eastAsia"/>
          <w:sz w:val="21"/>
          <w:szCs w:val="21"/>
          <w:lang w:eastAsia="zh-CN"/>
        </w:rPr>
        <w:t>、交易、销售、合</w:t>
      </w:r>
      <w:proofErr w:type="gramStart"/>
      <w:r>
        <w:rPr>
          <w:rFonts w:eastAsia="宋体" w:hint="eastAsia"/>
          <w:sz w:val="21"/>
          <w:szCs w:val="21"/>
          <w:lang w:eastAsia="zh-CN"/>
        </w:rPr>
        <w:t>规</w:t>
      </w:r>
      <w:proofErr w:type="gramEnd"/>
      <w:r>
        <w:rPr>
          <w:rFonts w:eastAsia="宋体" w:hint="eastAsia"/>
          <w:sz w:val="21"/>
          <w:szCs w:val="21"/>
          <w:lang w:eastAsia="zh-CN"/>
        </w:rPr>
        <w:t>、风控、信息技术、数据安全、法</w:t>
      </w:r>
      <w:proofErr w:type="gramStart"/>
      <w:r>
        <w:rPr>
          <w:rFonts w:eastAsia="宋体" w:hint="eastAsia"/>
          <w:sz w:val="21"/>
          <w:szCs w:val="21"/>
          <w:lang w:eastAsia="zh-CN"/>
        </w:rPr>
        <w:t>务</w:t>
      </w:r>
      <w:proofErr w:type="gramEnd"/>
      <w:r>
        <w:rPr>
          <w:rFonts w:eastAsia="宋体" w:hint="eastAsia"/>
          <w:sz w:val="21"/>
          <w:szCs w:val="21"/>
          <w:lang w:eastAsia="zh-CN"/>
        </w:rPr>
        <w:t>和投资者保护相关人员，必要时引入外部专家。</w:t>
      </w:r>
    </w:p>
    <w:p w14:paraId="460545D5"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60" w:name="_Toc234397148"/>
      <w:r>
        <w:rPr>
          <w:rFonts w:ascii="宋体" w:eastAsia="宋体" w:hAnsi="宋体" w:cs="宋体" w:hint="eastAsia"/>
          <w:color w:val="000000" w:themeColor="text1"/>
          <w:sz w:val="24"/>
          <w:szCs w:val="24"/>
          <w:lang w:eastAsia="zh-CN"/>
        </w:rPr>
        <w:t>（四）监管层面的制度滞后</w:t>
      </w:r>
      <w:bookmarkEnd w:id="60"/>
    </w:p>
    <w:p w14:paraId="5354DB9D"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61" w:name="_Toc234397149"/>
      <w:r>
        <w:rPr>
          <w:rFonts w:ascii="宋体" w:eastAsia="宋体" w:hAnsi="宋体" w:cs="宋体" w:hint="eastAsia"/>
          <w:color w:val="000000" w:themeColor="text1"/>
          <w:sz w:val="21"/>
          <w:szCs w:val="21"/>
          <w:lang w:eastAsia="zh-CN"/>
        </w:rPr>
        <w:t>1 现行金融法规对AI伦理的覆盖不足</w:t>
      </w:r>
      <w:bookmarkEnd w:id="61"/>
    </w:p>
    <w:p w14:paraId="7979EAB3"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我国已经形成个人信息保护法、数据安全法、算法推荐规定、生成式</w:t>
      </w:r>
      <w:r>
        <w:rPr>
          <w:rFonts w:eastAsia="宋体" w:hint="eastAsia"/>
          <w:sz w:val="21"/>
          <w:szCs w:val="21"/>
          <w:lang w:eastAsia="zh-CN"/>
        </w:rPr>
        <w:t>AI</w:t>
      </w:r>
      <w:r>
        <w:rPr>
          <w:rFonts w:eastAsia="宋体" w:hint="eastAsia"/>
          <w:sz w:val="21"/>
          <w:szCs w:val="21"/>
          <w:lang w:eastAsia="zh-CN"/>
        </w:rPr>
        <w:t>办法、证券基金信息技术管理办法等规则体系</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_Ref234340109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[52</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_Ref234340236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[54</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_Ref234340248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55]</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_Ref234340551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[63</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_Ref234340552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64]</w:t>
      </w:r>
      <w:r>
        <w:rPr>
          <w:rFonts w:eastAsia="宋体" w:hint="eastAsia"/>
          <w:sz w:val="21"/>
          <w:szCs w:val="21"/>
          <w:vertAlign w:val="superscript"/>
          <w:lang w:eastAsia="zh-CN"/>
        </w:rPr>
        <w:fldChar w:fldCharType="end"/>
      </w:r>
      <w:r>
        <w:rPr>
          <w:rFonts w:eastAsia="宋体" w:hint="eastAsia"/>
          <w:sz w:val="21"/>
          <w:szCs w:val="21"/>
          <w:lang w:eastAsia="zh-CN"/>
        </w:rPr>
        <w:t>。但这些规则多从数据安全、网络安全、内容治理或信息技术管理角度出发，对基金行业</w:t>
      </w:r>
      <w:r>
        <w:rPr>
          <w:rFonts w:eastAsia="宋体" w:hint="eastAsia"/>
          <w:sz w:val="21"/>
          <w:szCs w:val="21"/>
          <w:lang w:eastAsia="zh-CN"/>
        </w:rPr>
        <w:t>AI</w:t>
      </w:r>
      <w:r>
        <w:rPr>
          <w:rFonts w:eastAsia="宋体" w:hint="eastAsia"/>
          <w:sz w:val="21"/>
          <w:szCs w:val="21"/>
          <w:lang w:eastAsia="zh-CN"/>
        </w:rPr>
        <w:t>投</w:t>
      </w:r>
      <w:proofErr w:type="gramStart"/>
      <w:r>
        <w:rPr>
          <w:rFonts w:eastAsia="宋体" w:hint="eastAsia"/>
          <w:sz w:val="21"/>
          <w:szCs w:val="21"/>
          <w:lang w:eastAsia="zh-CN"/>
        </w:rPr>
        <w:t>研</w:t>
      </w:r>
      <w:proofErr w:type="gramEnd"/>
      <w:r>
        <w:rPr>
          <w:rFonts w:eastAsia="宋体" w:hint="eastAsia"/>
          <w:sz w:val="21"/>
          <w:szCs w:val="21"/>
          <w:lang w:eastAsia="zh-CN"/>
        </w:rPr>
        <w:t>、量化交易、智能销售和受托责任的细分问题覆盖不足。</w:t>
      </w:r>
    </w:p>
    <w:p w14:paraId="552DDEF8"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62" w:name="_Toc234397150"/>
      <w:r>
        <w:rPr>
          <w:rFonts w:ascii="宋体" w:eastAsia="宋体" w:hAnsi="宋体" w:cs="宋体" w:hint="eastAsia"/>
          <w:color w:val="000000" w:themeColor="text1"/>
          <w:sz w:val="21"/>
          <w:szCs w:val="21"/>
          <w:lang w:eastAsia="zh-CN"/>
        </w:rPr>
        <w:t>2 监管科技的落后与穿透式监管壁垒</w:t>
      </w:r>
      <w:bookmarkEnd w:id="62"/>
    </w:p>
    <w:p w14:paraId="5BCFB95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AI</w:t>
      </w:r>
      <w:r>
        <w:rPr>
          <w:rFonts w:eastAsia="宋体" w:hint="eastAsia"/>
          <w:sz w:val="21"/>
          <w:szCs w:val="21"/>
          <w:lang w:eastAsia="zh-CN"/>
        </w:rPr>
        <w:t>系统高频迭代、模型参数复杂、外部服务链条长，使传统报送式、事后式监管面临挑战。中国人民银行《金融科技发展规划（</w:t>
      </w:r>
      <w:r>
        <w:rPr>
          <w:rFonts w:eastAsia="宋体" w:hint="eastAsia"/>
          <w:sz w:val="21"/>
          <w:szCs w:val="21"/>
          <w:lang w:eastAsia="zh-CN"/>
        </w:rPr>
        <w:t>2022</w:t>
      </w:r>
      <w:r>
        <w:rPr>
          <w:rFonts w:eastAsia="宋体" w:hint="eastAsia"/>
          <w:sz w:val="21"/>
          <w:szCs w:val="21"/>
          <w:lang w:eastAsia="zh-CN"/>
        </w:rPr>
        <w:t>—</w:t>
      </w:r>
      <w:r>
        <w:rPr>
          <w:rFonts w:eastAsia="宋体" w:hint="eastAsia"/>
          <w:sz w:val="21"/>
          <w:szCs w:val="21"/>
          <w:lang w:eastAsia="zh-CN"/>
        </w:rPr>
        <w:t>2025</w:t>
      </w:r>
      <w:r>
        <w:rPr>
          <w:rFonts w:eastAsia="宋体" w:hint="eastAsia"/>
          <w:sz w:val="21"/>
          <w:szCs w:val="21"/>
          <w:lang w:eastAsia="zh-CN"/>
        </w:rPr>
        <w:t>年）》提出强化金融科技治理、健全多方参与的金融科技伦理规范体系，并提升对智能算法风险、大数据风险的动态感知和穿透式分析能力</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_Ref234340619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[65]</w:t>
      </w:r>
      <w:r>
        <w:rPr>
          <w:rFonts w:eastAsia="宋体" w:hint="eastAsia"/>
          <w:sz w:val="21"/>
          <w:szCs w:val="21"/>
          <w:vertAlign w:val="superscript"/>
          <w:lang w:eastAsia="zh-CN"/>
        </w:rPr>
        <w:fldChar w:fldCharType="end"/>
      </w:r>
      <w:r>
        <w:rPr>
          <w:rFonts w:eastAsia="宋体" w:hint="eastAsia"/>
          <w:sz w:val="21"/>
          <w:szCs w:val="21"/>
          <w:lang w:eastAsia="zh-CN"/>
        </w:rPr>
        <w:t>。基金行业</w:t>
      </w:r>
      <w:r>
        <w:rPr>
          <w:rFonts w:eastAsia="宋体" w:hint="eastAsia"/>
          <w:sz w:val="21"/>
          <w:szCs w:val="21"/>
          <w:lang w:eastAsia="zh-CN"/>
        </w:rPr>
        <w:t>AI</w:t>
      </w:r>
      <w:r>
        <w:rPr>
          <w:rFonts w:eastAsia="宋体" w:hint="eastAsia"/>
          <w:sz w:val="21"/>
          <w:szCs w:val="21"/>
          <w:lang w:eastAsia="zh-CN"/>
        </w:rPr>
        <w:t>监管也需要从静态规则审查转向动态监测和技术审计。</w:t>
      </w:r>
    </w:p>
    <w:p w14:paraId="4B072CDB"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lastRenderedPageBreak/>
        <w:t>监管滞后的深层原因在于</w:t>
      </w:r>
      <w:r>
        <w:rPr>
          <w:rFonts w:eastAsia="宋体" w:hint="eastAsia"/>
          <w:sz w:val="21"/>
          <w:szCs w:val="21"/>
          <w:lang w:eastAsia="zh-CN"/>
        </w:rPr>
        <w:t>AI</w:t>
      </w:r>
      <w:r>
        <w:rPr>
          <w:rFonts w:eastAsia="宋体" w:hint="eastAsia"/>
          <w:sz w:val="21"/>
          <w:szCs w:val="21"/>
          <w:lang w:eastAsia="zh-CN"/>
        </w:rPr>
        <w:t>系统的可观察性不足。传统监管可以通过报表、合同、交易记录和销售材料发现问题，而</w:t>
      </w:r>
      <w:r>
        <w:rPr>
          <w:rFonts w:eastAsia="宋体" w:hint="eastAsia"/>
          <w:sz w:val="21"/>
          <w:szCs w:val="21"/>
          <w:lang w:eastAsia="zh-CN"/>
        </w:rPr>
        <w:t>AI</w:t>
      </w:r>
      <w:r>
        <w:rPr>
          <w:rFonts w:eastAsia="宋体" w:hint="eastAsia"/>
          <w:sz w:val="21"/>
          <w:szCs w:val="21"/>
          <w:lang w:eastAsia="zh-CN"/>
        </w:rPr>
        <w:t>系统的关键风险可能隐藏在训练数据、特征工程、模型权重、提示词模板、向量检索结果和自动化日志之中。若监管机构缺少技术工具和标准化接口，就难以实现真正的穿透式监管。</w:t>
      </w:r>
    </w:p>
    <w:p w14:paraId="6D50A20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另一个制度难点是跨部门规则协调。基金</w:t>
      </w:r>
      <w:r>
        <w:rPr>
          <w:rFonts w:eastAsia="宋体" w:hint="eastAsia"/>
          <w:sz w:val="21"/>
          <w:szCs w:val="21"/>
          <w:lang w:eastAsia="zh-CN"/>
        </w:rPr>
        <w:t>AI</w:t>
      </w:r>
      <w:r>
        <w:rPr>
          <w:rFonts w:eastAsia="宋体" w:hint="eastAsia"/>
          <w:sz w:val="21"/>
          <w:szCs w:val="21"/>
          <w:lang w:eastAsia="zh-CN"/>
        </w:rPr>
        <w:t>应用同时受到证券基金监管、个人信息保护、数据安全、网络安全、广告宣传、消费者保护和生成式</w:t>
      </w:r>
      <w:r>
        <w:rPr>
          <w:rFonts w:eastAsia="宋体" w:hint="eastAsia"/>
          <w:sz w:val="21"/>
          <w:szCs w:val="21"/>
          <w:lang w:eastAsia="zh-CN"/>
        </w:rPr>
        <w:t>AI</w:t>
      </w:r>
      <w:r>
        <w:rPr>
          <w:rFonts w:eastAsia="宋体" w:hint="eastAsia"/>
          <w:sz w:val="21"/>
          <w:szCs w:val="21"/>
          <w:lang w:eastAsia="zh-CN"/>
        </w:rPr>
        <w:t>内容治理等规则约束。</w:t>
      </w:r>
      <w:proofErr w:type="gramStart"/>
      <w:r>
        <w:rPr>
          <w:rFonts w:eastAsia="宋体" w:hint="eastAsia"/>
          <w:sz w:val="21"/>
          <w:szCs w:val="21"/>
          <w:lang w:eastAsia="zh-CN"/>
        </w:rPr>
        <w:t>若机构</w:t>
      </w:r>
      <w:proofErr w:type="gramEnd"/>
      <w:r>
        <w:rPr>
          <w:rFonts w:eastAsia="宋体" w:hint="eastAsia"/>
          <w:sz w:val="21"/>
          <w:szCs w:val="21"/>
          <w:lang w:eastAsia="zh-CN"/>
        </w:rPr>
        <w:t>只从单一法规出发，容易出现合</w:t>
      </w:r>
      <w:proofErr w:type="gramStart"/>
      <w:r>
        <w:rPr>
          <w:rFonts w:eastAsia="宋体" w:hint="eastAsia"/>
          <w:sz w:val="21"/>
          <w:szCs w:val="21"/>
          <w:lang w:eastAsia="zh-CN"/>
        </w:rPr>
        <w:t>规</w:t>
      </w:r>
      <w:proofErr w:type="gramEnd"/>
      <w:r>
        <w:rPr>
          <w:rFonts w:eastAsia="宋体" w:hint="eastAsia"/>
          <w:sz w:val="21"/>
          <w:szCs w:val="21"/>
          <w:lang w:eastAsia="zh-CN"/>
        </w:rPr>
        <w:t>盲区。例如，智能客</w:t>
      </w:r>
      <w:proofErr w:type="gramStart"/>
      <w:r>
        <w:rPr>
          <w:rFonts w:eastAsia="宋体" w:hint="eastAsia"/>
          <w:sz w:val="21"/>
          <w:szCs w:val="21"/>
          <w:lang w:eastAsia="zh-CN"/>
        </w:rPr>
        <w:t>服内容</w:t>
      </w:r>
      <w:proofErr w:type="gramEnd"/>
      <w:r>
        <w:rPr>
          <w:rFonts w:eastAsia="宋体" w:hint="eastAsia"/>
          <w:sz w:val="21"/>
          <w:szCs w:val="21"/>
          <w:lang w:eastAsia="zh-CN"/>
        </w:rPr>
        <w:t>可能既涉及基金销售合</w:t>
      </w:r>
      <w:proofErr w:type="gramStart"/>
      <w:r>
        <w:rPr>
          <w:rFonts w:eastAsia="宋体" w:hint="eastAsia"/>
          <w:sz w:val="21"/>
          <w:szCs w:val="21"/>
          <w:lang w:eastAsia="zh-CN"/>
        </w:rPr>
        <w:t>规</w:t>
      </w:r>
      <w:proofErr w:type="gramEnd"/>
      <w:r>
        <w:rPr>
          <w:rFonts w:eastAsia="宋体" w:hint="eastAsia"/>
          <w:sz w:val="21"/>
          <w:szCs w:val="21"/>
          <w:lang w:eastAsia="zh-CN"/>
        </w:rPr>
        <w:t>，又涉及生成式</w:t>
      </w:r>
      <w:r>
        <w:rPr>
          <w:rFonts w:eastAsia="宋体" w:hint="eastAsia"/>
          <w:sz w:val="21"/>
          <w:szCs w:val="21"/>
          <w:lang w:eastAsia="zh-CN"/>
        </w:rPr>
        <w:t>AI</w:t>
      </w:r>
      <w:r>
        <w:rPr>
          <w:rFonts w:eastAsia="宋体" w:hint="eastAsia"/>
          <w:sz w:val="21"/>
          <w:szCs w:val="21"/>
          <w:lang w:eastAsia="zh-CN"/>
        </w:rPr>
        <w:t>标识和个人信息处理；量化交易系统可能既涉及信息技术管理，又涉及市场异常交易和第三</w:t>
      </w:r>
      <w:proofErr w:type="gramStart"/>
      <w:r>
        <w:rPr>
          <w:rFonts w:eastAsia="宋体" w:hint="eastAsia"/>
          <w:sz w:val="21"/>
          <w:szCs w:val="21"/>
          <w:lang w:eastAsia="zh-CN"/>
        </w:rPr>
        <w:t>方服务</w:t>
      </w:r>
      <w:proofErr w:type="gramEnd"/>
      <w:r>
        <w:rPr>
          <w:rFonts w:eastAsia="宋体" w:hint="eastAsia"/>
          <w:sz w:val="21"/>
          <w:szCs w:val="21"/>
          <w:lang w:eastAsia="zh-CN"/>
        </w:rPr>
        <w:t>外包。</w:t>
      </w:r>
    </w:p>
    <w:p w14:paraId="4963CF0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因此，监管层面需要从“规则碎片化”走向“场景集成化”。可以围绕智能投</w:t>
      </w:r>
      <w:proofErr w:type="gramStart"/>
      <w:r>
        <w:rPr>
          <w:rFonts w:eastAsia="宋体" w:hint="eastAsia"/>
          <w:sz w:val="21"/>
          <w:szCs w:val="21"/>
          <w:lang w:eastAsia="zh-CN"/>
        </w:rPr>
        <w:t>研</w:t>
      </w:r>
      <w:proofErr w:type="gramEnd"/>
      <w:r>
        <w:rPr>
          <w:rFonts w:eastAsia="宋体" w:hint="eastAsia"/>
          <w:sz w:val="21"/>
          <w:szCs w:val="21"/>
          <w:lang w:eastAsia="zh-CN"/>
        </w:rPr>
        <w:t>、量化交易、智能投顾、智能营销、合</w:t>
      </w:r>
      <w:proofErr w:type="gramStart"/>
      <w:r>
        <w:rPr>
          <w:rFonts w:eastAsia="宋体" w:hint="eastAsia"/>
          <w:sz w:val="21"/>
          <w:szCs w:val="21"/>
          <w:lang w:eastAsia="zh-CN"/>
        </w:rPr>
        <w:t>规风控</w:t>
      </w:r>
      <w:proofErr w:type="gramEnd"/>
      <w:r>
        <w:rPr>
          <w:rFonts w:eastAsia="宋体" w:hint="eastAsia"/>
          <w:sz w:val="21"/>
          <w:szCs w:val="21"/>
          <w:lang w:eastAsia="zh-CN"/>
        </w:rPr>
        <w:t>和外包服务六类高频场景制定指引，明确数据、模型、披露、审计、人工监督和事故报告要求。对创新性强但风险可控的项目，可通过</w:t>
      </w:r>
      <w:proofErr w:type="gramStart"/>
      <w:r>
        <w:rPr>
          <w:rFonts w:eastAsia="宋体" w:hint="eastAsia"/>
          <w:sz w:val="21"/>
          <w:szCs w:val="21"/>
          <w:lang w:eastAsia="zh-CN"/>
        </w:rPr>
        <w:t>监管沙盒和</w:t>
      </w:r>
      <w:proofErr w:type="gramEnd"/>
      <w:r>
        <w:rPr>
          <w:rFonts w:eastAsia="宋体" w:hint="eastAsia"/>
          <w:sz w:val="21"/>
          <w:szCs w:val="21"/>
          <w:lang w:eastAsia="zh-CN"/>
        </w:rPr>
        <w:t>试点机制允许机构在边界清晰、数据可追溯和投资者保护充分的条件下开展测试。</w:t>
      </w:r>
    </w:p>
    <w:p w14:paraId="150A81FC" w14:textId="77777777" w:rsidR="009503C0" w:rsidRDefault="00000000">
      <w:pPr>
        <w:spacing w:after="0" w:line="240" w:lineRule="auto"/>
        <w:rPr>
          <w:rFonts w:eastAsia="宋体"/>
          <w:sz w:val="21"/>
          <w:szCs w:val="21"/>
          <w:lang w:eastAsia="zh-CN"/>
        </w:rPr>
      </w:pPr>
      <w:r>
        <w:rPr>
          <w:rFonts w:eastAsia="宋体"/>
          <w:sz w:val="21"/>
          <w:szCs w:val="21"/>
          <w:lang w:eastAsia="zh-CN"/>
        </w:rPr>
        <w:br w:type="page"/>
      </w:r>
    </w:p>
    <w:p w14:paraId="4F2961BC" w14:textId="77777777" w:rsidR="009503C0" w:rsidRDefault="00000000">
      <w:pPr>
        <w:pStyle w:val="1"/>
        <w:spacing w:before="200" w:after="120"/>
        <w:rPr>
          <w:rFonts w:ascii="黑体" w:eastAsia="黑体" w:hAnsi="黑体" w:cs="黑体" w:hint="eastAsia"/>
          <w:b w:val="0"/>
          <w:bCs w:val="0"/>
          <w:color w:val="000000" w:themeColor="text1"/>
          <w:lang w:eastAsia="zh-CN"/>
        </w:rPr>
      </w:pPr>
      <w:bookmarkStart w:id="63" w:name="_Toc234397151"/>
      <w:r>
        <w:rPr>
          <w:rFonts w:ascii="黑体" w:eastAsia="黑体" w:hAnsi="黑体" w:cs="黑体" w:hint="eastAsia"/>
          <w:b w:val="0"/>
          <w:bCs w:val="0"/>
          <w:color w:val="000000" w:themeColor="text1"/>
          <w:lang w:eastAsia="zh-CN"/>
        </w:rPr>
        <w:lastRenderedPageBreak/>
        <w:t>五 国际AI金融伦理治理经验与典型案例分析</w:t>
      </w:r>
      <w:bookmarkEnd w:id="63"/>
    </w:p>
    <w:p w14:paraId="01974430"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64" w:name="_Toc234397152"/>
      <w:r>
        <w:rPr>
          <w:rFonts w:ascii="宋体" w:eastAsia="宋体" w:hAnsi="宋体" w:cs="宋体" w:hint="eastAsia"/>
          <w:color w:val="000000" w:themeColor="text1"/>
          <w:sz w:val="24"/>
          <w:szCs w:val="24"/>
          <w:lang w:eastAsia="zh-CN"/>
        </w:rPr>
        <w:t>（一）国际组织与主要经济体的治理实践</w:t>
      </w:r>
      <w:bookmarkEnd w:id="64"/>
    </w:p>
    <w:p w14:paraId="231FA594"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65" w:name="_Toc234397153"/>
      <w:r>
        <w:rPr>
          <w:rFonts w:ascii="宋体" w:eastAsia="宋体" w:hAnsi="宋体" w:cs="宋体" w:hint="eastAsia"/>
          <w:color w:val="000000" w:themeColor="text1"/>
          <w:sz w:val="21"/>
          <w:szCs w:val="21"/>
          <w:lang w:eastAsia="zh-CN"/>
        </w:rPr>
        <w:t>1 欧盟：《人工智能法案》的风险分级规制</w:t>
      </w:r>
      <w:bookmarkEnd w:id="65"/>
    </w:p>
    <w:p w14:paraId="101FE4D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欧盟《人工智能法案》是全球范围内具有代表性的综合性</w:t>
      </w:r>
      <w:r>
        <w:rPr>
          <w:rFonts w:eastAsia="宋体" w:hint="eastAsia"/>
          <w:sz w:val="21"/>
          <w:szCs w:val="21"/>
          <w:lang w:eastAsia="zh-CN"/>
        </w:rPr>
        <w:t>AI</w:t>
      </w:r>
      <w:r>
        <w:rPr>
          <w:rFonts w:eastAsia="宋体" w:hint="eastAsia"/>
          <w:sz w:val="21"/>
          <w:szCs w:val="21"/>
          <w:lang w:eastAsia="zh-CN"/>
        </w:rPr>
        <w:t>立法。欧盟委员会说明，该法案于</w:t>
      </w:r>
      <w:r>
        <w:rPr>
          <w:rFonts w:eastAsia="宋体" w:hint="eastAsia"/>
          <w:sz w:val="21"/>
          <w:szCs w:val="21"/>
          <w:lang w:eastAsia="zh-CN"/>
        </w:rPr>
        <w:t>2024</w:t>
      </w:r>
      <w:r>
        <w:rPr>
          <w:rFonts w:eastAsia="宋体" w:hint="eastAsia"/>
          <w:sz w:val="21"/>
          <w:szCs w:val="21"/>
          <w:lang w:eastAsia="zh-CN"/>
        </w:rPr>
        <w:t>年</w:t>
      </w:r>
      <w:r>
        <w:rPr>
          <w:rFonts w:eastAsia="宋体" w:hint="eastAsia"/>
          <w:sz w:val="21"/>
          <w:szCs w:val="21"/>
          <w:lang w:eastAsia="zh-CN"/>
        </w:rPr>
        <w:t>8</w:t>
      </w:r>
      <w:r>
        <w:rPr>
          <w:rFonts w:eastAsia="宋体" w:hint="eastAsia"/>
          <w:sz w:val="21"/>
          <w:szCs w:val="21"/>
          <w:lang w:eastAsia="zh-CN"/>
        </w:rPr>
        <w:t>月</w:t>
      </w:r>
      <w:r>
        <w:rPr>
          <w:rFonts w:eastAsia="宋体" w:hint="eastAsia"/>
          <w:sz w:val="21"/>
          <w:szCs w:val="21"/>
          <w:lang w:eastAsia="zh-CN"/>
        </w:rPr>
        <w:t>1</w:t>
      </w:r>
      <w:r>
        <w:rPr>
          <w:rFonts w:eastAsia="宋体" w:hint="eastAsia"/>
          <w:sz w:val="21"/>
          <w:szCs w:val="21"/>
          <w:lang w:eastAsia="zh-CN"/>
        </w:rPr>
        <w:t>日生效，并按风险等级对</w:t>
      </w:r>
      <w:r>
        <w:rPr>
          <w:rFonts w:eastAsia="宋体" w:hint="eastAsia"/>
          <w:sz w:val="21"/>
          <w:szCs w:val="21"/>
          <w:lang w:eastAsia="zh-CN"/>
        </w:rPr>
        <w:t>AI</w:t>
      </w:r>
      <w:r>
        <w:rPr>
          <w:rFonts w:eastAsia="宋体" w:hint="eastAsia"/>
          <w:sz w:val="21"/>
          <w:szCs w:val="21"/>
          <w:lang w:eastAsia="zh-CN"/>
        </w:rPr>
        <w:t>系统进行规制，绝大多数规则预计在</w:t>
      </w:r>
      <w:r>
        <w:rPr>
          <w:rFonts w:eastAsia="宋体" w:hint="eastAsia"/>
          <w:sz w:val="21"/>
          <w:szCs w:val="21"/>
          <w:lang w:eastAsia="zh-CN"/>
        </w:rPr>
        <w:t>2026</w:t>
      </w:r>
      <w:r>
        <w:rPr>
          <w:rFonts w:eastAsia="宋体" w:hint="eastAsia"/>
          <w:sz w:val="21"/>
          <w:szCs w:val="21"/>
          <w:lang w:eastAsia="zh-CN"/>
        </w:rPr>
        <w:t>年</w:t>
      </w:r>
      <w:r>
        <w:rPr>
          <w:rFonts w:eastAsia="宋体" w:hint="eastAsia"/>
          <w:sz w:val="21"/>
          <w:szCs w:val="21"/>
          <w:lang w:eastAsia="zh-CN"/>
        </w:rPr>
        <w:t>8</w:t>
      </w:r>
      <w:r>
        <w:rPr>
          <w:rFonts w:eastAsia="宋体" w:hint="eastAsia"/>
          <w:sz w:val="21"/>
          <w:szCs w:val="21"/>
          <w:lang w:eastAsia="zh-CN"/>
        </w:rPr>
        <w:t>月</w:t>
      </w:r>
      <w:r>
        <w:rPr>
          <w:rFonts w:eastAsia="宋体" w:hint="eastAsia"/>
          <w:sz w:val="21"/>
          <w:szCs w:val="21"/>
          <w:lang w:eastAsia="zh-CN"/>
        </w:rPr>
        <w:t>2</w:t>
      </w:r>
      <w:r>
        <w:rPr>
          <w:rFonts w:eastAsia="宋体" w:hint="eastAsia"/>
          <w:sz w:val="21"/>
          <w:szCs w:val="21"/>
          <w:lang w:eastAsia="zh-CN"/>
        </w:rPr>
        <w:t>日全面适用</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_Ref234339691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[43]</w:t>
      </w:r>
      <w:r>
        <w:rPr>
          <w:rFonts w:eastAsia="宋体" w:hint="eastAsia"/>
          <w:sz w:val="21"/>
          <w:szCs w:val="21"/>
          <w:vertAlign w:val="superscript"/>
          <w:lang w:eastAsia="zh-CN"/>
        </w:rPr>
        <w:fldChar w:fldCharType="end"/>
      </w:r>
      <w:r>
        <w:rPr>
          <w:rFonts w:eastAsia="宋体" w:hint="eastAsia"/>
          <w:sz w:val="21"/>
          <w:szCs w:val="21"/>
          <w:lang w:eastAsia="zh-CN"/>
        </w:rPr>
        <w:t>。其启示在于：金融</w:t>
      </w:r>
      <w:r>
        <w:rPr>
          <w:rFonts w:eastAsia="宋体" w:hint="eastAsia"/>
          <w:sz w:val="21"/>
          <w:szCs w:val="21"/>
          <w:lang w:eastAsia="zh-CN"/>
        </w:rPr>
        <w:t>AI</w:t>
      </w:r>
      <w:r>
        <w:rPr>
          <w:rFonts w:eastAsia="宋体" w:hint="eastAsia"/>
          <w:sz w:val="21"/>
          <w:szCs w:val="21"/>
          <w:lang w:eastAsia="zh-CN"/>
        </w:rPr>
        <w:t>治理不能采取“一刀切”方式，而应根据应用场景风险程度设置差异化义务。对基金行业而言，直接影响投资者权益、交易执行和适当性管理的系统，应当</w:t>
      </w:r>
      <w:proofErr w:type="gramStart"/>
      <w:r>
        <w:rPr>
          <w:rFonts w:eastAsia="宋体" w:hint="eastAsia"/>
          <w:sz w:val="21"/>
          <w:szCs w:val="21"/>
          <w:lang w:eastAsia="zh-CN"/>
        </w:rPr>
        <w:t>比内部</w:t>
      </w:r>
      <w:proofErr w:type="gramEnd"/>
      <w:r>
        <w:rPr>
          <w:rFonts w:eastAsia="宋体" w:hint="eastAsia"/>
          <w:sz w:val="21"/>
          <w:szCs w:val="21"/>
          <w:lang w:eastAsia="zh-CN"/>
        </w:rPr>
        <w:t>文档摘要工具承担更高的透明、记录、测试和人工监督义务。</w:t>
      </w:r>
    </w:p>
    <w:p w14:paraId="329A51A0"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66" w:name="_Toc234397154"/>
      <w:r>
        <w:rPr>
          <w:rFonts w:ascii="宋体" w:eastAsia="宋体" w:hAnsi="宋体" w:cs="宋体" w:hint="eastAsia"/>
          <w:color w:val="000000" w:themeColor="text1"/>
          <w:sz w:val="21"/>
          <w:szCs w:val="21"/>
          <w:lang w:eastAsia="zh-CN"/>
        </w:rPr>
        <w:t>2 美国：部门监管与算法问责</w:t>
      </w:r>
      <w:bookmarkEnd w:id="66"/>
    </w:p>
    <w:p w14:paraId="653A369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美国并未采取单一</w:t>
      </w:r>
      <w:r>
        <w:rPr>
          <w:rFonts w:eastAsia="宋体" w:hint="eastAsia"/>
          <w:sz w:val="21"/>
          <w:szCs w:val="21"/>
          <w:lang w:eastAsia="zh-CN"/>
        </w:rPr>
        <w:t>AI</w:t>
      </w:r>
      <w:r>
        <w:rPr>
          <w:rFonts w:eastAsia="宋体" w:hint="eastAsia"/>
          <w:sz w:val="21"/>
          <w:szCs w:val="21"/>
          <w:lang w:eastAsia="zh-CN"/>
        </w:rPr>
        <w:t>综合立法路径，而是由</w:t>
      </w:r>
      <w:r>
        <w:rPr>
          <w:rFonts w:eastAsia="宋体" w:hint="eastAsia"/>
          <w:sz w:val="21"/>
          <w:szCs w:val="21"/>
          <w:lang w:eastAsia="zh-CN"/>
        </w:rPr>
        <w:t>SEC</w:t>
      </w:r>
      <w:r>
        <w:rPr>
          <w:rFonts w:eastAsia="宋体" w:hint="eastAsia"/>
          <w:sz w:val="21"/>
          <w:szCs w:val="21"/>
          <w:lang w:eastAsia="zh-CN"/>
        </w:rPr>
        <w:t>、</w:t>
      </w:r>
      <w:r>
        <w:rPr>
          <w:rFonts w:eastAsia="宋体" w:hint="eastAsia"/>
          <w:sz w:val="21"/>
          <w:szCs w:val="21"/>
          <w:lang w:eastAsia="zh-CN"/>
        </w:rPr>
        <w:t>CFTC</w:t>
      </w:r>
      <w:r>
        <w:rPr>
          <w:rFonts w:eastAsia="宋体" w:hint="eastAsia"/>
          <w:sz w:val="21"/>
          <w:szCs w:val="21"/>
          <w:lang w:eastAsia="zh-CN"/>
        </w:rPr>
        <w:t>、银行监管机构、</w:t>
      </w:r>
      <w:r>
        <w:rPr>
          <w:rFonts w:eastAsia="宋体" w:hint="eastAsia"/>
          <w:sz w:val="21"/>
          <w:szCs w:val="21"/>
          <w:lang w:eastAsia="zh-CN"/>
        </w:rPr>
        <w:t>FTC</w:t>
      </w:r>
      <w:r>
        <w:rPr>
          <w:rFonts w:eastAsia="宋体" w:hint="eastAsia"/>
          <w:sz w:val="21"/>
          <w:szCs w:val="21"/>
          <w:lang w:eastAsia="zh-CN"/>
        </w:rPr>
        <w:t>、</w:t>
      </w:r>
      <w:r>
        <w:rPr>
          <w:rFonts w:eastAsia="宋体" w:hint="eastAsia"/>
          <w:sz w:val="21"/>
          <w:szCs w:val="21"/>
          <w:lang w:eastAsia="zh-CN"/>
        </w:rPr>
        <w:t>NIST</w:t>
      </w:r>
      <w:r>
        <w:rPr>
          <w:rFonts w:eastAsia="宋体" w:hint="eastAsia"/>
          <w:sz w:val="21"/>
          <w:szCs w:val="21"/>
          <w:lang w:eastAsia="zh-CN"/>
        </w:rPr>
        <w:t>等部门结合各自职责推进风险导向监管。</w:t>
      </w:r>
      <w:r>
        <w:rPr>
          <w:rFonts w:eastAsia="宋体" w:hint="eastAsia"/>
          <w:sz w:val="21"/>
          <w:szCs w:val="21"/>
          <w:lang w:eastAsia="zh-CN"/>
        </w:rPr>
        <w:t>NIST AI</w:t>
      </w:r>
      <w:r>
        <w:rPr>
          <w:rFonts w:eastAsia="宋体" w:hint="eastAsia"/>
          <w:sz w:val="21"/>
          <w:szCs w:val="21"/>
          <w:lang w:eastAsia="zh-CN"/>
        </w:rPr>
        <w:t>风险管理框架是一项自愿性框架，强调将可信赖性融入</w:t>
      </w:r>
      <w:r>
        <w:rPr>
          <w:rFonts w:eastAsia="宋体" w:hint="eastAsia"/>
          <w:sz w:val="21"/>
          <w:szCs w:val="21"/>
          <w:lang w:eastAsia="zh-CN"/>
        </w:rPr>
        <w:t>AI</w:t>
      </w:r>
      <w:r>
        <w:rPr>
          <w:rFonts w:eastAsia="宋体" w:hint="eastAsia"/>
          <w:sz w:val="21"/>
          <w:szCs w:val="21"/>
          <w:lang w:eastAsia="zh-CN"/>
        </w:rPr>
        <w:t>设计、开发、使用和评估</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_Ref234340631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[66]</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SEC</w:t>
      </w:r>
      <w:r>
        <w:rPr>
          <w:rFonts w:eastAsia="宋体" w:hint="eastAsia"/>
          <w:sz w:val="21"/>
          <w:szCs w:val="21"/>
          <w:lang w:eastAsia="zh-CN"/>
        </w:rPr>
        <w:t>对</w:t>
      </w:r>
      <w:r>
        <w:rPr>
          <w:rFonts w:eastAsia="宋体" w:hint="eastAsia"/>
          <w:sz w:val="21"/>
          <w:szCs w:val="21"/>
          <w:lang w:eastAsia="zh-CN"/>
        </w:rPr>
        <w:t>AI washing</w:t>
      </w:r>
      <w:r>
        <w:rPr>
          <w:rFonts w:eastAsia="宋体" w:hint="eastAsia"/>
          <w:sz w:val="21"/>
          <w:szCs w:val="21"/>
          <w:lang w:eastAsia="zh-CN"/>
        </w:rPr>
        <w:t>的处罚表明，投资顾问机构对</w:t>
      </w:r>
      <w:r>
        <w:rPr>
          <w:rFonts w:eastAsia="宋体" w:hint="eastAsia"/>
          <w:sz w:val="21"/>
          <w:szCs w:val="21"/>
          <w:lang w:eastAsia="zh-CN"/>
        </w:rPr>
        <w:t>AI</w:t>
      </w:r>
      <w:r>
        <w:rPr>
          <w:rFonts w:eastAsia="宋体" w:hint="eastAsia"/>
          <w:sz w:val="21"/>
          <w:szCs w:val="21"/>
          <w:lang w:eastAsia="zh-CN"/>
        </w:rPr>
        <w:t>能力、模型使用和投资流程的陈述必须真实、准确、可验证</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_Ref234339915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[47]</w:t>
      </w:r>
      <w:r>
        <w:rPr>
          <w:rFonts w:eastAsia="宋体" w:hint="eastAsia"/>
          <w:sz w:val="21"/>
          <w:szCs w:val="21"/>
          <w:vertAlign w:val="superscript"/>
          <w:lang w:eastAsia="zh-CN"/>
        </w:rPr>
        <w:fldChar w:fldCharType="end"/>
      </w:r>
      <w:r>
        <w:rPr>
          <w:rFonts w:eastAsia="宋体" w:hint="eastAsia"/>
          <w:sz w:val="21"/>
          <w:szCs w:val="21"/>
          <w:lang w:eastAsia="zh-CN"/>
        </w:rPr>
        <w:t>。这种部门监管路径对基金行业的启示是：即便没有专门</w:t>
      </w:r>
      <w:r>
        <w:rPr>
          <w:rFonts w:eastAsia="宋体" w:hint="eastAsia"/>
          <w:sz w:val="21"/>
          <w:szCs w:val="21"/>
          <w:lang w:eastAsia="zh-CN"/>
        </w:rPr>
        <w:t>AI</w:t>
      </w:r>
      <w:r>
        <w:rPr>
          <w:rFonts w:eastAsia="宋体" w:hint="eastAsia"/>
          <w:sz w:val="21"/>
          <w:szCs w:val="21"/>
          <w:lang w:eastAsia="zh-CN"/>
        </w:rPr>
        <w:t>法，现有投资顾问、基金销售、反欺诈、信息披露和内控规则也可以约束</w:t>
      </w:r>
      <w:r>
        <w:rPr>
          <w:rFonts w:eastAsia="宋体" w:hint="eastAsia"/>
          <w:sz w:val="21"/>
          <w:szCs w:val="21"/>
          <w:lang w:eastAsia="zh-CN"/>
        </w:rPr>
        <w:t>AI</w:t>
      </w:r>
      <w:r>
        <w:rPr>
          <w:rFonts w:eastAsia="宋体" w:hint="eastAsia"/>
          <w:sz w:val="21"/>
          <w:szCs w:val="21"/>
          <w:lang w:eastAsia="zh-CN"/>
        </w:rPr>
        <w:t>应用。</w:t>
      </w:r>
    </w:p>
    <w:p w14:paraId="054CF751"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67" w:name="_Toc234397155"/>
      <w:r>
        <w:rPr>
          <w:rFonts w:ascii="宋体" w:eastAsia="宋体" w:hAnsi="宋体" w:cs="宋体" w:hint="eastAsia"/>
          <w:color w:val="000000" w:themeColor="text1"/>
          <w:sz w:val="21"/>
          <w:szCs w:val="21"/>
          <w:lang w:eastAsia="zh-CN"/>
        </w:rPr>
        <w:t>3 新加坡：FEAT原则</w:t>
      </w:r>
      <w:bookmarkEnd w:id="67"/>
    </w:p>
    <w:p w14:paraId="74B89FE9"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新加坡金融管理局较早提出金融机构使用</w:t>
      </w:r>
      <w:r>
        <w:rPr>
          <w:rFonts w:eastAsia="宋体" w:hint="eastAsia"/>
          <w:sz w:val="21"/>
          <w:szCs w:val="21"/>
          <w:lang w:eastAsia="zh-CN"/>
        </w:rPr>
        <w:t>AI</w:t>
      </w:r>
      <w:r>
        <w:rPr>
          <w:rFonts w:eastAsia="宋体" w:hint="eastAsia"/>
          <w:sz w:val="21"/>
          <w:szCs w:val="21"/>
          <w:lang w:eastAsia="zh-CN"/>
        </w:rPr>
        <w:t>和数据分析的</w:t>
      </w:r>
      <w:r>
        <w:rPr>
          <w:rFonts w:eastAsia="宋体" w:hint="eastAsia"/>
          <w:sz w:val="21"/>
          <w:szCs w:val="21"/>
          <w:lang w:eastAsia="zh-CN"/>
        </w:rPr>
        <w:t>FEAT</w:t>
      </w:r>
      <w:r>
        <w:rPr>
          <w:rFonts w:eastAsia="宋体" w:hint="eastAsia"/>
          <w:sz w:val="21"/>
          <w:szCs w:val="21"/>
          <w:lang w:eastAsia="zh-CN"/>
        </w:rPr>
        <w:t>原则，即公平、伦理、问责和透明。</w:t>
      </w:r>
      <w:r>
        <w:rPr>
          <w:rFonts w:eastAsia="宋体" w:hint="eastAsia"/>
          <w:sz w:val="21"/>
          <w:szCs w:val="21"/>
          <w:lang w:eastAsia="zh-CN"/>
        </w:rPr>
        <w:t>FEAT</w:t>
      </w:r>
      <w:r>
        <w:rPr>
          <w:rFonts w:eastAsia="宋体" w:hint="eastAsia"/>
          <w:sz w:val="21"/>
          <w:szCs w:val="21"/>
          <w:lang w:eastAsia="zh-CN"/>
        </w:rPr>
        <w:t>原则强调金融机构应确保</w:t>
      </w:r>
      <w:r>
        <w:rPr>
          <w:rFonts w:eastAsia="宋体" w:hint="eastAsia"/>
          <w:sz w:val="21"/>
          <w:szCs w:val="21"/>
          <w:lang w:eastAsia="zh-CN"/>
        </w:rPr>
        <w:t>AI</w:t>
      </w:r>
      <w:r>
        <w:rPr>
          <w:rFonts w:eastAsia="宋体" w:hint="eastAsia"/>
          <w:sz w:val="21"/>
          <w:szCs w:val="21"/>
          <w:lang w:eastAsia="zh-CN"/>
        </w:rPr>
        <w:t>驱动决策具有可解释性、责任主体明确，并避免对个人和群体造成不公平影响</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_Ref234339693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[44]</w:t>
      </w:r>
      <w:r>
        <w:rPr>
          <w:rFonts w:eastAsia="宋体" w:hint="eastAsia"/>
          <w:sz w:val="21"/>
          <w:szCs w:val="21"/>
          <w:vertAlign w:val="superscript"/>
          <w:lang w:eastAsia="zh-CN"/>
        </w:rPr>
        <w:fldChar w:fldCharType="end"/>
      </w:r>
      <w:r>
        <w:rPr>
          <w:rFonts w:eastAsia="宋体" w:hint="eastAsia"/>
          <w:sz w:val="21"/>
          <w:szCs w:val="21"/>
          <w:lang w:eastAsia="zh-CN"/>
        </w:rPr>
        <w:t>。其价值在于将抽象伦理原则转化为金融机构可执行的管理要求，适合作为基金机构建立内部</w:t>
      </w:r>
      <w:r>
        <w:rPr>
          <w:rFonts w:eastAsia="宋体" w:hint="eastAsia"/>
          <w:sz w:val="21"/>
          <w:szCs w:val="21"/>
          <w:lang w:eastAsia="zh-CN"/>
        </w:rPr>
        <w:t>AI</w:t>
      </w:r>
      <w:r>
        <w:rPr>
          <w:rFonts w:eastAsia="宋体" w:hint="eastAsia"/>
          <w:sz w:val="21"/>
          <w:szCs w:val="21"/>
          <w:lang w:eastAsia="zh-CN"/>
        </w:rPr>
        <w:t>治理制度的参考。</w:t>
      </w:r>
    </w:p>
    <w:p w14:paraId="69DBA467"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68" w:name="_Toc234397156"/>
      <w:r>
        <w:rPr>
          <w:rFonts w:ascii="宋体" w:eastAsia="宋体" w:hAnsi="宋体" w:cs="宋体" w:hint="eastAsia"/>
          <w:color w:val="000000" w:themeColor="text1"/>
          <w:sz w:val="21"/>
          <w:szCs w:val="21"/>
          <w:lang w:eastAsia="zh-CN"/>
        </w:rPr>
        <w:t>4 OECD、FSB和IOSCO指导原则</w:t>
      </w:r>
      <w:bookmarkEnd w:id="68"/>
    </w:p>
    <w:p w14:paraId="2A3EFFE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OECD AI</w:t>
      </w:r>
      <w:r>
        <w:rPr>
          <w:rFonts w:eastAsia="宋体" w:hint="eastAsia"/>
          <w:sz w:val="21"/>
          <w:szCs w:val="21"/>
          <w:lang w:eastAsia="zh-CN"/>
        </w:rPr>
        <w:t>原则强调可信赖</w:t>
      </w:r>
      <w:r>
        <w:rPr>
          <w:rFonts w:eastAsia="宋体" w:hint="eastAsia"/>
          <w:sz w:val="21"/>
          <w:szCs w:val="21"/>
          <w:lang w:eastAsia="zh-CN"/>
        </w:rPr>
        <w:t>AI</w:t>
      </w:r>
      <w:r>
        <w:rPr>
          <w:rFonts w:eastAsia="宋体" w:hint="eastAsia"/>
          <w:sz w:val="21"/>
          <w:szCs w:val="21"/>
          <w:lang w:eastAsia="zh-CN"/>
        </w:rPr>
        <w:t>应尊重人权、民主价值、公平和透明</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_Ref234340642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[67]</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FSB</w:t>
      </w:r>
      <w:r>
        <w:rPr>
          <w:rFonts w:eastAsia="宋体" w:hint="eastAsia"/>
          <w:sz w:val="21"/>
          <w:szCs w:val="21"/>
          <w:lang w:eastAsia="zh-CN"/>
        </w:rPr>
        <w:t>从金融稳定角度强调第三方依赖、市场相关性、网络风险、模型风险和治理缺陷</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[7]</w:t>
      </w:r>
      <w:r>
        <w:rPr>
          <w:rFonts w:eastAsia="宋体" w:hint="eastAsia"/>
          <w:sz w:val="21"/>
          <w:szCs w:val="21"/>
          <w:vertAlign w:val="superscript"/>
          <w:lang w:eastAsia="zh-CN"/>
        </w:rPr>
        <w:fldChar w:fldCharType="end"/>
      </w:r>
      <w:r>
        <w:rPr>
          <w:rFonts w:eastAsia="宋体" w:hint="eastAsia"/>
          <w:sz w:val="21"/>
          <w:szCs w:val="21"/>
          <w:lang w:eastAsia="zh-CN"/>
        </w:rPr>
        <w:t>。</w:t>
      </w:r>
      <w:r>
        <w:rPr>
          <w:rFonts w:eastAsia="宋体" w:hint="eastAsia"/>
          <w:sz w:val="21"/>
          <w:szCs w:val="21"/>
          <w:lang w:eastAsia="zh-CN"/>
        </w:rPr>
        <w:t>IOSCO</w:t>
      </w:r>
      <w:r>
        <w:rPr>
          <w:rFonts w:eastAsia="宋体" w:hint="eastAsia"/>
          <w:sz w:val="21"/>
          <w:szCs w:val="21"/>
          <w:lang w:eastAsia="zh-CN"/>
        </w:rPr>
        <w:t>则从资本市场监管角度提出治理与监督、算法测试和监控、数据质量与偏见、透明和</w:t>
      </w:r>
      <w:proofErr w:type="gramStart"/>
      <w:r>
        <w:rPr>
          <w:rFonts w:eastAsia="宋体" w:hint="eastAsia"/>
          <w:sz w:val="21"/>
          <w:szCs w:val="21"/>
          <w:lang w:eastAsia="zh-CN"/>
        </w:rPr>
        <w:t>可</w:t>
      </w:r>
      <w:proofErr w:type="gramEnd"/>
      <w:r>
        <w:rPr>
          <w:rFonts w:eastAsia="宋体" w:hint="eastAsia"/>
          <w:sz w:val="21"/>
          <w:szCs w:val="21"/>
          <w:lang w:eastAsia="zh-CN"/>
        </w:rPr>
        <w:t>解释、外包与伦理问题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_Ref234338942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[8</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_Ref234338943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9]</w:t>
      </w:r>
      <w:r>
        <w:rPr>
          <w:rFonts w:eastAsia="宋体" w:hint="eastAsia"/>
          <w:sz w:val="21"/>
          <w:szCs w:val="21"/>
          <w:vertAlign w:val="superscript"/>
          <w:lang w:eastAsia="zh-CN"/>
        </w:rPr>
        <w:fldChar w:fldCharType="end"/>
      </w:r>
      <w:r>
        <w:rPr>
          <w:rFonts w:eastAsia="宋体" w:hint="eastAsia"/>
          <w:sz w:val="21"/>
          <w:szCs w:val="21"/>
          <w:lang w:eastAsia="zh-CN"/>
        </w:rPr>
        <w:t>。这些国际经验共同说明，基金行业</w:t>
      </w:r>
      <w:r>
        <w:rPr>
          <w:rFonts w:eastAsia="宋体" w:hint="eastAsia"/>
          <w:sz w:val="21"/>
          <w:szCs w:val="21"/>
          <w:lang w:eastAsia="zh-CN"/>
        </w:rPr>
        <w:t>AI</w:t>
      </w:r>
      <w:r>
        <w:rPr>
          <w:rFonts w:eastAsia="宋体" w:hint="eastAsia"/>
          <w:sz w:val="21"/>
          <w:szCs w:val="21"/>
          <w:lang w:eastAsia="zh-CN"/>
        </w:rPr>
        <w:t>治理必须同时服务投资者保护、市场诚信和金融稳定。</w:t>
      </w:r>
    </w:p>
    <w:p w14:paraId="4DEB02E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从国际比较看，欧盟路径的优势在于规则体系完整、风险分级明确、透明义务和合格评定制度较为系统；不足在于合</w:t>
      </w:r>
      <w:proofErr w:type="gramStart"/>
      <w:r>
        <w:rPr>
          <w:rFonts w:eastAsia="宋体" w:hint="eastAsia"/>
          <w:sz w:val="21"/>
          <w:szCs w:val="21"/>
          <w:lang w:eastAsia="zh-CN"/>
        </w:rPr>
        <w:t>规</w:t>
      </w:r>
      <w:proofErr w:type="gramEnd"/>
      <w:r>
        <w:rPr>
          <w:rFonts w:eastAsia="宋体" w:hint="eastAsia"/>
          <w:sz w:val="21"/>
          <w:szCs w:val="21"/>
          <w:lang w:eastAsia="zh-CN"/>
        </w:rPr>
        <w:t>成本较高，可能对中小机构形成压力。美国路径的优势在于充分利用现有部门监管和执法工具，能够快速针对误导披露、欺诈和市场操纵</w:t>
      </w:r>
      <w:proofErr w:type="gramStart"/>
      <w:r>
        <w:rPr>
          <w:rFonts w:eastAsia="宋体" w:hint="eastAsia"/>
          <w:sz w:val="21"/>
          <w:szCs w:val="21"/>
          <w:lang w:eastAsia="zh-CN"/>
        </w:rPr>
        <w:t>作出</w:t>
      </w:r>
      <w:proofErr w:type="gramEnd"/>
      <w:r>
        <w:rPr>
          <w:rFonts w:eastAsia="宋体" w:hint="eastAsia"/>
          <w:sz w:val="21"/>
          <w:szCs w:val="21"/>
          <w:lang w:eastAsia="zh-CN"/>
        </w:rPr>
        <w:t>反应；不足在于规则分散，跨市场和跨机构协调成本较高。新加坡路径的优势在于原则清晰、行业协同和监管沟通较强，适合金融机构内部治理落地。</w:t>
      </w:r>
    </w:p>
    <w:p w14:paraId="4BDB192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对我国基金行业而言，可借鉴的不是某一国家的单一制度，而是综合吸收三类经验：一是借鉴欧盟风险分级思想，对不同</w:t>
      </w:r>
      <w:r>
        <w:rPr>
          <w:rFonts w:eastAsia="宋体" w:hint="eastAsia"/>
          <w:sz w:val="21"/>
          <w:szCs w:val="21"/>
          <w:lang w:eastAsia="zh-CN"/>
        </w:rPr>
        <w:t>AI</w:t>
      </w:r>
      <w:r>
        <w:rPr>
          <w:rFonts w:eastAsia="宋体" w:hint="eastAsia"/>
          <w:sz w:val="21"/>
          <w:szCs w:val="21"/>
          <w:lang w:eastAsia="zh-CN"/>
        </w:rPr>
        <w:t>系统设置差异化义务；二是借鉴美国执法经验，对</w:t>
      </w:r>
      <w:r>
        <w:rPr>
          <w:rFonts w:eastAsia="宋体" w:hint="eastAsia"/>
          <w:sz w:val="21"/>
          <w:szCs w:val="21"/>
          <w:lang w:eastAsia="zh-CN"/>
        </w:rPr>
        <w:t>AI</w:t>
      </w:r>
      <w:r>
        <w:rPr>
          <w:rFonts w:eastAsia="宋体" w:hint="eastAsia"/>
          <w:sz w:val="21"/>
          <w:szCs w:val="21"/>
          <w:lang w:eastAsia="zh-CN"/>
        </w:rPr>
        <w:t>能力宣传、投资建议生成和客户披露不实保持高压；三是借鉴新加坡</w:t>
      </w:r>
      <w:r>
        <w:rPr>
          <w:rFonts w:eastAsia="宋体" w:hint="eastAsia"/>
          <w:sz w:val="21"/>
          <w:szCs w:val="21"/>
          <w:lang w:eastAsia="zh-CN"/>
        </w:rPr>
        <w:t>FEAT</w:t>
      </w:r>
      <w:r>
        <w:rPr>
          <w:rFonts w:eastAsia="宋体" w:hint="eastAsia"/>
          <w:sz w:val="21"/>
          <w:szCs w:val="21"/>
          <w:lang w:eastAsia="zh-CN"/>
        </w:rPr>
        <w:t>原则，将公平、伦理、问责和透明转化为机构内部可审计的流程和证据。</w:t>
      </w:r>
    </w:p>
    <w:p w14:paraId="2F61DB92"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69" w:name="_Toc234397157"/>
      <w:r>
        <w:rPr>
          <w:rFonts w:ascii="宋体" w:eastAsia="宋体" w:hAnsi="宋体" w:cs="宋体" w:hint="eastAsia"/>
          <w:color w:val="000000" w:themeColor="text1"/>
          <w:sz w:val="24"/>
          <w:szCs w:val="24"/>
          <w:lang w:eastAsia="zh-CN"/>
        </w:rPr>
        <w:t>（二）典型案例深度剖析</w:t>
      </w:r>
      <w:bookmarkEnd w:id="69"/>
    </w:p>
    <w:p w14:paraId="58312C0E"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70" w:name="_Toc234397158"/>
      <w:r>
        <w:rPr>
          <w:rFonts w:ascii="宋体" w:eastAsia="宋体" w:hAnsi="宋体" w:cs="宋体" w:hint="eastAsia"/>
          <w:color w:val="000000" w:themeColor="text1"/>
          <w:sz w:val="21"/>
          <w:szCs w:val="21"/>
          <w:lang w:eastAsia="zh-CN"/>
        </w:rPr>
        <w:t>1 案例</w:t>
      </w:r>
      <w:proofErr w:type="gramStart"/>
      <w:r>
        <w:rPr>
          <w:rFonts w:ascii="宋体" w:eastAsia="宋体" w:hAnsi="宋体" w:cs="宋体" w:hint="eastAsia"/>
          <w:color w:val="000000" w:themeColor="text1"/>
          <w:sz w:val="21"/>
          <w:szCs w:val="21"/>
          <w:lang w:eastAsia="zh-CN"/>
        </w:rPr>
        <w:t>一</w:t>
      </w:r>
      <w:proofErr w:type="gramEnd"/>
      <w:r>
        <w:rPr>
          <w:rFonts w:ascii="宋体" w:eastAsia="宋体" w:hAnsi="宋体" w:cs="宋体" w:hint="eastAsia"/>
          <w:color w:val="000000" w:themeColor="text1"/>
          <w:sz w:val="21"/>
          <w:szCs w:val="21"/>
          <w:lang w:eastAsia="zh-CN"/>
        </w:rPr>
        <w:t>：2010年美国“闪崩”与算法共振风险</w:t>
      </w:r>
      <w:bookmarkEnd w:id="70"/>
    </w:p>
    <w:p w14:paraId="717401E1"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2010</w:t>
      </w:r>
      <w:r>
        <w:rPr>
          <w:rFonts w:eastAsia="宋体" w:hint="eastAsia"/>
          <w:sz w:val="21"/>
          <w:szCs w:val="21"/>
          <w:lang w:eastAsia="zh-CN"/>
        </w:rPr>
        <w:t>年</w:t>
      </w:r>
      <w:r>
        <w:rPr>
          <w:rFonts w:eastAsia="宋体" w:hint="eastAsia"/>
          <w:sz w:val="21"/>
          <w:szCs w:val="21"/>
          <w:lang w:eastAsia="zh-CN"/>
        </w:rPr>
        <w:t>5</w:t>
      </w:r>
      <w:r>
        <w:rPr>
          <w:rFonts w:eastAsia="宋体" w:hint="eastAsia"/>
          <w:sz w:val="21"/>
          <w:szCs w:val="21"/>
          <w:lang w:eastAsia="zh-CN"/>
        </w:rPr>
        <w:t>月</w:t>
      </w:r>
      <w:r>
        <w:rPr>
          <w:rFonts w:eastAsia="宋体" w:hint="eastAsia"/>
          <w:sz w:val="21"/>
          <w:szCs w:val="21"/>
          <w:lang w:eastAsia="zh-CN"/>
        </w:rPr>
        <w:t>6</w:t>
      </w:r>
      <w:r>
        <w:rPr>
          <w:rFonts w:eastAsia="宋体" w:hint="eastAsia"/>
          <w:sz w:val="21"/>
          <w:szCs w:val="21"/>
          <w:lang w:eastAsia="zh-CN"/>
        </w:rPr>
        <w:t>日，美国股票市场发生“闪崩”。</w:t>
      </w:r>
      <w:r>
        <w:rPr>
          <w:rFonts w:eastAsia="宋体" w:hint="eastAsia"/>
          <w:sz w:val="21"/>
          <w:szCs w:val="21"/>
          <w:lang w:eastAsia="zh-CN"/>
        </w:rPr>
        <w:t>SEC</w:t>
      </w:r>
      <w:r>
        <w:rPr>
          <w:rFonts w:eastAsia="宋体" w:hint="eastAsia"/>
          <w:sz w:val="21"/>
          <w:szCs w:val="21"/>
          <w:lang w:eastAsia="zh-CN"/>
        </w:rPr>
        <w:t>和</w:t>
      </w:r>
      <w:r>
        <w:rPr>
          <w:rFonts w:eastAsia="宋体" w:hint="eastAsia"/>
          <w:sz w:val="21"/>
          <w:szCs w:val="21"/>
          <w:lang w:eastAsia="zh-CN"/>
        </w:rPr>
        <w:t>CFTC</w:t>
      </w:r>
      <w:r>
        <w:rPr>
          <w:rFonts w:eastAsia="宋体" w:hint="eastAsia"/>
          <w:sz w:val="21"/>
          <w:szCs w:val="21"/>
          <w:lang w:eastAsia="zh-CN"/>
        </w:rPr>
        <w:t>联合报告显示，当日主要指数在已经较前一日收盘下跌超过</w:t>
      </w:r>
      <w:r>
        <w:rPr>
          <w:rFonts w:eastAsia="宋体" w:hint="eastAsia"/>
          <w:sz w:val="21"/>
          <w:szCs w:val="21"/>
          <w:lang w:eastAsia="zh-CN"/>
        </w:rPr>
        <w:t>4%</w:t>
      </w:r>
      <w:r>
        <w:rPr>
          <w:rFonts w:eastAsia="宋体" w:hint="eastAsia"/>
          <w:sz w:val="21"/>
          <w:szCs w:val="21"/>
          <w:lang w:eastAsia="zh-CN"/>
        </w:rPr>
        <w:t>的基础上，于数分钟内进一步下跌</w:t>
      </w:r>
      <w:r>
        <w:rPr>
          <w:rFonts w:eastAsia="宋体" w:hint="eastAsia"/>
          <w:sz w:val="21"/>
          <w:szCs w:val="21"/>
          <w:lang w:eastAsia="zh-CN"/>
        </w:rPr>
        <w:t>5%</w:t>
      </w:r>
      <w:r>
        <w:rPr>
          <w:rFonts w:eastAsia="宋体" w:hint="eastAsia"/>
          <w:sz w:val="21"/>
          <w:szCs w:val="21"/>
          <w:lang w:eastAsia="zh-CN"/>
        </w:rPr>
        <w:t>—</w:t>
      </w:r>
      <w:r>
        <w:rPr>
          <w:rFonts w:eastAsia="宋体" w:hint="eastAsia"/>
          <w:sz w:val="21"/>
          <w:szCs w:val="21"/>
          <w:lang w:eastAsia="zh-CN"/>
        </w:rPr>
        <w:t>6%</w:t>
      </w:r>
      <w:r>
        <w:rPr>
          <w:rFonts w:eastAsia="宋体" w:hint="eastAsia"/>
          <w:sz w:val="21"/>
          <w:szCs w:val="21"/>
          <w:lang w:eastAsia="zh-CN"/>
        </w:rPr>
        <w:t>并快速反弹，约</w:t>
      </w:r>
      <w:r>
        <w:rPr>
          <w:rFonts w:eastAsia="宋体" w:hint="eastAsia"/>
          <w:sz w:val="21"/>
          <w:szCs w:val="21"/>
          <w:lang w:eastAsia="zh-CN"/>
        </w:rPr>
        <w:t>8,000</w:t>
      </w:r>
      <w:r>
        <w:rPr>
          <w:rFonts w:eastAsia="宋体" w:hint="eastAsia"/>
          <w:sz w:val="21"/>
          <w:szCs w:val="21"/>
          <w:lang w:eastAsia="zh-CN"/>
        </w:rPr>
        <w:t>只股票和</w:t>
      </w:r>
      <w:r>
        <w:rPr>
          <w:rFonts w:eastAsia="宋体" w:hint="eastAsia"/>
          <w:sz w:val="21"/>
          <w:szCs w:val="21"/>
          <w:lang w:eastAsia="zh-CN"/>
        </w:rPr>
        <w:t>ETF</w:t>
      </w:r>
      <w:r>
        <w:rPr>
          <w:rFonts w:eastAsia="宋体" w:hint="eastAsia"/>
          <w:sz w:val="21"/>
          <w:szCs w:val="21"/>
          <w:lang w:eastAsia="zh-CN"/>
        </w:rPr>
        <w:t>发生类似快速下跌和反转，部分交易价格严重偏离</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_Ref234340064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[51]</w:t>
      </w:r>
      <w:r>
        <w:rPr>
          <w:rFonts w:eastAsia="宋体" w:hint="eastAsia"/>
          <w:sz w:val="21"/>
          <w:szCs w:val="21"/>
          <w:vertAlign w:val="superscript"/>
          <w:lang w:eastAsia="zh-CN"/>
        </w:rPr>
        <w:fldChar w:fldCharType="end"/>
      </w:r>
      <w:r>
        <w:rPr>
          <w:rFonts w:eastAsia="宋体" w:hint="eastAsia"/>
          <w:sz w:val="21"/>
          <w:szCs w:val="21"/>
          <w:lang w:eastAsia="zh-CN"/>
        </w:rPr>
        <w:t>。该事件不是基金</w:t>
      </w:r>
      <w:r>
        <w:rPr>
          <w:rFonts w:eastAsia="宋体" w:hint="eastAsia"/>
          <w:sz w:val="21"/>
          <w:szCs w:val="21"/>
          <w:lang w:eastAsia="zh-CN"/>
        </w:rPr>
        <w:t>AI</w:t>
      </w:r>
      <w:r>
        <w:rPr>
          <w:rFonts w:eastAsia="宋体" w:hint="eastAsia"/>
          <w:sz w:val="21"/>
          <w:szCs w:val="21"/>
          <w:lang w:eastAsia="zh-CN"/>
        </w:rPr>
        <w:t>事件，但对基金量化交易治理具有警示意义：当自动化交易、流动性撤离、交易速度和市场恐慌相互作用时，局部算法行为可被放大为</w:t>
      </w:r>
      <w:proofErr w:type="gramStart"/>
      <w:r>
        <w:rPr>
          <w:rFonts w:eastAsia="宋体" w:hint="eastAsia"/>
          <w:sz w:val="21"/>
          <w:szCs w:val="21"/>
          <w:lang w:eastAsia="zh-CN"/>
        </w:rPr>
        <w:t>市场级</w:t>
      </w:r>
      <w:proofErr w:type="gramEnd"/>
      <w:r>
        <w:rPr>
          <w:rFonts w:eastAsia="宋体" w:hint="eastAsia"/>
          <w:sz w:val="21"/>
          <w:szCs w:val="21"/>
          <w:lang w:eastAsia="zh-CN"/>
        </w:rPr>
        <w:t>风险。</w:t>
      </w:r>
    </w:p>
    <w:p w14:paraId="0A790B0E" w14:textId="77777777" w:rsidR="009503C0" w:rsidRDefault="00000000">
      <w:pPr>
        <w:pStyle w:val="31"/>
        <w:spacing w:before="120" w:after="120"/>
        <w:rPr>
          <w:rFonts w:ascii="宋体" w:eastAsia="宋体" w:hAnsi="宋体" w:cs="宋体" w:hint="eastAsia"/>
          <w:color w:val="000000" w:themeColor="text1"/>
          <w:sz w:val="21"/>
          <w:szCs w:val="21"/>
        </w:rPr>
      </w:pPr>
      <w:bookmarkStart w:id="71" w:name="_Toc234397159"/>
      <w:r>
        <w:rPr>
          <w:rFonts w:ascii="宋体" w:eastAsia="宋体" w:hAnsi="宋体" w:cs="宋体" w:hint="eastAsia"/>
          <w:color w:val="000000" w:themeColor="text1"/>
          <w:sz w:val="21"/>
          <w:szCs w:val="21"/>
        </w:rPr>
        <w:lastRenderedPageBreak/>
        <w:t xml:space="preserve">2 </w:t>
      </w:r>
      <w:proofErr w:type="spellStart"/>
      <w:r>
        <w:rPr>
          <w:rFonts w:ascii="宋体" w:eastAsia="宋体" w:hAnsi="宋体" w:cs="宋体" w:hint="eastAsia"/>
          <w:color w:val="000000" w:themeColor="text1"/>
          <w:sz w:val="21"/>
          <w:szCs w:val="21"/>
        </w:rPr>
        <w:t>案例二：Knight</w:t>
      </w:r>
      <w:proofErr w:type="spellEnd"/>
      <w:r>
        <w:rPr>
          <w:rFonts w:ascii="宋体" w:eastAsia="宋体" w:hAnsi="宋体" w:cs="宋体" w:hint="eastAsia"/>
          <w:color w:val="000000" w:themeColor="text1"/>
          <w:sz w:val="21"/>
          <w:szCs w:val="21"/>
        </w:rPr>
        <w:t xml:space="preserve"> </w:t>
      </w:r>
      <w:proofErr w:type="spellStart"/>
      <w:r>
        <w:rPr>
          <w:rFonts w:ascii="宋体" w:eastAsia="宋体" w:hAnsi="宋体" w:cs="宋体" w:hint="eastAsia"/>
          <w:color w:val="000000" w:themeColor="text1"/>
          <w:sz w:val="21"/>
          <w:szCs w:val="21"/>
        </w:rPr>
        <w:t>Capital交易故障与自动化控制失效</w:t>
      </w:r>
      <w:bookmarkEnd w:id="71"/>
      <w:proofErr w:type="spellEnd"/>
    </w:p>
    <w:p w14:paraId="60A9C45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2012</w:t>
      </w:r>
      <w:r>
        <w:rPr>
          <w:rFonts w:eastAsia="宋体" w:hint="eastAsia"/>
          <w:sz w:val="21"/>
          <w:szCs w:val="21"/>
          <w:lang w:eastAsia="zh-CN"/>
        </w:rPr>
        <w:t>年</w:t>
      </w:r>
      <w:r>
        <w:rPr>
          <w:rFonts w:eastAsia="宋体" w:hint="eastAsia"/>
          <w:sz w:val="21"/>
          <w:szCs w:val="21"/>
          <w:lang w:eastAsia="zh-CN"/>
        </w:rPr>
        <w:t>8</w:t>
      </w:r>
      <w:r>
        <w:rPr>
          <w:rFonts w:eastAsia="宋体" w:hint="eastAsia"/>
          <w:sz w:val="21"/>
          <w:szCs w:val="21"/>
          <w:lang w:eastAsia="zh-CN"/>
        </w:rPr>
        <w:t>月</w:t>
      </w:r>
      <w:r>
        <w:rPr>
          <w:rFonts w:eastAsia="宋体" w:hint="eastAsia"/>
          <w:sz w:val="21"/>
          <w:szCs w:val="21"/>
          <w:lang w:eastAsia="zh-CN"/>
        </w:rPr>
        <w:t>1</w:t>
      </w:r>
      <w:r>
        <w:rPr>
          <w:rFonts w:eastAsia="宋体" w:hint="eastAsia"/>
          <w:sz w:val="21"/>
          <w:szCs w:val="21"/>
          <w:lang w:eastAsia="zh-CN"/>
        </w:rPr>
        <w:t>日，</w:t>
      </w:r>
      <w:r>
        <w:rPr>
          <w:rFonts w:eastAsia="宋体" w:hint="eastAsia"/>
          <w:sz w:val="21"/>
          <w:szCs w:val="21"/>
          <w:lang w:eastAsia="zh-CN"/>
        </w:rPr>
        <w:t>Knight Capital</w:t>
      </w:r>
      <w:r>
        <w:rPr>
          <w:rFonts w:eastAsia="宋体" w:hint="eastAsia"/>
          <w:sz w:val="21"/>
          <w:szCs w:val="21"/>
          <w:lang w:eastAsia="zh-CN"/>
        </w:rPr>
        <w:t>因交易系统故障在开盘后约</w:t>
      </w:r>
      <w:r>
        <w:rPr>
          <w:rFonts w:eastAsia="宋体" w:hint="eastAsia"/>
          <w:sz w:val="21"/>
          <w:szCs w:val="21"/>
          <w:lang w:eastAsia="zh-CN"/>
        </w:rPr>
        <w:t>45</w:t>
      </w:r>
      <w:r>
        <w:rPr>
          <w:rFonts w:eastAsia="宋体" w:hint="eastAsia"/>
          <w:sz w:val="21"/>
          <w:szCs w:val="21"/>
          <w:lang w:eastAsia="zh-CN"/>
        </w:rPr>
        <w:t>分钟内产生大量异常订单，最终损失超过</w:t>
      </w:r>
      <w:r>
        <w:rPr>
          <w:rFonts w:eastAsia="宋体" w:hint="eastAsia"/>
          <w:sz w:val="21"/>
          <w:szCs w:val="21"/>
          <w:lang w:eastAsia="zh-CN"/>
        </w:rPr>
        <w:t>4.6</w:t>
      </w:r>
      <w:r>
        <w:rPr>
          <w:rFonts w:eastAsia="宋体" w:hint="eastAsia"/>
          <w:sz w:val="21"/>
          <w:szCs w:val="21"/>
          <w:lang w:eastAsia="zh-CN"/>
        </w:rPr>
        <w:t>亿美元。</w:t>
      </w:r>
      <w:r>
        <w:rPr>
          <w:rFonts w:eastAsia="宋体" w:hint="eastAsia"/>
          <w:sz w:val="21"/>
          <w:szCs w:val="21"/>
          <w:lang w:eastAsia="zh-CN"/>
        </w:rPr>
        <w:t>SEC</w:t>
      </w:r>
      <w:r>
        <w:rPr>
          <w:rFonts w:eastAsia="宋体" w:hint="eastAsia"/>
          <w:sz w:val="21"/>
          <w:szCs w:val="21"/>
          <w:lang w:eastAsia="zh-CN"/>
        </w:rPr>
        <w:t>随后宣布</w:t>
      </w:r>
      <w:r>
        <w:rPr>
          <w:rFonts w:eastAsia="宋体" w:hint="eastAsia"/>
          <w:sz w:val="21"/>
          <w:szCs w:val="21"/>
          <w:lang w:eastAsia="zh-CN"/>
        </w:rPr>
        <w:t>Knight Capital</w:t>
      </w:r>
      <w:r>
        <w:rPr>
          <w:rFonts w:eastAsia="宋体" w:hint="eastAsia"/>
          <w:sz w:val="21"/>
          <w:szCs w:val="21"/>
          <w:lang w:eastAsia="zh-CN"/>
        </w:rPr>
        <w:t>支付</w:t>
      </w:r>
      <w:r>
        <w:rPr>
          <w:rFonts w:eastAsia="宋体" w:hint="eastAsia"/>
          <w:sz w:val="21"/>
          <w:szCs w:val="21"/>
          <w:lang w:eastAsia="zh-CN"/>
        </w:rPr>
        <w:t>1,200</w:t>
      </w:r>
      <w:r>
        <w:rPr>
          <w:rFonts w:eastAsia="宋体" w:hint="eastAsia"/>
          <w:sz w:val="21"/>
          <w:szCs w:val="21"/>
          <w:lang w:eastAsia="zh-CN"/>
        </w:rPr>
        <w:t>万美元和解，并指出其违反市场准入规则，缺乏合理的风险管理控制和监督程序</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_Ref234340322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[56</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_Ref234340323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57]</w:t>
      </w:r>
      <w:r>
        <w:rPr>
          <w:rFonts w:eastAsia="宋体" w:hint="eastAsia"/>
          <w:sz w:val="21"/>
          <w:szCs w:val="21"/>
          <w:vertAlign w:val="superscript"/>
          <w:lang w:eastAsia="zh-CN"/>
        </w:rPr>
        <w:fldChar w:fldCharType="end"/>
      </w:r>
      <w:r>
        <w:rPr>
          <w:rFonts w:eastAsia="宋体" w:hint="eastAsia"/>
          <w:sz w:val="21"/>
          <w:szCs w:val="21"/>
          <w:lang w:eastAsia="zh-CN"/>
        </w:rPr>
        <w:t>。该案例说明，自动化交易系统的上线管理、代码变更控制、实时监控、熔断机制和事故响应直接关系市场安全。基金公司在使用量化交易和智能执行系统时，应建立与交易影响相匹配的前置测试和应急机制。</w:t>
      </w:r>
    </w:p>
    <w:p w14:paraId="6BDF3166"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72" w:name="_Toc234397160"/>
      <w:r>
        <w:rPr>
          <w:rFonts w:ascii="宋体" w:eastAsia="宋体" w:hAnsi="宋体" w:cs="宋体" w:hint="eastAsia"/>
          <w:color w:val="000000" w:themeColor="text1"/>
          <w:sz w:val="21"/>
          <w:szCs w:val="21"/>
          <w:lang w:eastAsia="zh-CN"/>
        </w:rPr>
        <w:t>3 案例三：AI washing与生成式虚假信息风险</w:t>
      </w:r>
      <w:bookmarkEnd w:id="72"/>
    </w:p>
    <w:p w14:paraId="6C76FB6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2024</w:t>
      </w:r>
      <w:r>
        <w:rPr>
          <w:rFonts w:eastAsia="宋体" w:hint="eastAsia"/>
          <w:sz w:val="21"/>
          <w:szCs w:val="21"/>
          <w:lang w:eastAsia="zh-CN"/>
        </w:rPr>
        <w:t>年</w:t>
      </w:r>
      <w:r>
        <w:rPr>
          <w:rFonts w:eastAsia="宋体" w:hint="eastAsia"/>
          <w:sz w:val="21"/>
          <w:szCs w:val="21"/>
          <w:lang w:eastAsia="zh-CN"/>
        </w:rPr>
        <w:t>3</w:t>
      </w:r>
      <w:r>
        <w:rPr>
          <w:rFonts w:eastAsia="宋体" w:hint="eastAsia"/>
          <w:sz w:val="21"/>
          <w:szCs w:val="21"/>
          <w:lang w:eastAsia="zh-CN"/>
        </w:rPr>
        <w:t>月，</w:t>
      </w:r>
      <w:r>
        <w:rPr>
          <w:rFonts w:eastAsia="宋体" w:hint="eastAsia"/>
          <w:sz w:val="21"/>
          <w:szCs w:val="21"/>
          <w:lang w:eastAsia="zh-CN"/>
        </w:rPr>
        <w:t>SEC</w:t>
      </w:r>
      <w:r>
        <w:rPr>
          <w:rFonts w:eastAsia="宋体" w:hint="eastAsia"/>
          <w:sz w:val="21"/>
          <w:szCs w:val="21"/>
          <w:lang w:eastAsia="zh-CN"/>
        </w:rPr>
        <w:t>处罚</w:t>
      </w:r>
      <w:r>
        <w:rPr>
          <w:rFonts w:eastAsia="宋体" w:hint="eastAsia"/>
          <w:sz w:val="21"/>
          <w:szCs w:val="21"/>
          <w:lang w:eastAsia="zh-CN"/>
        </w:rPr>
        <w:t>Delphia</w:t>
      </w:r>
      <w:r>
        <w:rPr>
          <w:rFonts w:eastAsia="宋体" w:hint="eastAsia"/>
          <w:sz w:val="21"/>
          <w:szCs w:val="21"/>
          <w:lang w:eastAsia="zh-CN"/>
        </w:rPr>
        <w:t>和</w:t>
      </w:r>
      <w:r>
        <w:rPr>
          <w:rFonts w:eastAsia="宋体" w:hint="eastAsia"/>
          <w:sz w:val="21"/>
          <w:szCs w:val="21"/>
          <w:lang w:eastAsia="zh-CN"/>
        </w:rPr>
        <w:t>Global Predictions</w:t>
      </w:r>
      <w:r>
        <w:rPr>
          <w:rFonts w:eastAsia="宋体" w:hint="eastAsia"/>
          <w:sz w:val="21"/>
          <w:szCs w:val="21"/>
          <w:lang w:eastAsia="zh-CN"/>
        </w:rPr>
        <w:t>两家投资顾问机构，原因是其对</w:t>
      </w:r>
      <w:r>
        <w:rPr>
          <w:rFonts w:eastAsia="宋体" w:hint="eastAsia"/>
          <w:sz w:val="21"/>
          <w:szCs w:val="21"/>
          <w:lang w:eastAsia="zh-CN"/>
        </w:rPr>
        <w:t>AI</w:t>
      </w:r>
      <w:r>
        <w:rPr>
          <w:rFonts w:eastAsia="宋体" w:hint="eastAsia"/>
          <w:sz w:val="21"/>
          <w:szCs w:val="21"/>
          <w:lang w:eastAsia="zh-CN"/>
        </w:rPr>
        <w:t>使用</w:t>
      </w:r>
      <w:proofErr w:type="gramStart"/>
      <w:r>
        <w:rPr>
          <w:rFonts w:eastAsia="宋体" w:hint="eastAsia"/>
          <w:sz w:val="21"/>
          <w:szCs w:val="21"/>
          <w:lang w:eastAsia="zh-CN"/>
        </w:rPr>
        <w:t>作出</w:t>
      </w:r>
      <w:proofErr w:type="gramEnd"/>
      <w:r>
        <w:rPr>
          <w:rFonts w:eastAsia="宋体" w:hint="eastAsia"/>
          <w:sz w:val="21"/>
          <w:szCs w:val="21"/>
          <w:lang w:eastAsia="zh-CN"/>
        </w:rPr>
        <w:t>虚假或误导性陈述，两家公司合计支付</w:t>
      </w:r>
      <w:r>
        <w:rPr>
          <w:rFonts w:eastAsia="宋体" w:hint="eastAsia"/>
          <w:sz w:val="21"/>
          <w:szCs w:val="21"/>
          <w:lang w:eastAsia="zh-CN"/>
        </w:rPr>
        <w:t>40</w:t>
      </w:r>
      <w:r>
        <w:rPr>
          <w:rFonts w:eastAsia="宋体" w:hint="eastAsia"/>
          <w:sz w:val="21"/>
          <w:szCs w:val="21"/>
          <w:lang w:eastAsia="zh-CN"/>
        </w:rPr>
        <w:t>万美元罚款</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_Ref234339915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[47]</w:t>
      </w:r>
      <w:r>
        <w:rPr>
          <w:rFonts w:eastAsia="宋体" w:hint="eastAsia"/>
          <w:sz w:val="21"/>
          <w:szCs w:val="21"/>
          <w:vertAlign w:val="superscript"/>
          <w:lang w:eastAsia="zh-CN"/>
        </w:rPr>
        <w:fldChar w:fldCharType="end"/>
      </w:r>
      <w:r>
        <w:rPr>
          <w:rFonts w:eastAsia="宋体" w:hint="eastAsia"/>
          <w:sz w:val="21"/>
          <w:szCs w:val="21"/>
          <w:lang w:eastAsia="zh-CN"/>
        </w:rPr>
        <w:t>。该案对基金行业具有直接启示：基金公司和销售机构不能将“</w:t>
      </w:r>
      <w:r>
        <w:rPr>
          <w:rFonts w:eastAsia="宋体" w:hint="eastAsia"/>
          <w:sz w:val="21"/>
          <w:szCs w:val="21"/>
          <w:lang w:eastAsia="zh-CN"/>
        </w:rPr>
        <w:t>AI</w:t>
      </w:r>
      <w:r>
        <w:rPr>
          <w:rFonts w:eastAsia="宋体" w:hint="eastAsia"/>
          <w:sz w:val="21"/>
          <w:szCs w:val="21"/>
          <w:lang w:eastAsia="zh-CN"/>
        </w:rPr>
        <w:t>”“大模型”“智能投研”等概念作为营销噱头，必须确保对外宣传与实际技术能力、模型用途和风险控制相匹配。与此同时，</w:t>
      </w:r>
      <w:r>
        <w:rPr>
          <w:rFonts w:eastAsia="宋体" w:hint="eastAsia"/>
          <w:sz w:val="21"/>
          <w:szCs w:val="21"/>
          <w:lang w:eastAsia="zh-CN"/>
        </w:rPr>
        <w:t>AI</w:t>
      </w:r>
      <w:r>
        <w:rPr>
          <w:rFonts w:eastAsia="宋体" w:hint="eastAsia"/>
          <w:sz w:val="21"/>
          <w:szCs w:val="21"/>
          <w:lang w:eastAsia="zh-CN"/>
        </w:rPr>
        <w:t>生成资本市场虚假信息也已成为监管关注对象。中国媒体报道显示，监管部门已关注</w:t>
      </w:r>
      <w:r>
        <w:rPr>
          <w:rFonts w:eastAsia="宋体" w:hint="eastAsia"/>
          <w:sz w:val="21"/>
          <w:szCs w:val="21"/>
          <w:lang w:eastAsia="zh-CN"/>
        </w:rPr>
        <w:t>AI</w:t>
      </w:r>
      <w:r>
        <w:rPr>
          <w:rFonts w:eastAsia="宋体" w:hint="eastAsia"/>
          <w:sz w:val="21"/>
          <w:szCs w:val="21"/>
          <w:lang w:eastAsia="zh-CN"/>
        </w:rPr>
        <w:t>助</w:t>
      </w:r>
      <w:proofErr w:type="gramStart"/>
      <w:r>
        <w:rPr>
          <w:rFonts w:eastAsia="宋体" w:hint="eastAsia"/>
          <w:sz w:val="21"/>
          <w:szCs w:val="21"/>
          <w:lang w:eastAsia="zh-CN"/>
        </w:rPr>
        <w:t>推股市</w:t>
      </w:r>
      <w:proofErr w:type="gramEnd"/>
      <w:r>
        <w:rPr>
          <w:rFonts w:eastAsia="宋体" w:hint="eastAsia"/>
          <w:sz w:val="21"/>
          <w:szCs w:val="21"/>
          <w:lang w:eastAsia="zh-CN"/>
        </w:rPr>
        <w:t>虚假信息传播的问题</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_Ref234340381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[58]</w:t>
      </w:r>
      <w:r>
        <w:rPr>
          <w:rFonts w:eastAsia="宋体" w:hint="eastAsia"/>
          <w:sz w:val="21"/>
          <w:szCs w:val="21"/>
          <w:vertAlign w:val="superscript"/>
          <w:lang w:eastAsia="zh-CN"/>
        </w:rPr>
        <w:fldChar w:fldCharType="end"/>
      </w:r>
      <w:r>
        <w:rPr>
          <w:rFonts w:eastAsia="宋体" w:hint="eastAsia"/>
          <w:sz w:val="21"/>
          <w:szCs w:val="21"/>
          <w:lang w:eastAsia="zh-CN"/>
        </w:rPr>
        <w:t>。因此，基金机构使用生成式</w:t>
      </w:r>
      <w:r>
        <w:rPr>
          <w:rFonts w:eastAsia="宋体" w:hint="eastAsia"/>
          <w:sz w:val="21"/>
          <w:szCs w:val="21"/>
          <w:lang w:eastAsia="zh-CN"/>
        </w:rPr>
        <w:t>AI</w:t>
      </w:r>
      <w:r>
        <w:rPr>
          <w:rFonts w:eastAsia="宋体" w:hint="eastAsia"/>
          <w:sz w:val="21"/>
          <w:szCs w:val="21"/>
          <w:lang w:eastAsia="zh-CN"/>
        </w:rPr>
        <w:t>生成</w:t>
      </w:r>
      <w:proofErr w:type="gramStart"/>
      <w:r>
        <w:rPr>
          <w:rFonts w:eastAsia="宋体" w:hint="eastAsia"/>
          <w:sz w:val="21"/>
          <w:szCs w:val="21"/>
          <w:lang w:eastAsia="zh-CN"/>
        </w:rPr>
        <w:t>研</w:t>
      </w:r>
      <w:proofErr w:type="gramEnd"/>
      <w:r>
        <w:rPr>
          <w:rFonts w:eastAsia="宋体" w:hint="eastAsia"/>
          <w:sz w:val="21"/>
          <w:szCs w:val="21"/>
          <w:lang w:eastAsia="zh-CN"/>
        </w:rPr>
        <w:t>报、客</w:t>
      </w:r>
      <w:proofErr w:type="gramStart"/>
      <w:r>
        <w:rPr>
          <w:rFonts w:eastAsia="宋体" w:hint="eastAsia"/>
          <w:sz w:val="21"/>
          <w:szCs w:val="21"/>
          <w:lang w:eastAsia="zh-CN"/>
        </w:rPr>
        <w:t>服回答</w:t>
      </w:r>
      <w:proofErr w:type="gramEnd"/>
      <w:r>
        <w:rPr>
          <w:rFonts w:eastAsia="宋体" w:hint="eastAsia"/>
          <w:sz w:val="21"/>
          <w:szCs w:val="21"/>
          <w:lang w:eastAsia="zh-CN"/>
        </w:rPr>
        <w:t>和投教材料时，应建立事实核查和人工复核制度。</w:t>
      </w:r>
    </w:p>
    <w:p w14:paraId="2B98A206"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73" w:name="_Toc234397161"/>
      <w:r>
        <w:rPr>
          <w:rFonts w:ascii="宋体" w:eastAsia="宋体" w:hAnsi="宋体" w:cs="宋体" w:hint="eastAsia"/>
          <w:color w:val="000000" w:themeColor="text1"/>
          <w:sz w:val="21"/>
          <w:szCs w:val="21"/>
          <w:lang w:eastAsia="zh-CN"/>
        </w:rPr>
        <w:t>4 案例启示总结</w:t>
      </w:r>
      <w:bookmarkEnd w:id="73"/>
    </w:p>
    <w:p w14:paraId="198C8BC9"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上述案例表明，</w:t>
      </w:r>
      <w:r>
        <w:rPr>
          <w:rFonts w:eastAsia="宋体" w:hint="eastAsia"/>
          <w:sz w:val="21"/>
          <w:szCs w:val="21"/>
          <w:lang w:eastAsia="zh-CN"/>
        </w:rPr>
        <w:t>AI</w:t>
      </w:r>
      <w:r>
        <w:rPr>
          <w:rFonts w:eastAsia="宋体" w:hint="eastAsia"/>
          <w:sz w:val="21"/>
          <w:szCs w:val="21"/>
          <w:lang w:eastAsia="zh-CN"/>
        </w:rPr>
        <w:t>金融风险具有四个治理启示。第一，算法风险不一定来自模型“智能程度”过高，简单自动化系统若缺少控制也可能造成重大损失。第二，披露和宣传风险是金融</w:t>
      </w:r>
      <w:r>
        <w:rPr>
          <w:rFonts w:eastAsia="宋体" w:hint="eastAsia"/>
          <w:sz w:val="21"/>
          <w:szCs w:val="21"/>
          <w:lang w:eastAsia="zh-CN"/>
        </w:rPr>
        <w:t>AI</w:t>
      </w:r>
      <w:r>
        <w:rPr>
          <w:rFonts w:eastAsia="宋体" w:hint="eastAsia"/>
          <w:sz w:val="21"/>
          <w:szCs w:val="21"/>
          <w:lang w:eastAsia="zh-CN"/>
        </w:rPr>
        <w:t>治理的重要组成部分，夸大</w:t>
      </w:r>
      <w:r>
        <w:rPr>
          <w:rFonts w:eastAsia="宋体" w:hint="eastAsia"/>
          <w:sz w:val="21"/>
          <w:szCs w:val="21"/>
          <w:lang w:eastAsia="zh-CN"/>
        </w:rPr>
        <w:t>AI</w:t>
      </w:r>
      <w:r>
        <w:rPr>
          <w:rFonts w:eastAsia="宋体" w:hint="eastAsia"/>
          <w:sz w:val="21"/>
          <w:szCs w:val="21"/>
          <w:lang w:eastAsia="zh-CN"/>
        </w:rPr>
        <w:t>能力会直接损害投资者信任。第三，</w:t>
      </w:r>
      <w:proofErr w:type="gramStart"/>
      <w:r>
        <w:rPr>
          <w:rFonts w:eastAsia="宋体" w:hint="eastAsia"/>
          <w:sz w:val="21"/>
          <w:szCs w:val="21"/>
          <w:lang w:eastAsia="zh-CN"/>
        </w:rPr>
        <w:t>市场级风险</w:t>
      </w:r>
      <w:proofErr w:type="gramEnd"/>
      <w:r>
        <w:rPr>
          <w:rFonts w:eastAsia="宋体" w:hint="eastAsia"/>
          <w:sz w:val="21"/>
          <w:szCs w:val="21"/>
          <w:lang w:eastAsia="zh-CN"/>
        </w:rPr>
        <w:t>通常由多个系统互动产生，监管不能只审查单一机构模型，还需关注策略拥挤和第三方依赖。第四，技术创新必须与人工监督、应急机制和责任追溯同步设计。</w:t>
      </w:r>
    </w:p>
    <w:p w14:paraId="3FDB5C0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三个案例共同说明，</w:t>
      </w:r>
      <w:r>
        <w:rPr>
          <w:rFonts w:eastAsia="宋体" w:hint="eastAsia"/>
          <w:sz w:val="21"/>
          <w:szCs w:val="21"/>
          <w:lang w:eastAsia="zh-CN"/>
        </w:rPr>
        <w:t>AI</w:t>
      </w:r>
      <w:r>
        <w:rPr>
          <w:rFonts w:eastAsia="宋体" w:hint="eastAsia"/>
          <w:sz w:val="21"/>
          <w:szCs w:val="21"/>
          <w:lang w:eastAsia="zh-CN"/>
        </w:rPr>
        <w:t>风险往往不是单一技术故障，而是技术缺陷、组织控制不足和市场传播机制共同作用的结果。闪崩案例提示自动化交易可能在流动性压力下产生连锁反应；</w:t>
      </w:r>
      <w:r>
        <w:rPr>
          <w:rFonts w:eastAsia="宋体" w:hint="eastAsia"/>
          <w:sz w:val="21"/>
          <w:szCs w:val="21"/>
          <w:lang w:eastAsia="zh-CN"/>
        </w:rPr>
        <w:t>Knight Capital</w:t>
      </w:r>
      <w:r>
        <w:rPr>
          <w:rFonts w:eastAsia="宋体" w:hint="eastAsia"/>
          <w:sz w:val="21"/>
          <w:szCs w:val="21"/>
          <w:lang w:eastAsia="zh-CN"/>
        </w:rPr>
        <w:t>案例提示旧代码、部署流程和开关控制缺陷可以迅速转化为巨大损失；</w:t>
      </w:r>
      <w:r>
        <w:rPr>
          <w:rFonts w:eastAsia="宋体" w:hint="eastAsia"/>
          <w:sz w:val="21"/>
          <w:szCs w:val="21"/>
          <w:lang w:eastAsia="zh-CN"/>
        </w:rPr>
        <w:t>AI washing</w:t>
      </w:r>
      <w:r>
        <w:rPr>
          <w:rFonts w:eastAsia="宋体" w:hint="eastAsia"/>
          <w:sz w:val="21"/>
          <w:szCs w:val="21"/>
          <w:lang w:eastAsia="zh-CN"/>
        </w:rPr>
        <w:t>案例提示</w:t>
      </w:r>
      <w:r>
        <w:rPr>
          <w:rFonts w:eastAsia="宋体" w:hint="eastAsia"/>
          <w:sz w:val="21"/>
          <w:szCs w:val="21"/>
          <w:lang w:eastAsia="zh-CN"/>
        </w:rPr>
        <w:t>AI</w:t>
      </w:r>
      <w:r>
        <w:rPr>
          <w:rFonts w:eastAsia="宋体" w:hint="eastAsia"/>
          <w:sz w:val="21"/>
          <w:szCs w:val="21"/>
          <w:lang w:eastAsia="zh-CN"/>
        </w:rPr>
        <w:t>概念本身可能成为误导投资者的新型话术。</w:t>
      </w:r>
    </w:p>
    <w:p w14:paraId="5D67949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案例还表明，风险治理必须前移。若在</w:t>
      </w:r>
      <w:r>
        <w:rPr>
          <w:rFonts w:eastAsia="宋体" w:hint="eastAsia"/>
          <w:sz w:val="21"/>
          <w:szCs w:val="21"/>
          <w:lang w:eastAsia="zh-CN"/>
        </w:rPr>
        <w:t>AI</w:t>
      </w:r>
      <w:r>
        <w:rPr>
          <w:rFonts w:eastAsia="宋体" w:hint="eastAsia"/>
          <w:sz w:val="21"/>
          <w:szCs w:val="21"/>
          <w:lang w:eastAsia="zh-CN"/>
        </w:rPr>
        <w:t>系统已经大规模服务投资者或执行交易后才进行补救，损害已经发生。基金公司应在项目立项时评估是否影响投资者权益、是否影响交易秩序、是否使用个人信息和外部模型、是否存在自动化执行。对高风险项目，应在上线前完成压力测试、红队测试、合</w:t>
      </w:r>
      <w:proofErr w:type="gramStart"/>
      <w:r>
        <w:rPr>
          <w:rFonts w:eastAsia="宋体" w:hint="eastAsia"/>
          <w:sz w:val="21"/>
          <w:szCs w:val="21"/>
          <w:lang w:eastAsia="zh-CN"/>
        </w:rPr>
        <w:t>规</w:t>
      </w:r>
      <w:proofErr w:type="gramEnd"/>
      <w:r>
        <w:rPr>
          <w:rFonts w:eastAsia="宋体" w:hint="eastAsia"/>
          <w:sz w:val="21"/>
          <w:szCs w:val="21"/>
          <w:lang w:eastAsia="zh-CN"/>
        </w:rPr>
        <w:t>审查、信息披露评估和应急演练。</w:t>
      </w:r>
    </w:p>
    <w:p w14:paraId="69BB9F2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此外，案例说明日志和证据链极为重要。无论是交易故障、虚假宣传还是生成</w:t>
      </w:r>
      <w:proofErr w:type="gramStart"/>
      <w:r>
        <w:rPr>
          <w:rFonts w:eastAsia="宋体" w:hint="eastAsia"/>
          <w:sz w:val="21"/>
          <w:szCs w:val="21"/>
          <w:lang w:eastAsia="zh-CN"/>
        </w:rPr>
        <w:t>式内容</w:t>
      </w:r>
      <w:proofErr w:type="gramEnd"/>
      <w:r>
        <w:rPr>
          <w:rFonts w:eastAsia="宋体" w:hint="eastAsia"/>
          <w:sz w:val="21"/>
          <w:szCs w:val="21"/>
          <w:lang w:eastAsia="zh-CN"/>
        </w:rPr>
        <w:t>错误，事后</w:t>
      </w:r>
      <w:proofErr w:type="gramStart"/>
      <w:r>
        <w:rPr>
          <w:rFonts w:eastAsia="宋体" w:hint="eastAsia"/>
          <w:sz w:val="21"/>
          <w:szCs w:val="21"/>
          <w:lang w:eastAsia="zh-CN"/>
        </w:rPr>
        <w:t>问责都依赖</w:t>
      </w:r>
      <w:proofErr w:type="gramEnd"/>
      <w:r>
        <w:rPr>
          <w:rFonts w:eastAsia="宋体" w:hint="eastAsia"/>
          <w:sz w:val="21"/>
          <w:szCs w:val="21"/>
          <w:lang w:eastAsia="zh-CN"/>
        </w:rPr>
        <w:t>完整记录。基金机构应保留模型版本、数据版本、提示词、输入输出、人工审批、异常报警和处置记录。没有证据链，即使机构声称已经履行勤勉义务，也难以获得监管和投资者信任。</w:t>
      </w:r>
    </w:p>
    <w:p w14:paraId="5DD637AB" w14:textId="77777777" w:rsidR="009503C0" w:rsidRDefault="00000000">
      <w:pPr>
        <w:spacing w:after="0" w:line="240" w:lineRule="auto"/>
        <w:rPr>
          <w:rFonts w:eastAsia="宋体"/>
          <w:sz w:val="21"/>
          <w:szCs w:val="21"/>
          <w:lang w:eastAsia="zh-CN"/>
        </w:rPr>
      </w:pPr>
      <w:r>
        <w:rPr>
          <w:rFonts w:eastAsia="宋体"/>
          <w:sz w:val="21"/>
          <w:szCs w:val="21"/>
          <w:lang w:eastAsia="zh-CN"/>
        </w:rPr>
        <w:br w:type="page"/>
      </w:r>
    </w:p>
    <w:p w14:paraId="7E228F68" w14:textId="77777777" w:rsidR="009503C0" w:rsidRDefault="00000000">
      <w:pPr>
        <w:pStyle w:val="1"/>
        <w:spacing w:before="200" w:after="120"/>
        <w:rPr>
          <w:rFonts w:ascii="黑体" w:eastAsia="黑体" w:hAnsi="黑体" w:cs="黑体" w:hint="eastAsia"/>
          <w:b w:val="0"/>
          <w:bCs w:val="0"/>
          <w:color w:val="000000" w:themeColor="text1"/>
          <w:lang w:eastAsia="zh-CN"/>
        </w:rPr>
      </w:pPr>
      <w:bookmarkStart w:id="74" w:name="_Toc234397162"/>
      <w:r>
        <w:rPr>
          <w:rFonts w:ascii="黑体" w:eastAsia="黑体" w:hAnsi="黑体" w:cs="黑体" w:hint="eastAsia"/>
          <w:b w:val="0"/>
          <w:bCs w:val="0"/>
          <w:color w:val="000000" w:themeColor="text1"/>
          <w:lang w:eastAsia="zh-CN"/>
        </w:rPr>
        <w:lastRenderedPageBreak/>
        <w:t>六 基金行业AI应用伦理治理框架构建</w:t>
      </w:r>
      <w:bookmarkEnd w:id="74"/>
    </w:p>
    <w:p w14:paraId="0EE48564"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75" w:name="_Toc234397163"/>
      <w:r>
        <w:rPr>
          <w:rFonts w:ascii="宋体" w:eastAsia="宋体" w:hAnsi="宋体" w:cs="宋体" w:hint="eastAsia"/>
          <w:color w:val="000000" w:themeColor="text1"/>
          <w:sz w:val="24"/>
          <w:szCs w:val="24"/>
          <w:lang w:eastAsia="zh-CN"/>
        </w:rPr>
        <w:t>（一）治理目标与核心原则</w:t>
      </w:r>
      <w:bookmarkEnd w:id="75"/>
    </w:p>
    <w:p w14:paraId="6FDE0380"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76" w:name="_Toc234397164"/>
      <w:r>
        <w:rPr>
          <w:rFonts w:ascii="宋体" w:eastAsia="宋体" w:hAnsi="宋体" w:cs="宋体" w:hint="eastAsia"/>
          <w:color w:val="000000" w:themeColor="text1"/>
          <w:sz w:val="21"/>
          <w:szCs w:val="21"/>
          <w:lang w:eastAsia="zh-CN"/>
        </w:rPr>
        <w:t>1 治理目标</w:t>
      </w:r>
      <w:bookmarkEnd w:id="76"/>
    </w:p>
    <w:p w14:paraId="33392BD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基金行业</w:t>
      </w:r>
      <w:r>
        <w:rPr>
          <w:rFonts w:eastAsia="宋体" w:hint="eastAsia"/>
          <w:sz w:val="21"/>
          <w:szCs w:val="21"/>
          <w:lang w:eastAsia="zh-CN"/>
        </w:rPr>
        <w:t>AI</w:t>
      </w:r>
      <w:r>
        <w:rPr>
          <w:rFonts w:eastAsia="宋体" w:hint="eastAsia"/>
          <w:sz w:val="21"/>
          <w:szCs w:val="21"/>
          <w:lang w:eastAsia="zh-CN"/>
        </w:rPr>
        <w:t>治理的目标不是阻止</w:t>
      </w:r>
      <w:r>
        <w:rPr>
          <w:rFonts w:eastAsia="宋体" w:hint="eastAsia"/>
          <w:sz w:val="21"/>
          <w:szCs w:val="21"/>
          <w:lang w:eastAsia="zh-CN"/>
        </w:rPr>
        <w:t>AI</w:t>
      </w:r>
      <w:r>
        <w:rPr>
          <w:rFonts w:eastAsia="宋体" w:hint="eastAsia"/>
          <w:sz w:val="21"/>
          <w:szCs w:val="21"/>
          <w:lang w:eastAsia="zh-CN"/>
        </w:rPr>
        <w:t>应用，而是在发展与安全之间建立稳定边界。具体包括：第一，保护投资者合法权益，确保</w:t>
      </w:r>
      <w:r>
        <w:rPr>
          <w:rFonts w:eastAsia="宋体" w:hint="eastAsia"/>
          <w:sz w:val="21"/>
          <w:szCs w:val="21"/>
          <w:lang w:eastAsia="zh-CN"/>
        </w:rPr>
        <w:t>AI</w:t>
      </w:r>
      <w:r>
        <w:rPr>
          <w:rFonts w:eastAsia="宋体" w:hint="eastAsia"/>
          <w:sz w:val="21"/>
          <w:szCs w:val="21"/>
          <w:lang w:eastAsia="zh-CN"/>
        </w:rPr>
        <w:t>不被用于误导销售、过度营销、隐私侵犯和不公平排斥；第二，维护基金管理人的受托责任，确保</w:t>
      </w:r>
      <w:r>
        <w:rPr>
          <w:rFonts w:eastAsia="宋体" w:hint="eastAsia"/>
          <w:sz w:val="21"/>
          <w:szCs w:val="21"/>
          <w:lang w:eastAsia="zh-CN"/>
        </w:rPr>
        <w:t>AI</w:t>
      </w:r>
      <w:r>
        <w:rPr>
          <w:rFonts w:eastAsia="宋体" w:hint="eastAsia"/>
          <w:sz w:val="21"/>
          <w:szCs w:val="21"/>
          <w:lang w:eastAsia="zh-CN"/>
        </w:rPr>
        <w:t>辅助不削弱人的最终责任；第三，维护市场稳定，防范策略同质化、异常交易和虚假信息传播；第四，促进技术创新，降低合</w:t>
      </w:r>
      <w:proofErr w:type="gramStart"/>
      <w:r>
        <w:rPr>
          <w:rFonts w:eastAsia="宋体" w:hint="eastAsia"/>
          <w:sz w:val="21"/>
          <w:szCs w:val="21"/>
          <w:lang w:eastAsia="zh-CN"/>
        </w:rPr>
        <w:t>规</w:t>
      </w:r>
      <w:proofErr w:type="gramEnd"/>
      <w:r>
        <w:rPr>
          <w:rFonts w:eastAsia="宋体" w:hint="eastAsia"/>
          <w:sz w:val="21"/>
          <w:szCs w:val="21"/>
          <w:lang w:eastAsia="zh-CN"/>
        </w:rPr>
        <w:t>不确定性，形成可信</w:t>
      </w:r>
      <w:proofErr w:type="spellStart"/>
      <w:r>
        <w:rPr>
          <w:rFonts w:eastAsia="宋体" w:hint="eastAsia"/>
          <w:sz w:val="21"/>
          <w:szCs w:val="21"/>
          <w:lang w:eastAsia="zh-CN"/>
        </w:rPr>
        <w:t>AI</w:t>
      </w:r>
      <w:proofErr w:type="spellEnd"/>
      <w:r>
        <w:rPr>
          <w:rFonts w:eastAsia="宋体" w:hint="eastAsia"/>
          <w:sz w:val="21"/>
          <w:szCs w:val="21"/>
          <w:lang w:eastAsia="zh-CN"/>
        </w:rPr>
        <w:t>应用生态。</w:t>
      </w:r>
    </w:p>
    <w:p w14:paraId="335428D5"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77" w:name="_Toc234397165"/>
      <w:r>
        <w:rPr>
          <w:rFonts w:ascii="宋体" w:eastAsia="宋体" w:hAnsi="宋体" w:cs="宋体" w:hint="eastAsia"/>
          <w:color w:val="000000" w:themeColor="text1"/>
          <w:sz w:val="21"/>
          <w:szCs w:val="21"/>
          <w:lang w:eastAsia="zh-CN"/>
        </w:rPr>
        <w:t>2 核心原则</w:t>
      </w:r>
      <w:bookmarkEnd w:id="77"/>
    </w:p>
    <w:p w14:paraId="3EAF36A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基金行业</w:t>
      </w:r>
      <w:r>
        <w:rPr>
          <w:rFonts w:eastAsia="宋体" w:hint="eastAsia"/>
          <w:sz w:val="21"/>
          <w:szCs w:val="21"/>
          <w:lang w:eastAsia="zh-CN"/>
        </w:rPr>
        <w:t>AI</w:t>
      </w:r>
      <w:r>
        <w:rPr>
          <w:rFonts w:eastAsia="宋体" w:hint="eastAsia"/>
          <w:sz w:val="21"/>
          <w:szCs w:val="21"/>
          <w:lang w:eastAsia="zh-CN"/>
        </w:rPr>
        <w:t>治理应遵循六项原则。第一，以人为本，任何自动化决策都应服务投资者长期利益。第二，</w:t>
      </w:r>
      <w:proofErr w:type="gramStart"/>
      <w:r>
        <w:rPr>
          <w:rFonts w:eastAsia="宋体" w:hint="eastAsia"/>
          <w:sz w:val="21"/>
          <w:szCs w:val="21"/>
          <w:lang w:eastAsia="zh-CN"/>
        </w:rPr>
        <w:t>透明可释</w:t>
      </w:r>
      <w:proofErr w:type="gramEnd"/>
      <w:r>
        <w:rPr>
          <w:rFonts w:eastAsia="宋体" w:hint="eastAsia"/>
          <w:sz w:val="21"/>
          <w:szCs w:val="21"/>
          <w:lang w:eastAsia="zh-CN"/>
        </w:rPr>
        <w:t>，重要模型应具备可解释、可记录、可审计能力。第三，公平无歧视，客户画像和产品推荐不得造成不合理金融排斥。第四，权责一致，基金机构不得以外部模型或算法黑箱为由转移主体责任。第五，安全稳健，</w:t>
      </w:r>
      <w:r>
        <w:rPr>
          <w:rFonts w:eastAsia="宋体" w:hint="eastAsia"/>
          <w:sz w:val="21"/>
          <w:szCs w:val="21"/>
          <w:lang w:eastAsia="zh-CN"/>
        </w:rPr>
        <w:t>AI</w:t>
      </w:r>
      <w:r>
        <w:rPr>
          <w:rFonts w:eastAsia="宋体" w:hint="eastAsia"/>
          <w:sz w:val="21"/>
          <w:szCs w:val="21"/>
          <w:lang w:eastAsia="zh-CN"/>
        </w:rPr>
        <w:t>系统上线前应通过压力测试、回</w:t>
      </w:r>
      <w:proofErr w:type="gramStart"/>
      <w:r>
        <w:rPr>
          <w:rFonts w:eastAsia="宋体" w:hint="eastAsia"/>
          <w:sz w:val="21"/>
          <w:szCs w:val="21"/>
          <w:lang w:eastAsia="zh-CN"/>
        </w:rPr>
        <w:t>测验证</w:t>
      </w:r>
      <w:proofErr w:type="gramEnd"/>
      <w:r>
        <w:rPr>
          <w:rFonts w:eastAsia="宋体" w:hint="eastAsia"/>
          <w:sz w:val="21"/>
          <w:szCs w:val="21"/>
          <w:lang w:eastAsia="zh-CN"/>
        </w:rPr>
        <w:t>和网络安全评估。第六，敏捷治理，监管和机构应根据模型迭代动态调整治理要求。从国内金融科技伦理治理研究看，原则必须进一步转化为实践困境识别、功能定位和优化进路</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_Ref234339536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[39]</w:t>
      </w:r>
      <w:r>
        <w:rPr>
          <w:rFonts w:eastAsia="宋体" w:hint="eastAsia"/>
          <w:sz w:val="21"/>
          <w:szCs w:val="21"/>
          <w:vertAlign w:val="superscript"/>
          <w:lang w:eastAsia="zh-CN"/>
        </w:rPr>
        <w:fldChar w:fldCharType="end"/>
      </w:r>
      <w:r>
        <w:rPr>
          <w:rFonts w:eastAsia="宋体" w:hint="eastAsia"/>
          <w:sz w:val="21"/>
          <w:szCs w:val="21"/>
          <w:lang w:eastAsia="zh-CN"/>
        </w:rPr>
        <w:t>；金融数字化对金融稳定、消费者保护和效率目标的冲击，也要求监管目标与治理工具同步调整</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_Ref234339544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[40]</w:t>
      </w:r>
      <w:r>
        <w:rPr>
          <w:rFonts w:eastAsia="宋体" w:hint="eastAsia"/>
          <w:sz w:val="21"/>
          <w:szCs w:val="21"/>
          <w:vertAlign w:val="superscript"/>
          <w:lang w:eastAsia="zh-CN"/>
        </w:rPr>
        <w:fldChar w:fldCharType="end"/>
      </w:r>
      <w:r>
        <w:rPr>
          <w:rFonts w:eastAsia="宋体" w:hint="eastAsia"/>
          <w:sz w:val="21"/>
          <w:szCs w:val="21"/>
          <w:lang w:eastAsia="zh-CN"/>
        </w:rPr>
        <w:t>；量化基金公司算法黑箱研究则提示，应从机构内部风险控制进一步走向具有外部问责和穿透审查功能的风险规制</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_Ref234339508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[36]</w:t>
      </w:r>
      <w:r>
        <w:rPr>
          <w:rFonts w:eastAsia="宋体" w:hint="eastAsia"/>
          <w:sz w:val="21"/>
          <w:szCs w:val="21"/>
          <w:vertAlign w:val="superscript"/>
          <w:lang w:eastAsia="zh-CN"/>
        </w:rPr>
        <w:fldChar w:fldCharType="end"/>
      </w:r>
      <w:r>
        <w:rPr>
          <w:rFonts w:eastAsia="宋体" w:hint="eastAsia"/>
          <w:sz w:val="21"/>
          <w:szCs w:val="21"/>
          <w:lang w:eastAsia="zh-CN"/>
        </w:rPr>
        <w:t>。</w:t>
      </w:r>
    </w:p>
    <w:p w14:paraId="62D0F5F1"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治理目标应当避免两种极端：一种是技术乐观主义，将</w:t>
      </w:r>
      <w:r>
        <w:rPr>
          <w:rFonts w:eastAsia="宋体" w:hint="eastAsia"/>
          <w:sz w:val="21"/>
          <w:szCs w:val="21"/>
          <w:lang w:eastAsia="zh-CN"/>
        </w:rPr>
        <w:t>AI</w:t>
      </w:r>
      <w:r>
        <w:rPr>
          <w:rFonts w:eastAsia="宋体" w:hint="eastAsia"/>
          <w:sz w:val="21"/>
          <w:szCs w:val="21"/>
          <w:lang w:eastAsia="zh-CN"/>
        </w:rPr>
        <w:t>视为天然提高效率和公平性的工具，忽视其放大偏见、黑箱和外部性的可能；另一种是技术保守主义，将</w:t>
      </w:r>
      <w:r>
        <w:rPr>
          <w:rFonts w:eastAsia="宋体" w:hint="eastAsia"/>
          <w:sz w:val="21"/>
          <w:szCs w:val="21"/>
          <w:lang w:eastAsia="zh-CN"/>
        </w:rPr>
        <w:t>AI</w:t>
      </w:r>
      <w:r>
        <w:rPr>
          <w:rFonts w:eastAsia="宋体" w:hint="eastAsia"/>
          <w:sz w:val="21"/>
          <w:szCs w:val="21"/>
          <w:lang w:eastAsia="zh-CN"/>
        </w:rPr>
        <w:t>视为必须严格限制的风险源，忽视其提升投</w:t>
      </w:r>
      <w:proofErr w:type="gramStart"/>
      <w:r>
        <w:rPr>
          <w:rFonts w:eastAsia="宋体" w:hint="eastAsia"/>
          <w:sz w:val="21"/>
          <w:szCs w:val="21"/>
          <w:lang w:eastAsia="zh-CN"/>
        </w:rPr>
        <w:t>研</w:t>
      </w:r>
      <w:proofErr w:type="gramEnd"/>
      <w:r>
        <w:rPr>
          <w:rFonts w:eastAsia="宋体" w:hint="eastAsia"/>
          <w:sz w:val="21"/>
          <w:szCs w:val="21"/>
          <w:lang w:eastAsia="zh-CN"/>
        </w:rPr>
        <w:t>质量、</w:t>
      </w:r>
      <w:proofErr w:type="gramStart"/>
      <w:r>
        <w:rPr>
          <w:rFonts w:eastAsia="宋体" w:hint="eastAsia"/>
          <w:sz w:val="21"/>
          <w:szCs w:val="21"/>
          <w:lang w:eastAsia="zh-CN"/>
        </w:rPr>
        <w:t>风控能力</w:t>
      </w:r>
      <w:proofErr w:type="gramEnd"/>
      <w:r>
        <w:rPr>
          <w:rFonts w:eastAsia="宋体" w:hint="eastAsia"/>
          <w:sz w:val="21"/>
          <w:szCs w:val="21"/>
          <w:lang w:eastAsia="zh-CN"/>
        </w:rPr>
        <w:t>和普惠服务的潜力。基金行业</w:t>
      </w:r>
      <w:r>
        <w:rPr>
          <w:rFonts w:eastAsia="宋体" w:hint="eastAsia"/>
          <w:sz w:val="21"/>
          <w:szCs w:val="21"/>
          <w:lang w:eastAsia="zh-CN"/>
        </w:rPr>
        <w:t>AI</w:t>
      </w:r>
      <w:r>
        <w:rPr>
          <w:rFonts w:eastAsia="宋体" w:hint="eastAsia"/>
          <w:sz w:val="21"/>
          <w:szCs w:val="21"/>
          <w:lang w:eastAsia="zh-CN"/>
        </w:rPr>
        <w:t>治理的核心不是简单限制技术，而是在可解释、可审计、可问责和</w:t>
      </w:r>
      <w:proofErr w:type="gramStart"/>
      <w:r>
        <w:rPr>
          <w:rFonts w:eastAsia="宋体" w:hint="eastAsia"/>
          <w:sz w:val="21"/>
          <w:szCs w:val="21"/>
          <w:lang w:eastAsia="zh-CN"/>
        </w:rPr>
        <w:t>可</w:t>
      </w:r>
      <w:proofErr w:type="gramEnd"/>
      <w:r>
        <w:rPr>
          <w:rFonts w:eastAsia="宋体" w:hint="eastAsia"/>
          <w:sz w:val="21"/>
          <w:szCs w:val="21"/>
          <w:lang w:eastAsia="zh-CN"/>
        </w:rPr>
        <w:t>救济的前提下释放技术价值。</w:t>
      </w:r>
    </w:p>
    <w:p w14:paraId="057804C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核心原则之间也存在内在张力。透明可能与商业秘密和模型安全相冲突，公平可能与风险定价和适当性差异化相冲突，人工监督可能与自动化效率相冲突，敏捷治理可能与制度稳定性相冲突。治理框架的价值正在于提供权衡机制：对低风险场景允许较简化流程，对高风险场景提高审查强度；对投资者提供可理解解释，对监管和审计提供更完整证据；对商业秘密进行保护，但不能以商业秘密为由拒绝基本问责。</w:t>
      </w:r>
    </w:p>
    <w:p w14:paraId="685B30A9"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78" w:name="_Toc234397166"/>
      <w:r>
        <w:rPr>
          <w:rFonts w:ascii="宋体" w:eastAsia="宋体" w:hAnsi="宋体" w:cs="宋体" w:hint="eastAsia"/>
          <w:color w:val="000000" w:themeColor="text1"/>
          <w:sz w:val="24"/>
          <w:szCs w:val="24"/>
          <w:lang w:eastAsia="zh-CN"/>
        </w:rPr>
        <w:t>（二）多元协同的宏观治理体系构建</w:t>
      </w:r>
      <w:bookmarkEnd w:id="78"/>
    </w:p>
    <w:p w14:paraId="0D66A75A"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79" w:name="_Toc234397167"/>
      <w:r>
        <w:rPr>
          <w:rFonts w:ascii="宋体" w:eastAsia="宋体" w:hAnsi="宋体" w:cs="宋体" w:hint="eastAsia"/>
          <w:color w:val="000000" w:themeColor="text1"/>
          <w:sz w:val="21"/>
          <w:szCs w:val="21"/>
          <w:lang w:eastAsia="zh-CN"/>
        </w:rPr>
        <w:t>1 政府与监管机构</w:t>
      </w:r>
      <w:bookmarkEnd w:id="79"/>
    </w:p>
    <w:p w14:paraId="362EE703"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监管机构应在现有金融监管框架中嵌入</w:t>
      </w:r>
      <w:r>
        <w:rPr>
          <w:rFonts w:eastAsia="宋体" w:hint="eastAsia"/>
          <w:sz w:val="21"/>
          <w:szCs w:val="21"/>
          <w:lang w:eastAsia="zh-CN"/>
        </w:rPr>
        <w:t>AI</w:t>
      </w:r>
      <w:r>
        <w:rPr>
          <w:rFonts w:eastAsia="宋体" w:hint="eastAsia"/>
          <w:sz w:val="21"/>
          <w:szCs w:val="21"/>
          <w:lang w:eastAsia="zh-CN"/>
        </w:rPr>
        <w:t>治理要求。一是完善基金行业</w:t>
      </w:r>
      <w:r>
        <w:rPr>
          <w:rFonts w:eastAsia="宋体" w:hint="eastAsia"/>
          <w:sz w:val="21"/>
          <w:szCs w:val="21"/>
          <w:lang w:eastAsia="zh-CN"/>
        </w:rPr>
        <w:t>AI</w:t>
      </w:r>
      <w:r>
        <w:rPr>
          <w:rFonts w:eastAsia="宋体" w:hint="eastAsia"/>
          <w:sz w:val="21"/>
          <w:szCs w:val="21"/>
          <w:lang w:eastAsia="zh-CN"/>
        </w:rPr>
        <w:t>应用分类分级规则，将智能投顾、量化交易、</w:t>
      </w:r>
      <w:r>
        <w:rPr>
          <w:rFonts w:eastAsia="宋体" w:hint="eastAsia"/>
          <w:sz w:val="21"/>
          <w:szCs w:val="21"/>
          <w:lang w:eastAsia="zh-CN"/>
        </w:rPr>
        <w:t>AI</w:t>
      </w:r>
      <w:r>
        <w:rPr>
          <w:rFonts w:eastAsia="宋体" w:hint="eastAsia"/>
          <w:sz w:val="21"/>
          <w:szCs w:val="21"/>
          <w:lang w:eastAsia="zh-CN"/>
        </w:rPr>
        <w:t>生成</w:t>
      </w:r>
      <w:proofErr w:type="gramStart"/>
      <w:r>
        <w:rPr>
          <w:rFonts w:eastAsia="宋体" w:hint="eastAsia"/>
          <w:sz w:val="21"/>
          <w:szCs w:val="21"/>
          <w:lang w:eastAsia="zh-CN"/>
        </w:rPr>
        <w:t>研</w:t>
      </w:r>
      <w:proofErr w:type="gramEnd"/>
      <w:r>
        <w:rPr>
          <w:rFonts w:eastAsia="宋体" w:hint="eastAsia"/>
          <w:sz w:val="21"/>
          <w:szCs w:val="21"/>
          <w:lang w:eastAsia="zh-CN"/>
        </w:rPr>
        <w:t>报、客户画像和合</w:t>
      </w:r>
      <w:proofErr w:type="gramStart"/>
      <w:r>
        <w:rPr>
          <w:rFonts w:eastAsia="宋体" w:hint="eastAsia"/>
          <w:sz w:val="21"/>
          <w:szCs w:val="21"/>
          <w:lang w:eastAsia="zh-CN"/>
        </w:rPr>
        <w:t>规风控按</w:t>
      </w:r>
      <w:proofErr w:type="gramEnd"/>
      <w:r>
        <w:rPr>
          <w:rFonts w:eastAsia="宋体" w:hint="eastAsia"/>
          <w:sz w:val="21"/>
          <w:szCs w:val="21"/>
          <w:lang w:eastAsia="zh-CN"/>
        </w:rPr>
        <w:t>影响程度分类。二是推动算法备案、模型风险评估和重大变更报告制度。三是建设金融</w:t>
      </w:r>
      <w:r>
        <w:rPr>
          <w:rFonts w:eastAsia="宋体" w:hint="eastAsia"/>
          <w:sz w:val="21"/>
          <w:szCs w:val="21"/>
          <w:lang w:eastAsia="zh-CN"/>
        </w:rPr>
        <w:t>AI</w:t>
      </w:r>
      <w:r>
        <w:rPr>
          <w:rFonts w:eastAsia="宋体" w:hint="eastAsia"/>
          <w:sz w:val="21"/>
          <w:szCs w:val="21"/>
          <w:lang w:eastAsia="zh-CN"/>
        </w:rPr>
        <w:t>监管沙盒，允许机构在受控环境下测试创新应用。四是提高监管科技能力，形成对模型、数据、交易和舆情的穿透式监测。</w:t>
      </w:r>
    </w:p>
    <w:p w14:paraId="40612439"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80" w:name="_Toc234397168"/>
      <w:r>
        <w:rPr>
          <w:rFonts w:ascii="宋体" w:eastAsia="宋体" w:hAnsi="宋体" w:cs="宋体" w:hint="eastAsia"/>
          <w:color w:val="000000" w:themeColor="text1"/>
          <w:sz w:val="21"/>
          <w:szCs w:val="21"/>
          <w:lang w:eastAsia="zh-CN"/>
        </w:rPr>
        <w:t>2 行业协会</w:t>
      </w:r>
      <w:bookmarkEnd w:id="80"/>
    </w:p>
    <w:p w14:paraId="69B7792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行业协会应发挥标准制定和自律协调作用。</w:t>
      </w:r>
      <w:r>
        <w:rPr>
          <w:rFonts w:eastAsia="宋体" w:hint="eastAsia"/>
          <w:sz w:val="21"/>
          <w:szCs w:val="21"/>
          <w:lang w:eastAsia="zh-CN"/>
        </w:rPr>
        <w:t>AMAC</w:t>
      </w:r>
      <w:r>
        <w:rPr>
          <w:rFonts w:eastAsia="宋体" w:hint="eastAsia"/>
          <w:sz w:val="21"/>
          <w:szCs w:val="21"/>
          <w:lang w:eastAsia="zh-CN"/>
        </w:rPr>
        <w:t>可牵头制定基金行业</w:t>
      </w:r>
      <w:r>
        <w:rPr>
          <w:rFonts w:eastAsia="宋体" w:hint="eastAsia"/>
          <w:sz w:val="21"/>
          <w:szCs w:val="21"/>
          <w:lang w:eastAsia="zh-CN"/>
        </w:rPr>
        <w:t>AI</w:t>
      </w:r>
      <w:r>
        <w:rPr>
          <w:rFonts w:eastAsia="宋体" w:hint="eastAsia"/>
          <w:sz w:val="21"/>
          <w:szCs w:val="21"/>
          <w:lang w:eastAsia="zh-CN"/>
        </w:rPr>
        <w:t>伦理自律公约、生成式</w:t>
      </w:r>
      <w:r>
        <w:rPr>
          <w:rFonts w:eastAsia="宋体" w:hint="eastAsia"/>
          <w:sz w:val="21"/>
          <w:szCs w:val="21"/>
          <w:lang w:eastAsia="zh-CN"/>
        </w:rPr>
        <w:t>AI</w:t>
      </w:r>
      <w:r>
        <w:rPr>
          <w:rFonts w:eastAsia="宋体" w:hint="eastAsia"/>
          <w:sz w:val="21"/>
          <w:szCs w:val="21"/>
          <w:lang w:eastAsia="zh-CN"/>
        </w:rPr>
        <w:t>投</w:t>
      </w:r>
      <w:proofErr w:type="gramStart"/>
      <w:r>
        <w:rPr>
          <w:rFonts w:eastAsia="宋体" w:hint="eastAsia"/>
          <w:sz w:val="21"/>
          <w:szCs w:val="21"/>
          <w:lang w:eastAsia="zh-CN"/>
        </w:rPr>
        <w:t>研</w:t>
      </w:r>
      <w:proofErr w:type="gramEnd"/>
      <w:r>
        <w:rPr>
          <w:rFonts w:eastAsia="宋体" w:hint="eastAsia"/>
          <w:sz w:val="21"/>
          <w:szCs w:val="21"/>
          <w:lang w:eastAsia="zh-CN"/>
        </w:rPr>
        <w:t>内容规范、智能客</w:t>
      </w:r>
      <w:proofErr w:type="gramStart"/>
      <w:r>
        <w:rPr>
          <w:rFonts w:eastAsia="宋体" w:hint="eastAsia"/>
          <w:sz w:val="21"/>
          <w:szCs w:val="21"/>
          <w:lang w:eastAsia="zh-CN"/>
        </w:rPr>
        <w:t>服风险</w:t>
      </w:r>
      <w:proofErr w:type="gramEnd"/>
      <w:r>
        <w:rPr>
          <w:rFonts w:eastAsia="宋体" w:hint="eastAsia"/>
          <w:sz w:val="21"/>
          <w:szCs w:val="21"/>
          <w:lang w:eastAsia="zh-CN"/>
        </w:rPr>
        <w:t>提示模板、</w:t>
      </w:r>
      <w:r>
        <w:rPr>
          <w:rFonts w:eastAsia="宋体" w:hint="eastAsia"/>
          <w:sz w:val="21"/>
          <w:szCs w:val="21"/>
          <w:lang w:eastAsia="zh-CN"/>
        </w:rPr>
        <w:t>AI</w:t>
      </w:r>
      <w:r>
        <w:rPr>
          <w:rFonts w:eastAsia="宋体" w:hint="eastAsia"/>
          <w:sz w:val="21"/>
          <w:szCs w:val="21"/>
          <w:lang w:eastAsia="zh-CN"/>
        </w:rPr>
        <w:t>模型可解释性披露指引和第三方算法审计标准。行业协会还可建立案例库、风险库和供应商合</w:t>
      </w:r>
      <w:proofErr w:type="gramStart"/>
      <w:r>
        <w:rPr>
          <w:rFonts w:eastAsia="宋体" w:hint="eastAsia"/>
          <w:sz w:val="21"/>
          <w:szCs w:val="21"/>
          <w:lang w:eastAsia="zh-CN"/>
        </w:rPr>
        <w:t>规</w:t>
      </w:r>
      <w:proofErr w:type="gramEnd"/>
      <w:r>
        <w:rPr>
          <w:rFonts w:eastAsia="宋体" w:hint="eastAsia"/>
          <w:sz w:val="21"/>
          <w:szCs w:val="21"/>
          <w:lang w:eastAsia="zh-CN"/>
        </w:rPr>
        <w:t>白名单，帮助中小机构降低治理成本。</w:t>
      </w:r>
    </w:p>
    <w:p w14:paraId="3EAF637F"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81" w:name="_Toc234397169"/>
      <w:r>
        <w:rPr>
          <w:rFonts w:ascii="宋体" w:eastAsia="宋体" w:hAnsi="宋体" w:cs="宋体" w:hint="eastAsia"/>
          <w:color w:val="000000" w:themeColor="text1"/>
          <w:sz w:val="21"/>
          <w:szCs w:val="21"/>
          <w:lang w:eastAsia="zh-CN"/>
        </w:rPr>
        <w:t>3 基金机构</w:t>
      </w:r>
      <w:bookmarkEnd w:id="81"/>
    </w:p>
    <w:p w14:paraId="6988DDEB"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基金机构是</w:t>
      </w:r>
      <w:r>
        <w:rPr>
          <w:rFonts w:eastAsia="宋体" w:hint="eastAsia"/>
          <w:sz w:val="21"/>
          <w:szCs w:val="21"/>
          <w:lang w:eastAsia="zh-CN"/>
        </w:rPr>
        <w:t>AI</w:t>
      </w:r>
      <w:r>
        <w:rPr>
          <w:rFonts w:eastAsia="宋体" w:hint="eastAsia"/>
          <w:sz w:val="21"/>
          <w:szCs w:val="21"/>
          <w:lang w:eastAsia="zh-CN"/>
        </w:rPr>
        <w:t>伦理治理的第一责任主体。董事会和高级管理层应对</w:t>
      </w:r>
      <w:r>
        <w:rPr>
          <w:rFonts w:eastAsia="宋体" w:hint="eastAsia"/>
          <w:sz w:val="21"/>
          <w:szCs w:val="21"/>
          <w:lang w:eastAsia="zh-CN"/>
        </w:rPr>
        <w:t>AI</w:t>
      </w:r>
      <w:r>
        <w:rPr>
          <w:rFonts w:eastAsia="宋体" w:hint="eastAsia"/>
          <w:sz w:val="21"/>
          <w:szCs w:val="21"/>
          <w:lang w:eastAsia="zh-CN"/>
        </w:rPr>
        <w:t>治理承担最终责任，将</w:t>
      </w:r>
      <w:r>
        <w:rPr>
          <w:rFonts w:eastAsia="宋体" w:hint="eastAsia"/>
          <w:sz w:val="21"/>
          <w:szCs w:val="21"/>
          <w:lang w:eastAsia="zh-CN"/>
        </w:rPr>
        <w:t>AI</w:t>
      </w:r>
      <w:r>
        <w:rPr>
          <w:rFonts w:eastAsia="宋体" w:hint="eastAsia"/>
          <w:sz w:val="21"/>
          <w:szCs w:val="21"/>
          <w:lang w:eastAsia="zh-CN"/>
        </w:rPr>
        <w:t>系统纳入全面风险管理、合</w:t>
      </w:r>
      <w:proofErr w:type="gramStart"/>
      <w:r>
        <w:rPr>
          <w:rFonts w:eastAsia="宋体" w:hint="eastAsia"/>
          <w:sz w:val="21"/>
          <w:szCs w:val="21"/>
          <w:lang w:eastAsia="zh-CN"/>
        </w:rPr>
        <w:t>规</w:t>
      </w:r>
      <w:proofErr w:type="gramEnd"/>
      <w:r>
        <w:rPr>
          <w:rFonts w:eastAsia="宋体" w:hint="eastAsia"/>
          <w:sz w:val="21"/>
          <w:szCs w:val="21"/>
          <w:lang w:eastAsia="zh-CN"/>
        </w:rPr>
        <w:t>管理和信息技术治理体系。机构内部应建立</w:t>
      </w:r>
      <w:r>
        <w:rPr>
          <w:rFonts w:eastAsia="宋体" w:hint="eastAsia"/>
          <w:sz w:val="21"/>
          <w:szCs w:val="21"/>
          <w:lang w:eastAsia="zh-CN"/>
        </w:rPr>
        <w:t>AI</w:t>
      </w:r>
      <w:r>
        <w:rPr>
          <w:rFonts w:eastAsia="宋体" w:hint="eastAsia"/>
          <w:sz w:val="21"/>
          <w:szCs w:val="21"/>
          <w:lang w:eastAsia="zh-CN"/>
        </w:rPr>
        <w:t>伦理委员会或模型治理委员会，成员包括投</w:t>
      </w:r>
      <w:proofErr w:type="gramStart"/>
      <w:r>
        <w:rPr>
          <w:rFonts w:eastAsia="宋体" w:hint="eastAsia"/>
          <w:sz w:val="21"/>
          <w:szCs w:val="21"/>
          <w:lang w:eastAsia="zh-CN"/>
        </w:rPr>
        <w:t>研</w:t>
      </w:r>
      <w:proofErr w:type="gramEnd"/>
      <w:r>
        <w:rPr>
          <w:rFonts w:eastAsia="宋体" w:hint="eastAsia"/>
          <w:sz w:val="21"/>
          <w:szCs w:val="21"/>
          <w:lang w:eastAsia="zh-CN"/>
        </w:rPr>
        <w:t>、交易、合</w:t>
      </w:r>
      <w:proofErr w:type="gramStart"/>
      <w:r>
        <w:rPr>
          <w:rFonts w:eastAsia="宋体" w:hint="eastAsia"/>
          <w:sz w:val="21"/>
          <w:szCs w:val="21"/>
          <w:lang w:eastAsia="zh-CN"/>
        </w:rPr>
        <w:t>规</w:t>
      </w:r>
      <w:proofErr w:type="gramEnd"/>
      <w:r>
        <w:rPr>
          <w:rFonts w:eastAsia="宋体" w:hint="eastAsia"/>
          <w:sz w:val="21"/>
          <w:szCs w:val="21"/>
          <w:lang w:eastAsia="zh-CN"/>
        </w:rPr>
        <w:t>、风控、法</w:t>
      </w:r>
      <w:proofErr w:type="gramStart"/>
      <w:r>
        <w:rPr>
          <w:rFonts w:eastAsia="宋体" w:hint="eastAsia"/>
          <w:sz w:val="21"/>
          <w:szCs w:val="21"/>
          <w:lang w:eastAsia="zh-CN"/>
        </w:rPr>
        <w:t>务</w:t>
      </w:r>
      <w:proofErr w:type="gramEnd"/>
      <w:r>
        <w:rPr>
          <w:rFonts w:eastAsia="宋体" w:hint="eastAsia"/>
          <w:sz w:val="21"/>
          <w:szCs w:val="21"/>
          <w:lang w:eastAsia="zh-CN"/>
        </w:rPr>
        <w:t>、</w:t>
      </w:r>
      <w:r>
        <w:rPr>
          <w:rFonts w:eastAsia="宋体" w:hint="eastAsia"/>
          <w:sz w:val="21"/>
          <w:szCs w:val="21"/>
          <w:lang w:eastAsia="zh-CN"/>
        </w:rPr>
        <w:t>IT</w:t>
      </w:r>
      <w:r>
        <w:rPr>
          <w:rFonts w:eastAsia="宋体" w:hint="eastAsia"/>
          <w:sz w:val="21"/>
          <w:szCs w:val="21"/>
          <w:lang w:eastAsia="zh-CN"/>
        </w:rPr>
        <w:t>、数据安全和投资者保护部门。重大</w:t>
      </w:r>
      <w:r>
        <w:rPr>
          <w:rFonts w:eastAsia="宋体" w:hint="eastAsia"/>
          <w:sz w:val="21"/>
          <w:szCs w:val="21"/>
          <w:lang w:eastAsia="zh-CN"/>
        </w:rPr>
        <w:t>AI</w:t>
      </w:r>
      <w:r>
        <w:rPr>
          <w:rFonts w:eastAsia="宋体" w:hint="eastAsia"/>
          <w:sz w:val="21"/>
          <w:szCs w:val="21"/>
          <w:lang w:eastAsia="zh-CN"/>
        </w:rPr>
        <w:t>项目上线前应通过伦理影响评估和合</w:t>
      </w:r>
      <w:proofErr w:type="gramStart"/>
      <w:r>
        <w:rPr>
          <w:rFonts w:eastAsia="宋体" w:hint="eastAsia"/>
          <w:sz w:val="21"/>
          <w:szCs w:val="21"/>
          <w:lang w:eastAsia="zh-CN"/>
        </w:rPr>
        <w:t>规</w:t>
      </w:r>
      <w:proofErr w:type="gramEnd"/>
      <w:r>
        <w:rPr>
          <w:rFonts w:eastAsia="宋体" w:hint="eastAsia"/>
          <w:sz w:val="21"/>
          <w:szCs w:val="21"/>
          <w:lang w:eastAsia="zh-CN"/>
        </w:rPr>
        <w:t>审查。</w:t>
      </w:r>
    </w:p>
    <w:p w14:paraId="42B677F5"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82" w:name="_Toc234397170"/>
      <w:r>
        <w:rPr>
          <w:rFonts w:ascii="宋体" w:eastAsia="宋体" w:hAnsi="宋体" w:cs="宋体" w:hint="eastAsia"/>
          <w:color w:val="000000" w:themeColor="text1"/>
          <w:sz w:val="21"/>
          <w:szCs w:val="21"/>
          <w:lang w:eastAsia="zh-CN"/>
        </w:rPr>
        <w:lastRenderedPageBreak/>
        <w:t>4 科技企业与第三方机构</w:t>
      </w:r>
      <w:bookmarkEnd w:id="82"/>
    </w:p>
    <w:p w14:paraId="6D24C7F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科技企业和第三</w:t>
      </w:r>
      <w:proofErr w:type="gramStart"/>
      <w:r>
        <w:rPr>
          <w:rFonts w:eastAsia="宋体" w:hint="eastAsia"/>
          <w:sz w:val="21"/>
          <w:szCs w:val="21"/>
          <w:lang w:eastAsia="zh-CN"/>
        </w:rPr>
        <w:t>方服务</w:t>
      </w:r>
      <w:proofErr w:type="gramEnd"/>
      <w:r>
        <w:rPr>
          <w:rFonts w:eastAsia="宋体" w:hint="eastAsia"/>
          <w:sz w:val="21"/>
          <w:szCs w:val="21"/>
          <w:lang w:eastAsia="zh-CN"/>
        </w:rPr>
        <w:t>商应承</w:t>
      </w:r>
      <w:proofErr w:type="gramStart"/>
      <w:r>
        <w:rPr>
          <w:rFonts w:eastAsia="宋体" w:hint="eastAsia"/>
          <w:sz w:val="21"/>
          <w:szCs w:val="21"/>
          <w:lang w:eastAsia="zh-CN"/>
        </w:rPr>
        <w:t>担技术</w:t>
      </w:r>
      <w:proofErr w:type="gramEnd"/>
      <w:r>
        <w:rPr>
          <w:rFonts w:eastAsia="宋体" w:hint="eastAsia"/>
          <w:sz w:val="21"/>
          <w:szCs w:val="21"/>
          <w:lang w:eastAsia="zh-CN"/>
        </w:rPr>
        <w:t>责任，包括模型透明文档、训练数据来源说明、性能边界说明、安全漏洞响应、日志留存和审计配合。</w:t>
      </w:r>
      <w:proofErr w:type="gramStart"/>
      <w:r>
        <w:rPr>
          <w:rFonts w:eastAsia="宋体" w:hint="eastAsia"/>
          <w:sz w:val="21"/>
          <w:szCs w:val="21"/>
          <w:lang w:eastAsia="zh-CN"/>
        </w:rPr>
        <w:t>独立第三</w:t>
      </w:r>
      <w:proofErr w:type="gramEnd"/>
      <w:r>
        <w:rPr>
          <w:rFonts w:eastAsia="宋体" w:hint="eastAsia"/>
          <w:sz w:val="21"/>
          <w:szCs w:val="21"/>
          <w:lang w:eastAsia="zh-CN"/>
        </w:rPr>
        <w:t>方机构可开展算法审计、数据合</w:t>
      </w:r>
      <w:proofErr w:type="gramStart"/>
      <w:r>
        <w:rPr>
          <w:rFonts w:eastAsia="宋体" w:hint="eastAsia"/>
          <w:sz w:val="21"/>
          <w:szCs w:val="21"/>
          <w:lang w:eastAsia="zh-CN"/>
        </w:rPr>
        <w:t>规</w:t>
      </w:r>
      <w:proofErr w:type="gramEnd"/>
      <w:r>
        <w:rPr>
          <w:rFonts w:eastAsia="宋体" w:hint="eastAsia"/>
          <w:sz w:val="21"/>
          <w:szCs w:val="21"/>
          <w:lang w:eastAsia="zh-CN"/>
        </w:rPr>
        <w:t>审查、模型鲁棒性测试、偏见检测和信息安全评估，形成外部约束。</w:t>
      </w:r>
    </w:p>
    <w:p w14:paraId="371775D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政府与监管机构应重点解决规则供给和监管能力建设问题。一方面，应在现有证券基金法规框架</w:t>
      </w:r>
      <w:proofErr w:type="gramStart"/>
      <w:r>
        <w:rPr>
          <w:rFonts w:eastAsia="宋体" w:hint="eastAsia"/>
          <w:sz w:val="21"/>
          <w:szCs w:val="21"/>
          <w:lang w:eastAsia="zh-CN"/>
        </w:rPr>
        <w:t>下明确</w:t>
      </w:r>
      <w:proofErr w:type="gramEnd"/>
      <w:r>
        <w:rPr>
          <w:rFonts w:eastAsia="宋体" w:hint="eastAsia"/>
          <w:sz w:val="21"/>
          <w:szCs w:val="21"/>
          <w:lang w:eastAsia="zh-CN"/>
        </w:rPr>
        <w:t>AI</w:t>
      </w:r>
      <w:r>
        <w:rPr>
          <w:rFonts w:eastAsia="宋体" w:hint="eastAsia"/>
          <w:sz w:val="21"/>
          <w:szCs w:val="21"/>
          <w:lang w:eastAsia="zh-CN"/>
        </w:rPr>
        <w:t>系统使用的基本要求，包括算法备案、重要模型变更报告、生成内容标识、客户自动化决策救济、第三方外包审计和重大事件报告。另一方面，应提升监管科技能力，建设能够接收模型清单、风险分级、日志摘要和异常指标的监管数据接口。</w:t>
      </w:r>
    </w:p>
    <w:p w14:paraId="1A118F4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行业协会可以发挥“软法”与标准化作用。相比强制性法律，行业自律规则更适合快速回应技术变化。基金行业协会可以发布</w:t>
      </w:r>
      <w:r>
        <w:rPr>
          <w:rFonts w:eastAsia="宋体" w:hint="eastAsia"/>
          <w:sz w:val="21"/>
          <w:szCs w:val="21"/>
          <w:lang w:eastAsia="zh-CN"/>
        </w:rPr>
        <w:t>AI</w:t>
      </w:r>
      <w:r>
        <w:rPr>
          <w:rFonts w:eastAsia="宋体" w:hint="eastAsia"/>
          <w:sz w:val="21"/>
          <w:szCs w:val="21"/>
          <w:lang w:eastAsia="zh-CN"/>
        </w:rPr>
        <w:t>系统分类标准、生成式</w:t>
      </w:r>
      <w:r>
        <w:rPr>
          <w:rFonts w:eastAsia="宋体" w:hint="eastAsia"/>
          <w:sz w:val="21"/>
          <w:szCs w:val="21"/>
          <w:lang w:eastAsia="zh-CN"/>
        </w:rPr>
        <w:t>AI</w:t>
      </w:r>
      <w:r>
        <w:rPr>
          <w:rFonts w:eastAsia="宋体" w:hint="eastAsia"/>
          <w:sz w:val="21"/>
          <w:szCs w:val="21"/>
          <w:lang w:eastAsia="zh-CN"/>
        </w:rPr>
        <w:t>使用指南、</w:t>
      </w:r>
      <w:proofErr w:type="gramStart"/>
      <w:r>
        <w:rPr>
          <w:rFonts w:eastAsia="宋体" w:hint="eastAsia"/>
          <w:sz w:val="21"/>
          <w:szCs w:val="21"/>
          <w:lang w:eastAsia="zh-CN"/>
        </w:rPr>
        <w:t>智能投顾解释</w:t>
      </w:r>
      <w:proofErr w:type="gramEnd"/>
      <w:r>
        <w:rPr>
          <w:rFonts w:eastAsia="宋体" w:hint="eastAsia"/>
          <w:sz w:val="21"/>
          <w:szCs w:val="21"/>
          <w:lang w:eastAsia="zh-CN"/>
        </w:rPr>
        <w:t>模板、算法交易风险控制建议和第三</w:t>
      </w:r>
      <w:proofErr w:type="gramStart"/>
      <w:r>
        <w:rPr>
          <w:rFonts w:eastAsia="宋体" w:hint="eastAsia"/>
          <w:sz w:val="21"/>
          <w:szCs w:val="21"/>
          <w:lang w:eastAsia="zh-CN"/>
        </w:rPr>
        <w:t>方供应商尽调</w:t>
      </w:r>
      <w:proofErr w:type="gramEnd"/>
      <w:r>
        <w:rPr>
          <w:rFonts w:eastAsia="宋体" w:hint="eastAsia"/>
          <w:sz w:val="21"/>
          <w:szCs w:val="21"/>
          <w:lang w:eastAsia="zh-CN"/>
        </w:rPr>
        <w:t>清单。协会还可以组织行业共享案例库，对典型风险事件进行匿名化复盘，帮助中小机构降低治理成本。监管科技研究提出，从监管科技迈向治理科技，需要把数据、算法和平台能力用于更广泛的公共治理和协同监管</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_Ref234339552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[41]</w:t>
      </w:r>
      <w:r>
        <w:rPr>
          <w:rFonts w:eastAsia="宋体" w:hint="eastAsia"/>
          <w:sz w:val="21"/>
          <w:szCs w:val="21"/>
          <w:vertAlign w:val="superscript"/>
          <w:lang w:eastAsia="zh-CN"/>
        </w:rPr>
        <w:fldChar w:fldCharType="end"/>
      </w:r>
      <w:r>
        <w:rPr>
          <w:rFonts w:eastAsia="宋体" w:hint="eastAsia"/>
          <w:sz w:val="21"/>
          <w:szCs w:val="21"/>
          <w:lang w:eastAsia="zh-CN"/>
        </w:rPr>
        <w:t>；数字金融平台算法黑箱治理研究也强调，应在算法透明、外部问责和系统治理之间建立平衡</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_Ref234339560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[42]</w:t>
      </w:r>
      <w:r>
        <w:rPr>
          <w:rFonts w:eastAsia="宋体" w:hint="eastAsia"/>
          <w:sz w:val="21"/>
          <w:szCs w:val="21"/>
          <w:vertAlign w:val="superscript"/>
          <w:lang w:eastAsia="zh-CN"/>
        </w:rPr>
        <w:fldChar w:fldCharType="end"/>
      </w:r>
      <w:r>
        <w:rPr>
          <w:rFonts w:eastAsia="宋体" w:hint="eastAsia"/>
          <w:sz w:val="21"/>
          <w:szCs w:val="21"/>
          <w:lang w:eastAsia="zh-CN"/>
        </w:rPr>
        <w:t>。因此，行业标准不应只是技术规范，还应包含伦理审查、投资者解释、异常报告和责任追溯等制度要求。</w:t>
      </w:r>
    </w:p>
    <w:p w14:paraId="2EB36C0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基金机构是</w:t>
      </w:r>
      <w:r>
        <w:rPr>
          <w:rFonts w:eastAsia="宋体" w:hint="eastAsia"/>
          <w:sz w:val="21"/>
          <w:szCs w:val="21"/>
          <w:lang w:eastAsia="zh-CN"/>
        </w:rPr>
        <w:t>AI</w:t>
      </w:r>
      <w:r>
        <w:rPr>
          <w:rFonts w:eastAsia="宋体" w:hint="eastAsia"/>
          <w:sz w:val="21"/>
          <w:szCs w:val="21"/>
          <w:lang w:eastAsia="zh-CN"/>
        </w:rPr>
        <w:t>伦理治理的第一责任主体。无论模型由谁开发、数据由谁提供、系统部署在何处，只要</w:t>
      </w:r>
      <w:r>
        <w:rPr>
          <w:rFonts w:eastAsia="宋体" w:hint="eastAsia"/>
          <w:sz w:val="21"/>
          <w:szCs w:val="21"/>
          <w:lang w:eastAsia="zh-CN"/>
        </w:rPr>
        <w:t>AI</w:t>
      </w:r>
      <w:r>
        <w:rPr>
          <w:rFonts w:eastAsia="宋体" w:hint="eastAsia"/>
          <w:sz w:val="21"/>
          <w:szCs w:val="21"/>
          <w:lang w:eastAsia="zh-CN"/>
        </w:rPr>
        <w:t>被用于基金业务并影响投资者权益或市场交易，基金机构就应承</w:t>
      </w:r>
      <w:proofErr w:type="gramStart"/>
      <w:r>
        <w:rPr>
          <w:rFonts w:eastAsia="宋体" w:hint="eastAsia"/>
          <w:sz w:val="21"/>
          <w:szCs w:val="21"/>
          <w:lang w:eastAsia="zh-CN"/>
        </w:rPr>
        <w:t>担最终</w:t>
      </w:r>
      <w:proofErr w:type="gramEnd"/>
      <w:r>
        <w:rPr>
          <w:rFonts w:eastAsia="宋体" w:hint="eastAsia"/>
          <w:sz w:val="21"/>
          <w:szCs w:val="21"/>
          <w:lang w:eastAsia="zh-CN"/>
        </w:rPr>
        <w:t>管理责任。机构内部应建立</w:t>
      </w:r>
      <w:r>
        <w:rPr>
          <w:rFonts w:eastAsia="宋体" w:hint="eastAsia"/>
          <w:sz w:val="21"/>
          <w:szCs w:val="21"/>
          <w:lang w:eastAsia="zh-CN"/>
        </w:rPr>
        <w:t>AI</w:t>
      </w:r>
      <w:proofErr w:type="gramStart"/>
      <w:r>
        <w:rPr>
          <w:rFonts w:eastAsia="宋体" w:hint="eastAsia"/>
          <w:sz w:val="21"/>
          <w:szCs w:val="21"/>
          <w:lang w:eastAsia="zh-CN"/>
        </w:rPr>
        <w:t>系统台</w:t>
      </w:r>
      <w:proofErr w:type="gramEnd"/>
      <w:r>
        <w:rPr>
          <w:rFonts w:eastAsia="宋体" w:hint="eastAsia"/>
          <w:sz w:val="21"/>
          <w:szCs w:val="21"/>
          <w:lang w:eastAsia="zh-CN"/>
        </w:rPr>
        <w:t>账，覆盖系统名称、业务场景、风险等级、数据类型、模型来源、供应商、负责人、上线时间、最近评估时间和退役计划。</w:t>
      </w:r>
    </w:p>
    <w:p w14:paraId="3443B6A3"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多元协同还需要明确监管机构与市场主体之间的信息边界。监管机构不一定需要实时掌握所有模型参数，但应能够要求基金机构提交</w:t>
      </w:r>
      <w:r>
        <w:rPr>
          <w:rFonts w:eastAsia="宋体" w:hint="eastAsia"/>
          <w:sz w:val="21"/>
          <w:szCs w:val="21"/>
          <w:lang w:eastAsia="zh-CN"/>
        </w:rPr>
        <w:t>AI</w:t>
      </w:r>
      <w:r>
        <w:rPr>
          <w:rFonts w:eastAsia="宋体" w:hint="eastAsia"/>
          <w:sz w:val="21"/>
          <w:szCs w:val="21"/>
          <w:lang w:eastAsia="zh-CN"/>
        </w:rPr>
        <w:t>系统清单、风险分级、重大变更记录、异常事件报告和关键治理证据。基金机构则应在保护商业秘密的同时，证明其已经开展必要的数据审查、模型验证、人工监督和投资者告知。第三方审计机构可以在两者之间发挥技术翻译作用，将复杂模型风险转化为监管可理解的审计结论。</w:t>
      </w:r>
    </w:p>
    <w:p w14:paraId="24C2553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行业标准应尽量采用“证据导向”。例如，要求机构提供数据来源证明、模型卡、测试报告、偏见评估、压力测试结果、</w:t>
      </w:r>
      <w:proofErr w:type="gramStart"/>
      <w:r>
        <w:rPr>
          <w:rFonts w:eastAsia="宋体" w:hint="eastAsia"/>
          <w:sz w:val="21"/>
          <w:szCs w:val="21"/>
          <w:lang w:eastAsia="zh-CN"/>
        </w:rPr>
        <w:t>上线审批</w:t>
      </w:r>
      <w:proofErr w:type="gramEnd"/>
      <w:r>
        <w:rPr>
          <w:rFonts w:eastAsia="宋体" w:hint="eastAsia"/>
          <w:sz w:val="21"/>
          <w:szCs w:val="21"/>
          <w:lang w:eastAsia="zh-CN"/>
        </w:rPr>
        <w:t>记录、人工复核样本、投诉处理台账和事故复盘报告。证据导向比单纯原则宣示更有效，因为它能将“公平、透明、问责”转化为具体材料。对于</w:t>
      </w:r>
      <w:proofErr w:type="gramStart"/>
      <w:r>
        <w:rPr>
          <w:rFonts w:eastAsia="宋体" w:hint="eastAsia"/>
          <w:sz w:val="21"/>
          <w:szCs w:val="21"/>
          <w:lang w:eastAsia="zh-CN"/>
        </w:rPr>
        <w:t>中小基金</w:t>
      </w:r>
      <w:proofErr w:type="gramEnd"/>
      <w:r>
        <w:rPr>
          <w:rFonts w:eastAsia="宋体" w:hint="eastAsia"/>
          <w:sz w:val="21"/>
          <w:szCs w:val="21"/>
          <w:lang w:eastAsia="zh-CN"/>
        </w:rPr>
        <w:t>机构，行业协会可提供统一模板，降低治理制度建设成本。</w:t>
      </w:r>
    </w:p>
    <w:p w14:paraId="4E4D170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投资者和社会监督也应纳入协同体系。基金公司在对外使用</w:t>
      </w:r>
      <w:r>
        <w:rPr>
          <w:rFonts w:eastAsia="宋体" w:hint="eastAsia"/>
          <w:sz w:val="21"/>
          <w:szCs w:val="21"/>
          <w:lang w:eastAsia="zh-CN"/>
        </w:rPr>
        <w:t>AI</w:t>
      </w:r>
      <w:r>
        <w:rPr>
          <w:rFonts w:eastAsia="宋体" w:hint="eastAsia"/>
          <w:sz w:val="21"/>
          <w:szCs w:val="21"/>
          <w:lang w:eastAsia="zh-CN"/>
        </w:rPr>
        <w:t>时，应以清晰语言说明</w:t>
      </w:r>
      <w:r>
        <w:rPr>
          <w:rFonts w:eastAsia="宋体" w:hint="eastAsia"/>
          <w:sz w:val="21"/>
          <w:szCs w:val="21"/>
          <w:lang w:eastAsia="zh-CN"/>
        </w:rPr>
        <w:t>AI</w:t>
      </w:r>
      <w:r>
        <w:rPr>
          <w:rFonts w:eastAsia="宋体" w:hint="eastAsia"/>
          <w:sz w:val="21"/>
          <w:szCs w:val="21"/>
          <w:lang w:eastAsia="zh-CN"/>
        </w:rPr>
        <w:t>参与程度、可能局限和人工服务渠道。投资者发现</w:t>
      </w:r>
      <w:r>
        <w:rPr>
          <w:rFonts w:eastAsia="宋体" w:hint="eastAsia"/>
          <w:sz w:val="21"/>
          <w:szCs w:val="21"/>
          <w:lang w:eastAsia="zh-CN"/>
        </w:rPr>
        <w:t>AI</w:t>
      </w:r>
      <w:r>
        <w:rPr>
          <w:rFonts w:eastAsia="宋体" w:hint="eastAsia"/>
          <w:sz w:val="21"/>
          <w:szCs w:val="21"/>
          <w:lang w:eastAsia="zh-CN"/>
        </w:rPr>
        <w:t>客服误导、产品推荐不当或个人信息使用异常时，应能便捷投诉并获得解释。媒体、学界和第三方研究机构可以通过公开报告、案例研究和行业评估推动基金</w:t>
      </w:r>
      <w:r>
        <w:rPr>
          <w:rFonts w:eastAsia="宋体" w:hint="eastAsia"/>
          <w:sz w:val="21"/>
          <w:szCs w:val="21"/>
          <w:lang w:eastAsia="zh-CN"/>
        </w:rPr>
        <w:t>AI</w:t>
      </w:r>
      <w:r>
        <w:rPr>
          <w:rFonts w:eastAsia="宋体" w:hint="eastAsia"/>
          <w:sz w:val="21"/>
          <w:szCs w:val="21"/>
          <w:lang w:eastAsia="zh-CN"/>
        </w:rPr>
        <w:t>治理改进，但应避免将未经证实的个案夸大为系统性结论。</w:t>
      </w:r>
    </w:p>
    <w:p w14:paraId="7E79F3EF"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83" w:name="_Toc234397171"/>
      <w:r>
        <w:rPr>
          <w:rFonts w:ascii="宋体" w:eastAsia="宋体" w:hAnsi="宋体" w:cs="宋体" w:hint="eastAsia"/>
          <w:color w:val="000000" w:themeColor="text1"/>
          <w:sz w:val="24"/>
          <w:szCs w:val="24"/>
          <w:lang w:eastAsia="zh-CN"/>
        </w:rPr>
        <w:t>（三）贯穿AI生命周期的中</w:t>
      </w:r>
      <w:proofErr w:type="gramStart"/>
      <w:r>
        <w:rPr>
          <w:rFonts w:ascii="宋体" w:eastAsia="宋体" w:hAnsi="宋体" w:cs="宋体" w:hint="eastAsia"/>
          <w:color w:val="000000" w:themeColor="text1"/>
          <w:sz w:val="24"/>
          <w:szCs w:val="24"/>
          <w:lang w:eastAsia="zh-CN"/>
        </w:rPr>
        <w:t>观治理</w:t>
      </w:r>
      <w:proofErr w:type="gramEnd"/>
      <w:r>
        <w:rPr>
          <w:rFonts w:ascii="宋体" w:eastAsia="宋体" w:hAnsi="宋体" w:cs="宋体" w:hint="eastAsia"/>
          <w:color w:val="000000" w:themeColor="text1"/>
          <w:sz w:val="24"/>
          <w:szCs w:val="24"/>
          <w:lang w:eastAsia="zh-CN"/>
        </w:rPr>
        <w:t>机制</w:t>
      </w:r>
      <w:bookmarkEnd w:id="83"/>
    </w:p>
    <w:p w14:paraId="27900A17"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84" w:name="_Toc234397172"/>
      <w:r>
        <w:rPr>
          <w:rFonts w:ascii="宋体" w:eastAsia="宋体" w:hAnsi="宋体" w:cs="宋体" w:hint="eastAsia"/>
          <w:color w:val="000000" w:themeColor="text1"/>
          <w:sz w:val="21"/>
          <w:szCs w:val="21"/>
          <w:lang w:eastAsia="zh-CN"/>
        </w:rPr>
        <w:t>1 研发设计阶段</w:t>
      </w:r>
      <w:bookmarkEnd w:id="84"/>
    </w:p>
    <w:p w14:paraId="5BDFEE5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研发设计阶段应坚持“伦理融入设计”。基金机构在提出</w:t>
      </w:r>
      <w:r>
        <w:rPr>
          <w:rFonts w:eastAsia="宋体" w:hint="eastAsia"/>
          <w:sz w:val="21"/>
          <w:szCs w:val="21"/>
          <w:lang w:eastAsia="zh-CN"/>
        </w:rPr>
        <w:t>AI</w:t>
      </w:r>
      <w:r>
        <w:rPr>
          <w:rFonts w:eastAsia="宋体" w:hint="eastAsia"/>
          <w:sz w:val="21"/>
          <w:szCs w:val="21"/>
          <w:lang w:eastAsia="zh-CN"/>
        </w:rPr>
        <w:t>项目需求时，应明确系统用途、受影响群体、数据来源、风险等级、人工监督方式和退出机制。数据治理方面，应进行数据最小化、授权审查、脱敏处理、数据质量评估和偏见检测。对于客户画像和适当性模型，应避免使用与风险承受能力无关且可能导致歧视的敏感变量。</w:t>
      </w:r>
    </w:p>
    <w:p w14:paraId="38C78594"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85" w:name="_Toc234397173"/>
      <w:r>
        <w:rPr>
          <w:rFonts w:ascii="宋体" w:eastAsia="宋体" w:hAnsi="宋体" w:cs="宋体" w:hint="eastAsia"/>
          <w:color w:val="000000" w:themeColor="text1"/>
          <w:sz w:val="21"/>
          <w:szCs w:val="21"/>
          <w:lang w:eastAsia="zh-CN"/>
        </w:rPr>
        <w:t>2 测试部署阶段</w:t>
      </w:r>
      <w:bookmarkEnd w:id="85"/>
    </w:p>
    <w:p w14:paraId="595C4FE9"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测试部署阶段应建立伦理审查委员会前置评估和</w:t>
      </w:r>
      <w:proofErr w:type="gramStart"/>
      <w:r>
        <w:rPr>
          <w:rFonts w:eastAsia="宋体" w:hint="eastAsia"/>
          <w:sz w:val="21"/>
          <w:szCs w:val="21"/>
          <w:lang w:eastAsia="zh-CN"/>
        </w:rPr>
        <w:t>监管沙盒测试</w:t>
      </w:r>
      <w:proofErr w:type="gramEnd"/>
      <w:r>
        <w:rPr>
          <w:rFonts w:eastAsia="宋体" w:hint="eastAsia"/>
          <w:sz w:val="21"/>
          <w:szCs w:val="21"/>
          <w:lang w:eastAsia="zh-CN"/>
        </w:rPr>
        <w:t>机制。智能投</w:t>
      </w:r>
      <w:proofErr w:type="gramStart"/>
      <w:r>
        <w:rPr>
          <w:rFonts w:eastAsia="宋体" w:hint="eastAsia"/>
          <w:sz w:val="21"/>
          <w:szCs w:val="21"/>
          <w:lang w:eastAsia="zh-CN"/>
        </w:rPr>
        <w:t>研</w:t>
      </w:r>
      <w:proofErr w:type="gramEnd"/>
      <w:r>
        <w:rPr>
          <w:rFonts w:eastAsia="宋体" w:hint="eastAsia"/>
          <w:sz w:val="21"/>
          <w:szCs w:val="21"/>
          <w:lang w:eastAsia="zh-CN"/>
        </w:rPr>
        <w:t>模型应进行事实准确率、引用可靠性、幻觉率和解释质量测试；量化交易模型应进行样本外检验、压力测试、极端行情回放、拥挤交易测试和熔断机制验证；智能营销模型应测试是否存在过度推荐、隐性歧视和风险提示不足。</w:t>
      </w:r>
    </w:p>
    <w:p w14:paraId="457292FB"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86" w:name="_Toc234397174"/>
      <w:r>
        <w:rPr>
          <w:rFonts w:ascii="宋体" w:eastAsia="宋体" w:hAnsi="宋体" w:cs="宋体" w:hint="eastAsia"/>
          <w:color w:val="000000" w:themeColor="text1"/>
          <w:sz w:val="21"/>
          <w:szCs w:val="21"/>
          <w:lang w:eastAsia="zh-CN"/>
        </w:rPr>
        <w:lastRenderedPageBreak/>
        <w:t>3 运行应用阶段</w:t>
      </w:r>
      <w:bookmarkEnd w:id="86"/>
    </w:p>
    <w:p w14:paraId="577D9241"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运行阶段应建立动态监测和</w:t>
      </w:r>
      <w:proofErr w:type="gramStart"/>
      <w:r>
        <w:rPr>
          <w:rFonts w:eastAsia="宋体" w:hint="eastAsia"/>
          <w:sz w:val="21"/>
          <w:szCs w:val="21"/>
          <w:lang w:eastAsia="zh-CN"/>
        </w:rPr>
        <w:t>可</w:t>
      </w:r>
      <w:proofErr w:type="gramEnd"/>
      <w:r>
        <w:rPr>
          <w:rFonts w:eastAsia="宋体" w:hint="eastAsia"/>
          <w:sz w:val="21"/>
          <w:szCs w:val="21"/>
          <w:lang w:eastAsia="zh-CN"/>
        </w:rPr>
        <w:t>解释性报告制度。基金机构应记录模型版本、训练数据、关键参数、调用日志、人工复核记录和异常处理结果。对投资者产生重大影响的</w:t>
      </w:r>
      <w:r>
        <w:rPr>
          <w:rFonts w:eastAsia="宋体" w:hint="eastAsia"/>
          <w:sz w:val="21"/>
          <w:szCs w:val="21"/>
          <w:lang w:eastAsia="zh-CN"/>
        </w:rPr>
        <w:t>AI</w:t>
      </w:r>
      <w:r>
        <w:rPr>
          <w:rFonts w:eastAsia="宋体" w:hint="eastAsia"/>
          <w:sz w:val="21"/>
          <w:szCs w:val="21"/>
          <w:lang w:eastAsia="zh-CN"/>
        </w:rPr>
        <w:t>输出，应提供简明解释，包括主要依据、适用范围、风险提示和人工申诉渠道。生成式</w:t>
      </w:r>
      <w:r>
        <w:rPr>
          <w:rFonts w:eastAsia="宋体" w:hint="eastAsia"/>
          <w:sz w:val="21"/>
          <w:szCs w:val="21"/>
          <w:lang w:eastAsia="zh-CN"/>
        </w:rPr>
        <w:t>AI</w:t>
      </w:r>
      <w:r>
        <w:rPr>
          <w:rFonts w:eastAsia="宋体" w:hint="eastAsia"/>
          <w:sz w:val="21"/>
          <w:szCs w:val="21"/>
          <w:lang w:eastAsia="zh-CN"/>
        </w:rPr>
        <w:t>输出应进行显著标识，避免投资者误以为全部内容均由人工专家独立撰写。</w:t>
      </w:r>
    </w:p>
    <w:p w14:paraId="0760B71C"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87" w:name="_Toc234397175"/>
      <w:r>
        <w:rPr>
          <w:rFonts w:ascii="宋体" w:eastAsia="宋体" w:hAnsi="宋体" w:cs="宋体" w:hint="eastAsia"/>
          <w:color w:val="000000" w:themeColor="text1"/>
          <w:sz w:val="21"/>
          <w:szCs w:val="21"/>
          <w:lang w:eastAsia="zh-CN"/>
        </w:rPr>
        <w:t>4 退出与迭代阶段</w:t>
      </w:r>
      <w:bookmarkEnd w:id="87"/>
    </w:p>
    <w:p w14:paraId="245D6B7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模型退役和迭代同样需要治理。基金机构应设定模型失效阈值，如性能下降、偏见指标恶化、数据漂移、异常投诉增加或监管政策变化。当模型退役时，应保存必要日志和版本信息，保证事后责任追溯。重大模型更新不得绕过测试和审批流程。</w:t>
      </w:r>
    </w:p>
    <w:p w14:paraId="2EEF7F5B" w14:textId="77777777" w:rsidR="009503C0" w:rsidRDefault="00000000">
      <w:pPr>
        <w:spacing w:after="60"/>
        <w:jc w:val="center"/>
        <w:rPr>
          <w:rFonts w:ascii="宋体" w:eastAsia="宋体" w:hAnsi="宋体" w:hint="eastAsia"/>
          <w:sz w:val="21"/>
          <w:szCs w:val="21"/>
          <w:lang w:eastAsia="zh-CN"/>
        </w:rPr>
      </w:pPr>
      <w:r>
        <w:rPr>
          <w:rFonts w:ascii="宋体" w:eastAsia="宋体" w:hAnsi="宋体"/>
          <w:b/>
          <w:sz w:val="21"/>
          <w:szCs w:val="21"/>
          <w:lang w:eastAsia="zh-CN"/>
        </w:rPr>
        <w:t>表6-1 基金行业AI生命周期治理框架</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40"/>
        <w:gridCol w:w="2800"/>
        <w:gridCol w:w="2321"/>
        <w:gridCol w:w="2321"/>
      </w:tblGrid>
      <w:tr w:rsidR="009503C0" w14:paraId="51626EB3" w14:textId="77777777">
        <w:trPr>
          <w:cantSplit/>
          <w:tblHeader/>
          <w:jc w:val="center"/>
        </w:trPr>
        <w:tc>
          <w:tcPr>
            <w:tcW w:w="1843" w:type="dxa"/>
            <w:vAlign w:val="center"/>
          </w:tcPr>
          <w:p w14:paraId="34F58D77"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生命周期阶段</w:t>
            </w:r>
            <w:proofErr w:type="spellEnd"/>
          </w:p>
        </w:tc>
        <w:tc>
          <w:tcPr>
            <w:tcW w:w="2803" w:type="dxa"/>
            <w:vAlign w:val="center"/>
          </w:tcPr>
          <w:p w14:paraId="4B40EC0A"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主要伦理风险</w:t>
            </w:r>
            <w:proofErr w:type="spellEnd"/>
          </w:p>
        </w:tc>
        <w:tc>
          <w:tcPr>
            <w:tcW w:w="2323" w:type="dxa"/>
            <w:vAlign w:val="center"/>
          </w:tcPr>
          <w:p w14:paraId="14AC255C"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治理重点</w:t>
            </w:r>
            <w:proofErr w:type="spellEnd"/>
          </w:p>
        </w:tc>
        <w:tc>
          <w:tcPr>
            <w:tcW w:w="2323" w:type="dxa"/>
            <w:vAlign w:val="center"/>
          </w:tcPr>
          <w:p w14:paraId="2B21F937"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可留存证据</w:t>
            </w:r>
            <w:proofErr w:type="spellEnd"/>
          </w:p>
        </w:tc>
      </w:tr>
      <w:tr w:rsidR="009503C0" w14:paraId="6D2F3AC5" w14:textId="77777777">
        <w:trPr>
          <w:cantSplit/>
          <w:jc w:val="center"/>
        </w:trPr>
        <w:tc>
          <w:tcPr>
            <w:tcW w:w="1843" w:type="dxa"/>
            <w:vAlign w:val="center"/>
          </w:tcPr>
          <w:p w14:paraId="483D99F3"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需求</w:t>
            </w:r>
            <w:proofErr w:type="spellEnd"/>
            <w:r>
              <w:rPr>
                <w:rFonts w:ascii="宋体" w:eastAsia="宋体" w:hAnsi="宋体"/>
                <w:sz w:val="21"/>
                <w:szCs w:val="21"/>
              </w:rPr>
              <w:t>/</w:t>
            </w:r>
            <w:proofErr w:type="spellStart"/>
            <w:r>
              <w:rPr>
                <w:rFonts w:ascii="宋体" w:eastAsia="宋体" w:hAnsi="宋体"/>
                <w:sz w:val="21"/>
                <w:szCs w:val="21"/>
              </w:rPr>
              <w:t>设计</w:t>
            </w:r>
            <w:proofErr w:type="spellEnd"/>
          </w:p>
        </w:tc>
        <w:tc>
          <w:tcPr>
            <w:tcW w:w="2803" w:type="dxa"/>
            <w:vAlign w:val="center"/>
          </w:tcPr>
          <w:p w14:paraId="7E47DFB5"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用途漂移、目标函数偏离、敏感变量不当使用</w:t>
            </w:r>
          </w:p>
        </w:tc>
        <w:tc>
          <w:tcPr>
            <w:tcW w:w="2323" w:type="dxa"/>
            <w:vAlign w:val="center"/>
          </w:tcPr>
          <w:p w14:paraId="265E1A31"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伦理影响评估；风险分级；数据最小化</w:t>
            </w:r>
          </w:p>
        </w:tc>
        <w:tc>
          <w:tcPr>
            <w:tcW w:w="2323" w:type="dxa"/>
            <w:vAlign w:val="center"/>
          </w:tcPr>
          <w:p w14:paraId="031F91F6"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需求说明书、伦理评估表、数据清单</w:t>
            </w:r>
          </w:p>
        </w:tc>
      </w:tr>
      <w:tr w:rsidR="009503C0" w14:paraId="60764D22" w14:textId="77777777">
        <w:trPr>
          <w:cantSplit/>
          <w:jc w:val="center"/>
        </w:trPr>
        <w:tc>
          <w:tcPr>
            <w:tcW w:w="1843" w:type="dxa"/>
            <w:vAlign w:val="center"/>
          </w:tcPr>
          <w:p w14:paraId="47EE7E72"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数据</w:t>
            </w:r>
            <w:proofErr w:type="spellEnd"/>
            <w:r>
              <w:rPr>
                <w:rFonts w:ascii="宋体" w:eastAsia="宋体" w:hAnsi="宋体"/>
                <w:sz w:val="21"/>
                <w:szCs w:val="21"/>
              </w:rPr>
              <w:t>/</w:t>
            </w:r>
            <w:proofErr w:type="spellStart"/>
            <w:r>
              <w:rPr>
                <w:rFonts w:ascii="宋体" w:eastAsia="宋体" w:hAnsi="宋体"/>
                <w:sz w:val="21"/>
                <w:szCs w:val="21"/>
              </w:rPr>
              <w:t>训练</w:t>
            </w:r>
            <w:proofErr w:type="spellEnd"/>
          </w:p>
        </w:tc>
        <w:tc>
          <w:tcPr>
            <w:tcW w:w="2803" w:type="dxa"/>
            <w:vAlign w:val="center"/>
          </w:tcPr>
          <w:p w14:paraId="2375B4F5"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数据来源不合法、样本偏见、隐私泄露</w:t>
            </w:r>
          </w:p>
        </w:tc>
        <w:tc>
          <w:tcPr>
            <w:tcW w:w="2323" w:type="dxa"/>
            <w:vAlign w:val="center"/>
          </w:tcPr>
          <w:p w14:paraId="75ABD0CD"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授权链条审查；脱敏；偏见检测；数据质量评估</w:t>
            </w:r>
          </w:p>
        </w:tc>
        <w:tc>
          <w:tcPr>
            <w:tcW w:w="2323" w:type="dxa"/>
            <w:vAlign w:val="center"/>
          </w:tcPr>
          <w:p w14:paraId="5B763258"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数据授权文件、脱敏记录、偏见测试报告</w:t>
            </w:r>
          </w:p>
        </w:tc>
      </w:tr>
      <w:tr w:rsidR="009503C0" w14:paraId="558C4604" w14:textId="77777777">
        <w:trPr>
          <w:cantSplit/>
          <w:jc w:val="center"/>
        </w:trPr>
        <w:tc>
          <w:tcPr>
            <w:tcW w:w="1843" w:type="dxa"/>
            <w:vAlign w:val="center"/>
          </w:tcPr>
          <w:p w14:paraId="3579F229"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测试</w:t>
            </w:r>
            <w:proofErr w:type="spellEnd"/>
            <w:r>
              <w:rPr>
                <w:rFonts w:ascii="宋体" w:eastAsia="宋体" w:hAnsi="宋体"/>
                <w:sz w:val="21"/>
                <w:szCs w:val="21"/>
              </w:rPr>
              <w:t>/</w:t>
            </w:r>
            <w:proofErr w:type="spellStart"/>
            <w:r>
              <w:rPr>
                <w:rFonts w:ascii="宋体" w:eastAsia="宋体" w:hAnsi="宋体"/>
                <w:sz w:val="21"/>
                <w:szCs w:val="21"/>
              </w:rPr>
              <w:t>上线</w:t>
            </w:r>
            <w:proofErr w:type="spellEnd"/>
          </w:p>
        </w:tc>
        <w:tc>
          <w:tcPr>
            <w:tcW w:w="2803" w:type="dxa"/>
            <w:vAlign w:val="center"/>
          </w:tcPr>
          <w:p w14:paraId="224BDC7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模型幻觉、过拟合、鲁棒性不足</w:t>
            </w:r>
          </w:p>
        </w:tc>
        <w:tc>
          <w:tcPr>
            <w:tcW w:w="2323" w:type="dxa"/>
            <w:vAlign w:val="center"/>
          </w:tcPr>
          <w:p w14:paraId="5354DB2D"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样本外测试；压力测试；人工复核流程；</w:t>
            </w:r>
            <w:proofErr w:type="gramStart"/>
            <w:r>
              <w:rPr>
                <w:rFonts w:ascii="宋体" w:eastAsia="宋体" w:hAnsi="宋体"/>
                <w:sz w:val="21"/>
                <w:szCs w:val="21"/>
                <w:lang w:eastAsia="zh-CN"/>
              </w:rPr>
              <w:t>上线审批</w:t>
            </w:r>
            <w:proofErr w:type="gramEnd"/>
          </w:p>
        </w:tc>
        <w:tc>
          <w:tcPr>
            <w:tcW w:w="2323" w:type="dxa"/>
            <w:vAlign w:val="center"/>
          </w:tcPr>
          <w:p w14:paraId="79693E69"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测试报告、审批单、</w:t>
            </w:r>
            <w:proofErr w:type="gramStart"/>
            <w:r>
              <w:rPr>
                <w:rFonts w:ascii="宋体" w:eastAsia="宋体" w:hAnsi="宋体"/>
                <w:sz w:val="21"/>
                <w:szCs w:val="21"/>
                <w:lang w:eastAsia="zh-CN"/>
              </w:rPr>
              <w:t>回测记录</w:t>
            </w:r>
            <w:proofErr w:type="gramEnd"/>
          </w:p>
        </w:tc>
      </w:tr>
      <w:tr w:rsidR="009503C0" w14:paraId="1FB75808" w14:textId="77777777">
        <w:trPr>
          <w:cantSplit/>
          <w:jc w:val="center"/>
        </w:trPr>
        <w:tc>
          <w:tcPr>
            <w:tcW w:w="1843" w:type="dxa"/>
            <w:vAlign w:val="center"/>
          </w:tcPr>
          <w:p w14:paraId="0166FBAC"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运行</w:t>
            </w:r>
            <w:proofErr w:type="spellEnd"/>
            <w:r>
              <w:rPr>
                <w:rFonts w:ascii="宋体" w:eastAsia="宋体" w:hAnsi="宋体"/>
                <w:sz w:val="21"/>
                <w:szCs w:val="21"/>
              </w:rPr>
              <w:t>/</w:t>
            </w:r>
            <w:proofErr w:type="spellStart"/>
            <w:r>
              <w:rPr>
                <w:rFonts w:ascii="宋体" w:eastAsia="宋体" w:hAnsi="宋体"/>
                <w:sz w:val="21"/>
                <w:szCs w:val="21"/>
              </w:rPr>
              <w:t>监控</w:t>
            </w:r>
            <w:proofErr w:type="spellEnd"/>
          </w:p>
        </w:tc>
        <w:tc>
          <w:tcPr>
            <w:tcW w:w="2803" w:type="dxa"/>
            <w:vAlign w:val="center"/>
          </w:tcPr>
          <w:p w14:paraId="66D19E65"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异常输出、策略共振、误导客户</w:t>
            </w:r>
          </w:p>
        </w:tc>
        <w:tc>
          <w:tcPr>
            <w:tcW w:w="2323" w:type="dxa"/>
            <w:vAlign w:val="center"/>
          </w:tcPr>
          <w:p w14:paraId="12B66947"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动态监控；日志留存；可解释性报告；投诉处理</w:t>
            </w:r>
          </w:p>
        </w:tc>
        <w:tc>
          <w:tcPr>
            <w:tcW w:w="2323" w:type="dxa"/>
            <w:vAlign w:val="center"/>
          </w:tcPr>
          <w:p w14:paraId="7AF18CE6"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调用日志、告警记录、解释报告、投诉台账</w:t>
            </w:r>
          </w:p>
        </w:tc>
      </w:tr>
      <w:tr w:rsidR="009503C0" w14:paraId="2A3ABD25" w14:textId="77777777">
        <w:trPr>
          <w:cantSplit/>
          <w:jc w:val="center"/>
        </w:trPr>
        <w:tc>
          <w:tcPr>
            <w:tcW w:w="1843" w:type="dxa"/>
            <w:vAlign w:val="center"/>
          </w:tcPr>
          <w:p w14:paraId="57B8E3C7"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迭代</w:t>
            </w:r>
            <w:proofErr w:type="spellEnd"/>
            <w:r>
              <w:rPr>
                <w:rFonts w:ascii="宋体" w:eastAsia="宋体" w:hAnsi="宋体"/>
                <w:sz w:val="21"/>
                <w:szCs w:val="21"/>
              </w:rPr>
              <w:t>/</w:t>
            </w:r>
            <w:proofErr w:type="spellStart"/>
            <w:r>
              <w:rPr>
                <w:rFonts w:ascii="宋体" w:eastAsia="宋体" w:hAnsi="宋体"/>
                <w:sz w:val="21"/>
                <w:szCs w:val="21"/>
              </w:rPr>
              <w:t>退役</w:t>
            </w:r>
            <w:proofErr w:type="spellEnd"/>
          </w:p>
        </w:tc>
        <w:tc>
          <w:tcPr>
            <w:tcW w:w="2803" w:type="dxa"/>
            <w:vAlign w:val="center"/>
          </w:tcPr>
          <w:p w14:paraId="6B071DF6"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模型漂移、责任不可追溯</w:t>
            </w:r>
          </w:p>
        </w:tc>
        <w:tc>
          <w:tcPr>
            <w:tcW w:w="2323" w:type="dxa"/>
            <w:vAlign w:val="center"/>
          </w:tcPr>
          <w:p w14:paraId="0B1549F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版本管理；重大变更审批；模型退役机制</w:t>
            </w:r>
          </w:p>
        </w:tc>
        <w:tc>
          <w:tcPr>
            <w:tcW w:w="2323" w:type="dxa"/>
            <w:vAlign w:val="center"/>
          </w:tcPr>
          <w:p w14:paraId="4AC2B230"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版本档案、变更记录、退役报告</w:t>
            </w:r>
          </w:p>
        </w:tc>
      </w:tr>
    </w:tbl>
    <w:p w14:paraId="2A7708E3" w14:textId="77777777" w:rsidR="009503C0" w:rsidRDefault="00000000">
      <w:pPr>
        <w:spacing w:after="0" w:line="240" w:lineRule="auto"/>
        <w:ind w:firstLineChars="200" w:firstLine="420"/>
        <w:jc w:val="both"/>
        <w:rPr>
          <w:rFonts w:eastAsia="宋体"/>
          <w:sz w:val="21"/>
          <w:szCs w:val="21"/>
          <w:lang w:eastAsia="zh-CN"/>
        </w:rPr>
      </w:pPr>
      <w:r>
        <w:rPr>
          <w:rFonts w:eastAsia="宋体" w:hint="eastAsia"/>
          <w:sz w:val="21"/>
          <w:szCs w:val="21"/>
          <w:lang w:eastAsia="zh-CN"/>
        </w:rPr>
        <w:t>研发设计阶段应坚持“伦理内嵌”。项目立项材料不应只</w:t>
      </w:r>
      <w:proofErr w:type="gramStart"/>
      <w:r>
        <w:rPr>
          <w:rFonts w:eastAsia="宋体" w:hint="eastAsia"/>
          <w:sz w:val="21"/>
          <w:szCs w:val="21"/>
          <w:lang w:eastAsia="zh-CN"/>
        </w:rPr>
        <w:t>写业务</w:t>
      </w:r>
      <w:proofErr w:type="gramEnd"/>
      <w:r>
        <w:rPr>
          <w:rFonts w:eastAsia="宋体" w:hint="eastAsia"/>
          <w:sz w:val="21"/>
          <w:szCs w:val="21"/>
          <w:lang w:eastAsia="zh-CN"/>
        </w:rPr>
        <w:t>目标和技术方案，还应写明受影响对象、潜在损害、数据来源、偏见风险、解释方式和人工监督安排。对于面向投资者的</w:t>
      </w:r>
      <w:r>
        <w:rPr>
          <w:rFonts w:eastAsia="宋体" w:hint="eastAsia"/>
          <w:sz w:val="21"/>
          <w:szCs w:val="21"/>
          <w:lang w:eastAsia="zh-CN"/>
        </w:rPr>
        <w:t>AI</w:t>
      </w:r>
      <w:r>
        <w:rPr>
          <w:rFonts w:eastAsia="宋体" w:hint="eastAsia"/>
          <w:sz w:val="21"/>
          <w:szCs w:val="21"/>
          <w:lang w:eastAsia="zh-CN"/>
        </w:rPr>
        <w:t>系统，应在设计阶段考虑显著标识、风险提示、转人工入口和投诉处理流程；对于交易和投</w:t>
      </w:r>
      <w:proofErr w:type="gramStart"/>
      <w:r>
        <w:rPr>
          <w:rFonts w:eastAsia="宋体" w:hint="eastAsia"/>
          <w:sz w:val="21"/>
          <w:szCs w:val="21"/>
          <w:lang w:eastAsia="zh-CN"/>
        </w:rPr>
        <w:t>研</w:t>
      </w:r>
      <w:proofErr w:type="gramEnd"/>
      <w:r>
        <w:rPr>
          <w:rFonts w:eastAsia="宋体" w:hint="eastAsia"/>
          <w:sz w:val="21"/>
          <w:szCs w:val="21"/>
          <w:lang w:eastAsia="zh-CN"/>
        </w:rPr>
        <w:t>系统，应在设计阶段考虑策略拥挤度、模型漂移、异常信号和交易中断机制。</w:t>
      </w:r>
    </w:p>
    <w:p w14:paraId="339CBB2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测试部署阶段应避免只做技术性能测试。基金</w:t>
      </w:r>
      <w:r>
        <w:rPr>
          <w:rFonts w:eastAsia="宋体" w:hint="eastAsia"/>
          <w:sz w:val="21"/>
          <w:szCs w:val="21"/>
          <w:lang w:eastAsia="zh-CN"/>
        </w:rPr>
        <w:t>AI</w:t>
      </w:r>
      <w:r>
        <w:rPr>
          <w:rFonts w:eastAsia="宋体" w:hint="eastAsia"/>
          <w:sz w:val="21"/>
          <w:szCs w:val="21"/>
          <w:lang w:eastAsia="zh-CN"/>
        </w:rPr>
        <w:t>系统上线前至少应进行四类测试：一是准确性测试，检查输出是否符合业务事实；二是稳健性测试，检查极端市场、异常数据和恶意输入下的表现；三是公平性测试，检查不同客户群体是否受到不合理差别影响；四是可追溯性测试，检查日志、版本和审批记录是否完整。对量化交易系统，还应开展压力测试和熔断演练。</w:t>
      </w:r>
    </w:p>
    <w:p w14:paraId="1EC4234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运行应用阶段的关键是动态监测。金融市场和客户行为持续变化，模型上线并不意味着风险消失。机构应定期监测模型输入分布、输出分布、人工修正率、客户投诉率、异常拒答率、交易滑点、回撤表现和合</w:t>
      </w:r>
      <w:proofErr w:type="gramStart"/>
      <w:r>
        <w:rPr>
          <w:rFonts w:eastAsia="宋体" w:hint="eastAsia"/>
          <w:sz w:val="21"/>
          <w:szCs w:val="21"/>
          <w:lang w:eastAsia="zh-CN"/>
        </w:rPr>
        <w:t>规</w:t>
      </w:r>
      <w:proofErr w:type="gramEnd"/>
      <w:r>
        <w:rPr>
          <w:rFonts w:eastAsia="宋体" w:hint="eastAsia"/>
          <w:sz w:val="21"/>
          <w:szCs w:val="21"/>
          <w:lang w:eastAsia="zh-CN"/>
        </w:rPr>
        <w:t>命中率。当指标超过阈值时，应触发重新验证、降级使用或暂停服务。退役阶段则应确保旧模型不再被调用，相关数据、日志和文档按要求留存。</w:t>
      </w:r>
    </w:p>
    <w:p w14:paraId="658A346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生命周期治理还应关注模型变更管理。</w:t>
      </w:r>
      <w:r>
        <w:rPr>
          <w:rFonts w:eastAsia="宋体" w:hint="eastAsia"/>
          <w:sz w:val="21"/>
          <w:szCs w:val="21"/>
          <w:lang w:eastAsia="zh-CN"/>
        </w:rPr>
        <w:t>AI</w:t>
      </w:r>
      <w:r>
        <w:rPr>
          <w:rFonts w:eastAsia="宋体" w:hint="eastAsia"/>
          <w:sz w:val="21"/>
          <w:szCs w:val="21"/>
          <w:lang w:eastAsia="zh-CN"/>
        </w:rPr>
        <w:t>系统与传统软件不同，模型行为可能因训练数据更新、参数调整、提示词修改、外部知识库变更和供应商接口升级而改变。基金机构应规定何种变更属于重大变更，何种变更需要重新验证，何种变更需要合</w:t>
      </w:r>
      <w:proofErr w:type="gramStart"/>
      <w:r>
        <w:rPr>
          <w:rFonts w:eastAsia="宋体" w:hint="eastAsia"/>
          <w:sz w:val="21"/>
          <w:szCs w:val="21"/>
          <w:lang w:eastAsia="zh-CN"/>
        </w:rPr>
        <w:t>规</w:t>
      </w:r>
      <w:proofErr w:type="gramEnd"/>
      <w:r>
        <w:rPr>
          <w:rFonts w:eastAsia="宋体" w:hint="eastAsia"/>
          <w:sz w:val="21"/>
          <w:szCs w:val="21"/>
          <w:lang w:eastAsia="zh-CN"/>
        </w:rPr>
        <w:t>审批或监管报告。对于高风险</w:t>
      </w:r>
      <w:r>
        <w:rPr>
          <w:rFonts w:eastAsia="宋体" w:hint="eastAsia"/>
          <w:sz w:val="21"/>
          <w:szCs w:val="21"/>
          <w:lang w:eastAsia="zh-CN"/>
        </w:rPr>
        <w:t>AI</w:t>
      </w:r>
      <w:r>
        <w:rPr>
          <w:rFonts w:eastAsia="宋体" w:hint="eastAsia"/>
          <w:sz w:val="21"/>
          <w:szCs w:val="21"/>
          <w:lang w:eastAsia="zh-CN"/>
        </w:rPr>
        <w:t>系统，任何影响输出逻辑、客户权益或交易行为的变化，都不应绕过变更管理流程。</w:t>
      </w:r>
    </w:p>
    <w:p w14:paraId="02095CE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模型退役机制同样重要。许多风险事件并非来自新模型，而是来自旧版本残留、测试代码未关闭、备用系统配置错误或历史规则与新系统冲突。</w:t>
      </w:r>
      <w:r>
        <w:rPr>
          <w:rFonts w:eastAsia="宋体" w:hint="eastAsia"/>
          <w:sz w:val="21"/>
          <w:szCs w:val="21"/>
          <w:lang w:eastAsia="zh-CN"/>
        </w:rPr>
        <w:t>Knight Capital</w:t>
      </w:r>
      <w:r>
        <w:rPr>
          <w:rFonts w:eastAsia="宋体" w:hint="eastAsia"/>
          <w:sz w:val="21"/>
          <w:szCs w:val="21"/>
          <w:lang w:eastAsia="zh-CN"/>
        </w:rPr>
        <w:t>事件的重要启示之一，就是部署和开关控制缺陷可能导致旧代码意外运行</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_Ref234340322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[56</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_Ref234340323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57]</w:t>
      </w:r>
      <w:r>
        <w:rPr>
          <w:rFonts w:eastAsia="宋体" w:hint="eastAsia"/>
          <w:sz w:val="21"/>
          <w:szCs w:val="21"/>
          <w:vertAlign w:val="superscript"/>
          <w:lang w:eastAsia="zh-CN"/>
        </w:rPr>
        <w:fldChar w:fldCharType="end"/>
      </w:r>
      <w:r>
        <w:rPr>
          <w:rFonts w:eastAsia="宋体" w:hint="eastAsia"/>
          <w:sz w:val="21"/>
          <w:szCs w:val="21"/>
          <w:lang w:eastAsia="zh-CN"/>
        </w:rPr>
        <w:t>。基金公司应建立模型下线清单，</w:t>
      </w:r>
      <w:proofErr w:type="gramStart"/>
      <w:r>
        <w:rPr>
          <w:rFonts w:eastAsia="宋体" w:hint="eastAsia"/>
          <w:sz w:val="21"/>
          <w:szCs w:val="21"/>
          <w:lang w:eastAsia="zh-CN"/>
        </w:rPr>
        <w:t>明确旧</w:t>
      </w:r>
      <w:proofErr w:type="gramEnd"/>
      <w:r>
        <w:rPr>
          <w:rFonts w:eastAsia="宋体" w:hint="eastAsia"/>
          <w:sz w:val="21"/>
          <w:szCs w:val="21"/>
          <w:lang w:eastAsia="zh-CN"/>
        </w:rPr>
        <w:t>模型停止调用、数据归档、日志留存、权限关闭和</w:t>
      </w:r>
      <w:proofErr w:type="gramStart"/>
      <w:r>
        <w:rPr>
          <w:rFonts w:eastAsia="宋体" w:hint="eastAsia"/>
          <w:sz w:val="21"/>
          <w:szCs w:val="21"/>
          <w:lang w:eastAsia="zh-CN"/>
        </w:rPr>
        <w:t>应急回滚</w:t>
      </w:r>
      <w:proofErr w:type="gramEnd"/>
      <w:r>
        <w:rPr>
          <w:rFonts w:eastAsia="宋体" w:hint="eastAsia"/>
          <w:sz w:val="21"/>
          <w:szCs w:val="21"/>
          <w:lang w:eastAsia="zh-CN"/>
        </w:rPr>
        <w:t>方案。</w:t>
      </w:r>
    </w:p>
    <w:p w14:paraId="3C3E3C6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lastRenderedPageBreak/>
        <w:t>事后责任追溯应从“找人背责”转向“复盘系统”。事故发生后，机构不仅要判断是否存在人员违规，还要检查需求设计、数据质量、模型验证、上线审批、权限控制、监控报警、人工监督和供应</w:t>
      </w:r>
      <w:proofErr w:type="gramStart"/>
      <w:r>
        <w:rPr>
          <w:rFonts w:eastAsia="宋体" w:hint="eastAsia"/>
          <w:sz w:val="21"/>
          <w:szCs w:val="21"/>
          <w:lang w:eastAsia="zh-CN"/>
        </w:rPr>
        <w:t>商管理</w:t>
      </w:r>
      <w:proofErr w:type="gramEnd"/>
      <w:r>
        <w:rPr>
          <w:rFonts w:eastAsia="宋体" w:hint="eastAsia"/>
          <w:sz w:val="21"/>
          <w:szCs w:val="21"/>
          <w:lang w:eastAsia="zh-CN"/>
        </w:rPr>
        <w:t>是否存在缺陷。复盘结果应进入模型改进、员工培训和制度更新流程，形成闭环。</w:t>
      </w:r>
    </w:p>
    <w:p w14:paraId="3A9FE229"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88" w:name="_Toc234397176"/>
      <w:r>
        <w:rPr>
          <w:rFonts w:ascii="宋体" w:eastAsia="宋体" w:hAnsi="宋体" w:cs="宋体" w:hint="eastAsia"/>
          <w:color w:val="000000" w:themeColor="text1"/>
          <w:sz w:val="24"/>
          <w:szCs w:val="24"/>
          <w:lang w:eastAsia="zh-CN"/>
        </w:rPr>
        <w:t>（四）治理工具与微观技术手段</w:t>
      </w:r>
      <w:bookmarkEnd w:id="88"/>
    </w:p>
    <w:p w14:paraId="22B405DB"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89" w:name="_Toc234397177"/>
      <w:r>
        <w:rPr>
          <w:rFonts w:ascii="宋体" w:eastAsia="宋体" w:hAnsi="宋体" w:cs="宋体" w:hint="eastAsia"/>
          <w:color w:val="000000" w:themeColor="text1"/>
          <w:sz w:val="21"/>
          <w:szCs w:val="21"/>
          <w:lang w:eastAsia="zh-CN"/>
        </w:rPr>
        <w:t>1 发展可解释性AI（XAI）技术</w:t>
      </w:r>
      <w:bookmarkEnd w:id="89"/>
    </w:p>
    <w:p w14:paraId="6F51568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可解释性</w:t>
      </w:r>
      <w:r>
        <w:rPr>
          <w:rFonts w:eastAsia="宋体" w:hint="eastAsia"/>
          <w:sz w:val="21"/>
          <w:szCs w:val="21"/>
          <w:lang w:eastAsia="zh-CN"/>
        </w:rPr>
        <w:t>AI</w:t>
      </w:r>
      <w:r>
        <w:rPr>
          <w:rFonts w:eastAsia="宋体" w:hint="eastAsia"/>
          <w:sz w:val="21"/>
          <w:szCs w:val="21"/>
          <w:lang w:eastAsia="zh-CN"/>
        </w:rPr>
        <w:t>包括可解释模型和事后解释工具。线性模型、决策树、规则模型和单调约束模型在部分高风险场景中更适合直接使用；对复杂模型，可采用</w:t>
      </w:r>
      <w:r>
        <w:rPr>
          <w:rFonts w:eastAsia="宋体" w:hint="eastAsia"/>
          <w:sz w:val="21"/>
          <w:szCs w:val="21"/>
          <w:lang w:eastAsia="zh-CN"/>
        </w:rPr>
        <w:t>SHAP</w:t>
      </w:r>
      <w:r>
        <w:rPr>
          <w:rFonts w:eastAsia="宋体" w:hint="eastAsia"/>
          <w:sz w:val="21"/>
          <w:szCs w:val="21"/>
          <w:lang w:eastAsia="zh-CN"/>
        </w:rPr>
        <w:t>、</w:t>
      </w:r>
      <w:r>
        <w:rPr>
          <w:rFonts w:eastAsia="宋体" w:hint="eastAsia"/>
          <w:sz w:val="21"/>
          <w:szCs w:val="21"/>
          <w:lang w:eastAsia="zh-CN"/>
        </w:rPr>
        <w:t>LIME</w:t>
      </w:r>
      <w:r>
        <w:rPr>
          <w:rFonts w:eastAsia="宋体" w:hint="eastAsia"/>
          <w:sz w:val="21"/>
          <w:szCs w:val="21"/>
          <w:lang w:eastAsia="zh-CN"/>
        </w:rPr>
        <w:t>、特征重要性、</w:t>
      </w:r>
      <w:proofErr w:type="gramStart"/>
      <w:r>
        <w:rPr>
          <w:rFonts w:eastAsia="宋体" w:hint="eastAsia"/>
          <w:sz w:val="21"/>
          <w:szCs w:val="21"/>
          <w:lang w:eastAsia="zh-CN"/>
        </w:rPr>
        <w:t>反事实</w:t>
      </w:r>
      <w:proofErr w:type="gramEnd"/>
      <w:r>
        <w:rPr>
          <w:rFonts w:eastAsia="宋体" w:hint="eastAsia"/>
          <w:sz w:val="21"/>
          <w:szCs w:val="21"/>
          <w:lang w:eastAsia="zh-CN"/>
        </w:rPr>
        <w:t>解释、案例相似性和注意力可视化等方法辅助解释</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_Ref234339272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[22]</w:t>
      </w:r>
      <w:r>
        <w:rPr>
          <w:rFonts w:eastAsia="宋体" w:hint="eastAsia"/>
          <w:sz w:val="21"/>
          <w:szCs w:val="21"/>
          <w:vertAlign w:val="superscript"/>
          <w:lang w:eastAsia="zh-CN"/>
        </w:rPr>
        <w:fldChar w:fldCharType="end"/>
      </w:r>
      <w:r>
        <w:rPr>
          <w:rFonts w:eastAsia="宋体" w:hint="eastAsia"/>
          <w:sz w:val="21"/>
          <w:szCs w:val="21"/>
          <w:lang w:eastAsia="zh-CN"/>
        </w:rPr>
        <w:t>。但基金行业不应将事后解释神化。对于重大投资者权益影响场景，应优先选择可验证、可审计、可稳定复现的模型。</w:t>
      </w:r>
    </w:p>
    <w:p w14:paraId="1E72880A"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90" w:name="_Toc234397178"/>
      <w:r>
        <w:rPr>
          <w:rFonts w:ascii="宋体" w:eastAsia="宋体" w:hAnsi="宋体" w:cs="宋体" w:hint="eastAsia"/>
          <w:color w:val="000000" w:themeColor="text1"/>
          <w:sz w:val="21"/>
          <w:szCs w:val="21"/>
          <w:lang w:eastAsia="zh-CN"/>
        </w:rPr>
        <w:t>2 应用隐私保护计算</w:t>
      </w:r>
      <w:bookmarkEnd w:id="90"/>
    </w:p>
    <w:p w14:paraId="2AD9A44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联邦学习、多方安全计算、可信执行环境、差分隐私和同态加密可以在一定程度上缓解数据共享与隐私保护之间的矛盾。基金机构可在客户画像、反洗钱和</w:t>
      </w:r>
      <w:proofErr w:type="gramStart"/>
      <w:r>
        <w:rPr>
          <w:rFonts w:eastAsia="宋体" w:hint="eastAsia"/>
          <w:sz w:val="21"/>
          <w:szCs w:val="21"/>
          <w:lang w:eastAsia="zh-CN"/>
        </w:rPr>
        <w:t>联合风控中</w:t>
      </w:r>
      <w:proofErr w:type="gramEnd"/>
      <w:r>
        <w:rPr>
          <w:rFonts w:eastAsia="宋体" w:hint="eastAsia"/>
          <w:sz w:val="21"/>
          <w:szCs w:val="21"/>
          <w:lang w:eastAsia="zh-CN"/>
        </w:rPr>
        <w:t>探索隐私保护计算，但应注意技术本身不能替代合法授权和数据最小化原则。</w:t>
      </w:r>
    </w:p>
    <w:p w14:paraId="7A7F0310" w14:textId="77777777" w:rsidR="009503C0" w:rsidRDefault="00000000">
      <w:pPr>
        <w:pStyle w:val="31"/>
        <w:spacing w:before="120" w:after="120"/>
        <w:rPr>
          <w:rFonts w:ascii="宋体" w:eastAsia="宋体" w:hAnsi="宋体" w:cs="宋体" w:hint="eastAsia"/>
          <w:color w:val="000000" w:themeColor="text1"/>
          <w:sz w:val="21"/>
          <w:szCs w:val="21"/>
          <w:lang w:eastAsia="zh-CN"/>
        </w:rPr>
      </w:pPr>
      <w:bookmarkStart w:id="91" w:name="_Toc234397179"/>
      <w:r>
        <w:rPr>
          <w:rFonts w:ascii="宋体" w:eastAsia="宋体" w:hAnsi="宋体" w:cs="宋体" w:hint="eastAsia"/>
          <w:color w:val="000000" w:themeColor="text1"/>
          <w:sz w:val="21"/>
          <w:szCs w:val="21"/>
          <w:lang w:eastAsia="zh-CN"/>
        </w:rPr>
        <w:t>3 建设监管科技基础设施</w:t>
      </w:r>
      <w:bookmarkEnd w:id="91"/>
    </w:p>
    <w:p w14:paraId="75A5788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监管科技基础设施应包括模型备案平台、算法风险指标库、</w:t>
      </w:r>
      <w:r>
        <w:rPr>
          <w:rFonts w:eastAsia="宋体" w:hint="eastAsia"/>
          <w:sz w:val="21"/>
          <w:szCs w:val="21"/>
          <w:lang w:eastAsia="zh-CN"/>
        </w:rPr>
        <w:t>AI</w:t>
      </w:r>
      <w:r>
        <w:rPr>
          <w:rFonts w:eastAsia="宋体" w:hint="eastAsia"/>
          <w:sz w:val="21"/>
          <w:szCs w:val="21"/>
          <w:lang w:eastAsia="zh-CN"/>
        </w:rPr>
        <w:t>生成内容监测系统、异常交易实时监测、市场谣言识别、第三</w:t>
      </w:r>
      <w:proofErr w:type="gramStart"/>
      <w:r>
        <w:rPr>
          <w:rFonts w:eastAsia="宋体" w:hint="eastAsia"/>
          <w:sz w:val="21"/>
          <w:szCs w:val="21"/>
          <w:lang w:eastAsia="zh-CN"/>
        </w:rPr>
        <w:t>方供应商风险库</w:t>
      </w:r>
      <w:proofErr w:type="gramEnd"/>
      <w:r>
        <w:rPr>
          <w:rFonts w:eastAsia="宋体" w:hint="eastAsia"/>
          <w:sz w:val="21"/>
          <w:szCs w:val="21"/>
          <w:lang w:eastAsia="zh-CN"/>
        </w:rPr>
        <w:t>和行业事故通报机制。监管机构可要求高风险</w:t>
      </w:r>
      <w:r>
        <w:rPr>
          <w:rFonts w:eastAsia="宋体" w:hint="eastAsia"/>
          <w:sz w:val="21"/>
          <w:szCs w:val="21"/>
          <w:lang w:eastAsia="zh-CN"/>
        </w:rPr>
        <w:t>AI</w:t>
      </w:r>
      <w:r>
        <w:rPr>
          <w:rFonts w:eastAsia="宋体" w:hint="eastAsia"/>
          <w:sz w:val="21"/>
          <w:szCs w:val="21"/>
          <w:lang w:eastAsia="zh-CN"/>
        </w:rPr>
        <w:t>系统定期提交模型风险报告、压力测试结果和重大事故报告。</w:t>
      </w:r>
    </w:p>
    <w:p w14:paraId="680D5BF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可解释性</w:t>
      </w:r>
      <w:r>
        <w:rPr>
          <w:rFonts w:eastAsia="宋体" w:hint="eastAsia"/>
          <w:sz w:val="21"/>
          <w:szCs w:val="21"/>
          <w:lang w:eastAsia="zh-CN"/>
        </w:rPr>
        <w:t>AI</w:t>
      </w:r>
      <w:r>
        <w:rPr>
          <w:rFonts w:eastAsia="宋体" w:hint="eastAsia"/>
          <w:sz w:val="21"/>
          <w:szCs w:val="21"/>
          <w:lang w:eastAsia="zh-CN"/>
        </w:rPr>
        <w:t>在基金行业的目标不是让所有投资者理解模型细节，而是</w:t>
      </w:r>
      <w:proofErr w:type="gramStart"/>
      <w:r>
        <w:rPr>
          <w:rFonts w:eastAsia="宋体" w:hint="eastAsia"/>
          <w:sz w:val="21"/>
          <w:szCs w:val="21"/>
          <w:lang w:eastAsia="zh-CN"/>
        </w:rPr>
        <w:t>让关键</w:t>
      </w:r>
      <w:proofErr w:type="gramEnd"/>
      <w:r>
        <w:rPr>
          <w:rFonts w:eastAsia="宋体" w:hint="eastAsia"/>
          <w:sz w:val="21"/>
          <w:szCs w:val="21"/>
          <w:lang w:eastAsia="zh-CN"/>
        </w:rPr>
        <w:t>决策具有可说明的理由和边界。</w:t>
      </w:r>
      <w:proofErr w:type="gramStart"/>
      <w:r>
        <w:rPr>
          <w:rFonts w:eastAsia="宋体" w:hint="eastAsia"/>
          <w:sz w:val="21"/>
          <w:szCs w:val="21"/>
          <w:lang w:eastAsia="zh-CN"/>
        </w:rPr>
        <w:t>智能投顾推荐</w:t>
      </w:r>
      <w:proofErr w:type="gramEnd"/>
      <w:r>
        <w:rPr>
          <w:rFonts w:eastAsia="宋体" w:hint="eastAsia"/>
          <w:sz w:val="21"/>
          <w:szCs w:val="21"/>
          <w:lang w:eastAsia="zh-CN"/>
        </w:rPr>
        <w:t>可采用特征贡献、规则摘要和风险匹配说明；量化策略可提供因子类别、风险暴露、回撤来源和适用市场环境说明；生成式投</w:t>
      </w:r>
      <w:proofErr w:type="gramStart"/>
      <w:r>
        <w:rPr>
          <w:rFonts w:eastAsia="宋体" w:hint="eastAsia"/>
          <w:sz w:val="21"/>
          <w:szCs w:val="21"/>
          <w:lang w:eastAsia="zh-CN"/>
        </w:rPr>
        <w:t>研</w:t>
      </w:r>
      <w:proofErr w:type="gramEnd"/>
      <w:r>
        <w:rPr>
          <w:rFonts w:eastAsia="宋体" w:hint="eastAsia"/>
          <w:sz w:val="21"/>
          <w:szCs w:val="21"/>
          <w:lang w:eastAsia="zh-CN"/>
        </w:rPr>
        <w:t>可提供引用来源、事实核查记录和人工复核结论。内部算法审计框架可帮助机构形成从设计、开发、部署到运行监控的端到端证据链</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_Ref234340958 \r \h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[68]</w:t>
      </w:r>
      <w:r>
        <w:rPr>
          <w:rFonts w:eastAsia="宋体" w:hint="eastAsia"/>
          <w:sz w:val="21"/>
          <w:szCs w:val="21"/>
          <w:vertAlign w:val="superscript"/>
          <w:lang w:eastAsia="zh-CN"/>
        </w:rPr>
        <w:fldChar w:fldCharType="end"/>
      </w:r>
      <w:r>
        <w:rPr>
          <w:rFonts w:eastAsia="宋体" w:hint="eastAsia"/>
          <w:sz w:val="21"/>
          <w:szCs w:val="21"/>
          <w:lang w:eastAsia="zh-CN"/>
        </w:rPr>
        <w:t>，模型卡和数据说明书可以作为内部审计和监管沟通的重要工具</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_Ref234340966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[69</w:t>
      </w:r>
      <w:r>
        <w:rPr>
          <w:rFonts w:eastAsia="宋体" w:hint="eastAsia"/>
          <w:sz w:val="21"/>
          <w:szCs w:val="21"/>
          <w:vertAlign w:val="superscript"/>
          <w:lang w:eastAsia="zh-CN"/>
        </w:rPr>
        <w:fldChar w:fldCharType="end"/>
      </w:r>
      <w:r>
        <w:rPr>
          <w:rFonts w:eastAsia="宋体" w:hint="eastAsia"/>
          <w:sz w:val="21"/>
          <w:szCs w:val="21"/>
          <w:vertAlign w:val="superscript"/>
          <w:lang w:eastAsia="zh-CN"/>
        </w:rPr>
        <w:t>-</w:t>
      </w:r>
      <w:r>
        <w:rPr>
          <w:rFonts w:eastAsia="宋体" w:hint="eastAsia"/>
          <w:sz w:val="21"/>
          <w:szCs w:val="21"/>
          <w:vertAlign w:val="superscript"/>
          <w:lang w:eastAsia="zh-CN"/>
        </w:rPr>
        <w:fldChar w:fldCharType="begin"/>
      </w:r>
      <w:r>
        <w:rPr>
          <w:rFonts w:eastAsia="宋体" w:hint="eastAsia"/>
          <w:sz w:val="21"/>
          <w:szCs w:val="21"/>
          <w:vertAlign w:val="superscript"/>
          <w:lang w:eastAsia="zh-CN"/>
        </w:rPr>
        <w:instrText xml:space="preserve"> REF _Ref234340967 \r \h\#"0]"  \* MERGEFORMAT </w:instrText>
      </w:r>
      <w:r>
        <w:rPr>
          <w:rFonts w:eastAsia="宋体" w:hint="eastAsia"/>
          <w:sz w:val="21"/>
          <w:szCs w:val="21"/>
          <w:vertAlign w:val="superscript"/>
          <w:lang w:eastAsia="zh-CN"/>
        </w:rPr>
      </w:r>
      <w:r>
        <w:rPr>
          <w:rFonts w:eastAsia="宋体" w:hint="eastAsia"/>
          <w:sz w:val="21"/>
          <w:szCs w:val="21"/>
          <w:vertAlign w:val="superscript"/>
          <w:lang w:eastAsia="zh-CN"/>
        </w:rPr>
        <w:fldChar w:fldCharType="separate"/>
      </w:r>
      <w:r>
        <w:rPr>
          <w:rFonts w:eastAsia="宋体" w:hint="eastAsia"/>
          <w:sz w:val="21"/>
          <w:szCs w:val="21"/>
          <w:vertAlign w:val="superscript"/>
          <w:lang w:eastAsia="zh-CN"/>
        </w:rPr>
        <w:t>70]</w:t>
      </w:r>
      <w:r>
        <w:rPr>
          <w:rFonts w:eastAsia="宋体" w:hint="eastAsia"/>
          <w:sz w:val="21"/>
          <w:szCs w:val="21"/>
          <w:vertAlign w:val="superscript"/>
          <w:lang w:eastAsia="zh-CN"/>
        </w:rPr>
        <w:fldChar w:fldCharType="end"/>
      </w:r>
      <w:r>
        <w:rPr>
          <w:rFonts w:eastAsia="宋体" w:hint="eastAsia"/>
          <w:sz w:val="21"/>
          <w:szCs w:val="21"/>
          <w:lang w:eastAsia="zh-CN"/>
        </w:rPr>
        <w:t>。</w:t>
      </w:r>
    </w:p>
    <w:p w14:paraId="638DB78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隐私保护计算可以缓解数据共享与隐私保护之间的冲突。联邦学习、多方安全计算、可信执行环境和差分隐私等技术，有助于在不直接集中原始数据的情况下开展模型训练或风险识别。但这些技术不是万能替代品，仍需配合数据分类分级、访问控制、密钥管理、合</w:t>
      </w:r>
      <w:proofErr w:type="gramStart"/>
      <w:r>
        <w:rPr>
          <w:rFonts w:eastAsia="宋体" w:hint="eastAsia"/>
          <w:sz w:val="21"/>
          <w:szCs w:val="21"/>
          <w:lang w:eastAsia="zh-CN"/>
        </w:rPr>
        <w:t>规</w:t>
      </w:r>
      <w:proofErr w:type="gramEnd"/>
      <w:r>
        <w:rPr>
          <w:rFonts w:eastAsia="宋体" w:hint="eastAsia"/>
          <w:sz w:val="21"/>
          <w:szCs w:val="21"/>
          <w:lang w:eastAsia="zh-CN"/>
        </w:rPr>
        <w:t>授权和效果验证。基金机构不能因为使用隐私计算技术就放松数据来源合法性审查。</w:t>
      </w:r>
    </w:p>
    <w:p w14:paraId="4EC64A4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监管科技基础设施应服务于“以智管智”。监管机构和基金公司都需要利用</w:t>
      </w:r>
      <w:r>
        <w:rPr>
          <w:rFonts w:eastAsia="宋体" w:hint="eastAsia"/>
          <w:sz w:val="21"/>
          <w:szCs w:val="21"/>
          <w:lang w:eastAsia="zh-CN"/>
        </w:rPr>
        <w:t>AI</w:t>
      </w:r>
      <w:r>
        <w:rPr>
          <w:rFonts w:eastAsia="宋体" w:hint="eastAsia"/>
          <w:sz w:val="21"/>
          <w:szCs w:val="21"/>
          <w:lang w:eastAsia="zh-CN"/>
        </w:rPr>
        <w:t>监测</w:t>
      </w:r>
      <w:r>
        <w:rPr>
          <w:rFonts w:eastAsia="宋体" w:hint="eastAsia"/>
          <w:sz w:val="21"/>
          <w:szCs w:val="21"/>
          <w:lang w:eastAsia="zh-CN"/>
        </w:rPr>
        <w:t>AI</w:t>
      </w:r>
      <w:r>
        <w:rPr>
          <w:rFonts w:eastAsia="宋体" w:hint="eastAsia"/>
          <w:sz w:val="21"/>
          <w:szCs w:val="21"/>
          <w:lang w:eastAsia="zh-CN"/>
        </w:rPr>
        <w:t>：例如自动识别</w:t>
      </w:r>
      <w:proofErr w:type="gramStart"/>
      <w:r>
        <w:rPr>
          <w:rFonts w:eastAsia="宋体" w:hint="eastAsia"/>
          <w:sz w:val="21"/>
          <w:szCs w:val="21"/>
          <w:lang w:eastAsia="zh-CN"/>
        </w:rPr>
        <w:t>客服话术中</w:t>
      </w:r>
      <w:proofErr w:type="gramEnd"/>
      <w:r>
        <w:rPr>
          <w:rFonts w:eastAsia="宋体" w:hint="eastAsia"/>
          <w:sz w:val="21"/>
          <w:szCs w:val="21"/>
          <w:lang w:eastAsia="zh-CN"/>
        </w:rPr>
        <w:t>的收益承诺，检测</w:t>
      </w:r>
      <w:r>
        <w:rPr>
          <w:rFonts w:eastAsia="宋体" w:hint="eastAsia"/>
          <w:sz w:val="21"/>
          <w:szCs w:val="21"/>
          <w:lang w:eastAsia="zh-CN"/>
        </w:rPr>
        <w:t>AI</w:t>
      </w:r>
      <w:r>
        <w:rPr>
          <w:rFonts w:eastAsia="宋体" w:hint="eastAsia"/>
          <w:sz w:val="21"/>
          <w:szCs w:val="21"/>
          <w:lang w:eastAsia="zh-CN"/>
        </w:rPr>
        <w:t>生成</w:t>
      </w:r>
      <w:proofErr w:type="gramStart"/>
      <w:r>
        <w:rPr>
          <w:rFonts w:eastAsia="宋体" w:hint="eastAsia"/>
          <w:sz w:val="21"/>
          <w:szCs w:val="21"/>
          <w:lang w:eastAsia="zh-CN"/>
        </w:rPr>
        <w:t>研</w:t>
      </w:r>
      <w:proofErr w:type="gramEnd"/>
      <w:r>
        <w:rPr>
          <w:rFonts w:eastAsia="宋体" w:hint="eastAsia"/>
          <w:sz w:val="21"/>
          <w:szCs w:val="21"/>
          <w:lang w:eastAsia="zh-CN"/>
        </w:rPr>
        <w:t>报中的事实错误，监测量化策略拥挤交易，识别异常订单和市场谣言传播。需要注意的是，监管科技本身也可能产生误报和偏见，因此应当保留人工复核和申诉渠道。</w:t>
      </w:r>
    </w:p>
    <w:p w14:paraId="281C3AEB"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技术工具的使用需要防止“形式主义解释”。有些机构可能简单使用</w:t>
      </w:r>
      <w:r>
        <w:rPr>
          <w:rFonts w:eastAsia="宋体" w:hint="eastAsia"/>
          <w:sz w:val="21"/>
          <w:szCs w:val="21"/>
          <w:lang w:eastAsia="zh-CN"/>
        </w:rPr>
        <w:t>SHAP</w:t>
      </w:r>
      <w:r>
        <w:rPr>
          <w:rFonts w:eastAsia="宋体" w:hint="eastAsia"/>
          <w:sz w:val="21"/>
          <w:szCs w:val="21"/>
          <w:lang w:eastAsia="zh-CN"/>
        </w:rPr>
        <w:t>、</w:t>
      </w:r>
      <w:r>
        <w:rPr>
          <w:rFonts w:eastAsia="宋体" w:hint="eastAsia"/>
          <w:sz w:val="21"/>
          <w:szCs w:val="21"/>
          <w:lang w:eastAsia="zh-CN"/>
        </w:rPr>
        <w:t>LIME</w:t>
      </w:r>
      <w:r>
        <w:rPr>
          <w:rFonts w:eastAsia="宋体" w:hint="eastAsia"/>
          <w:sz w:val="21"/>
          <w:szCs w:val="21"/>
          <w:lang w:eastAsia="zh-CN"/>
        </w:rPr>
        <w:t>或注意力可视化生成解释图表，但业务人员和投资者仍然无法理解其意义。真正有效的解释应服务于具体问题：为什么推荐该产品、为什么触发风险预警、为什么拒绝某项操作、为什么调整</w:t>
      </w:r>
      <w:proofErr w:type="gramStart"/>
      <w:r>
        <w:rPr>
          <w:rFonts w:eastAsia="宋体" w:hint="eastAsia"/>
          <w:sz w:val="21"/>
          <w:szCs w:val="21"/>
          <w:lang w:eastAsia="zh-CN"/>
        </w:rPr>
        <w:t>仓位</w:t>
      </w:r>
      <w:proofErr w:type="gramEnd"/>
      <w:r>
        <w:rPr>
          <w:rFonts w:eastAsia="宋体" w:hint="eastAsia"/>
          <w:sz w:val="21"/>
          <w:szCs w:val="21"/>
          <w:lang w:eastAsia="zh-CN"/>
        </w:rPr>
        <w:t>。解释文本应与业务语言结合，说明主要因素、限制条件和</w:t>
      </w:r>
      <w:proofErr w:type="gramStart"/>
      <w:r>
        <w:rPr>
          <w:rFonts w:eastAsia="宋体" w:hint="eastAsia"/>
          <w:sz w:val="21"/>
          <w:szCs w:val="21"/>
          <w:lang w:eastAsia="zh-CN"/>
        </w:rPr>
        <w:t>可</w:t>
      </w:r>
      <w:proofErr w:type="gramEnd"/>
      <w:r>
        <w:rPr>
          <w:rFonts w:eastAsia="宋体" w:hint="eastAsia"/>
          <w:sz w:val="21"/>
          <w:szCs w:val="21"/>
          <w:lang w:eastAsia="zh-CN"/>
        </w:rPr>
        <w:t>采取行动，而不是只提供技术指标。</w:t>
      </w:r>
    </w:p>
    <w:p w14:paraId="5E0D1AE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隐私保护计算和</w:t>
      </w:r>
      <w:proofErr w:type="gramStart"/>
      <w:r>
        <w:rPr>
          <w:rFonts w:eastAsia="宋体" w:hint="eastAsia"/>
          <w:sz w:val="21"/>
          <w:szCs w:val="21"/>
          <w:lang w:eastAsia="zh-CN"/>
        </w:rPr>
        <w:t>可</w:t>
      </w:r>
      <w:proofErr w:type="gramEnd"/>
      <w:r>
        <w:rPr>
          <w:rFonts w:eastAsia="宋体" w:hint="eastAsia"/>
          <w:sz w:val="21"/>
          <w:szCs w:val="21"/>
          <w:lang w:eastAsia="zh-CN"/>
        </w:rPr>
        <w:t>解释性工具也可能增加新的治理成本。联邦学习需要处理参与方数据质量差异和模型更新安全，多方安全计算可能降低效率，差分隐私可能损失模型精度，可解释性方法可能被误用为合</w:t>
      </w:r>
      <w:proofErr w:type="gramStart"/>
      <w:r>
        <w:rPr>
          <w:rFonts w:eastAsia="宋体" w:hint="eastAsia"/>
          <w:sz w:val="21"/>
          <w:szCs w:val="21"/>
          <w:lang w:eastAsia="zh-CN"/>
        </w:rPr>
        <w:t>规</w:t>
      </w:r>
      <w:proofErr w:type="gramEnd"/>
      <w:r>
        <w:rPr>
          <w:rFonts w:eastAsia="宋体" w:hint="eastAsia"/>
          <w:sz w:val="21"/>
          <w:szCs w:val="21"/>
          <w:lang w:eastAsia="zh-CN"/>
        </w:rPr>
        <w:t>装饰。因此，基金机构在引入治理技术时，应开展成本收益评估和有效性验证，避免把技术工具本身当作治理目标。</w:t>
      </w:r>
    </w:p>
    <w:p w14:paraId="37CD8EA5"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监管科技建设应优先</w:t>
      </w:r>
      <w:proofErr w:type="gramStart"/>
      <w:r>
        <w:rPr>
          <w:rFonts w:eastAsia="宋体" w:hint="eastAsia"/>
          <w:sz w:val="21"/>
          <w:szCs w:val="21"/>
          <w:lang w:eastAsia="zh-CN"/>
        </w:rPr>
        <w:t>覆盖高</w:t>
      </w:r>
      <w:proofErr w:type="gramEnd"/>
      <w:r>
        <w:rPr>
          <w:rFonts w:eastAsia="宋体" w:hint="eastAsia"/>
          <w:sz w:val="21"/>
          <w:szCs w:val="21"/>
          <w:lang w:eastAsia="zh-CN"/>
        </w:rPr>
        <w:t>风险场景。第一类是面向投资者的</w:t>
      </w:r>
      <w:r>
        <w:rPr>
          <w:rFonts w:eastAsia="宋体" w:hint="eastAsia"/>
          <w:sz w:val="21"/>
          <w:szCs w:val="21"/>
          <w:lang w:eastAsia="zh-CN"/>
        </w:rPr>
        <w:t>AI</w:t>
      </w:r>
      <w:r>
        <w:rPr>
          <w:rFonts w:eastAsia="宋体" w:hint="eastAsia"/>
          <w:sz w:val="21"/>
          <w:szCs w:val="21"/>
          <w:lang w:eastAsia="zh-CN"/>
        </w:rPr>
        <w:t>生成内容，包括基金宣传、投教材料、客</w:t>
      </w:r>
      <w:proofErr w:type="gramStart"/>
      <w:r>
        <w:rPr>
          <w:rFonts w:eastAsia="宋体" w:hint="eastAsia"/>
          <w:sz w:val="21"/>
          <w:szCs w:val="21"/>
          <w:lang w:eastAsia="zh-CN"/>
        </w:rPr>
        <w:t>服回答</w:t>
      </w:r>
      <w:proofErr w:type="gramEnd"/>
      <w:r>
        <w:rPr>
          <w:rFonts w:eastAsia="宋体" w:hint="eastAsia"/>
          <w:sz w:val="21"/>
          <w:szCs w:val="21"/>
          <w:lang w:eastAsia="zh-CN"/>
        </w:rPr>
        <w:t>和</w:t>
      </w:r>
      <w:proofErr w:type="gramStart"/>
      <w:r>
        <w:rPr>
          <w:rFonts w:eastAsia="宋体" w:hint="eastAsia"/>
          <w:sz w:val="21"/>
          <w:szCs w:val="21"/>
          <w:lang w:eastAsia="zh-CN"/>
        </w:rPr>
        <w:t>智能投顾建议</w:t>
      </w:r>
      <w:proofErr w:type="gramEnd"/>
      <w:r>
        <w:rPr>
          <w:rFonts w:eastAsia="宋体" w:hint="eastAsia"/>
          <w:sz w:val="21"/>
          <w:szCs w:val="21"/>
          <w:lang w:eastAsia="zh-CN"/>
        </w:rPr>
        <w:t>；第二类是自动化交易和量化执行，包括异常订单、流动性冲击和策略拥挤；第三类是个人信息和另类数据使用，包括授权、脱敏、跨境和供应商管理。优先治理这些场景，能更有效降低投资者损害和市场外溢。</w:t>
      </w:r>
    </w:p>
    <w:p w14:paraId="63E62668" w14:textId="77777777" w:rsidR="009503C0" w:rsidRDefault="00000000">
      <w:pPr>
        <w:pStyle w:val="1"/>
        <w:spacing w:before="200" w:after="120"/>
        <w:rPr>
          <w:rFonts w:ascii="黑体" w:eastAsia="黑体" w:hAnsi="黑体" w:cs="黑体" w:hint="eastAsia"/>
          <w:b w:val="0"/>
          <w:bCs w:val="0"/>
          <w:color w:val="000000" w:themeColor="text1"/>
          <w:lang w:eastAsia="zh-CN"/>
        </w:rPr>
      </w:pPr>
      <w:bookmarkStart w:id="92" w:name="_Toc234397180"/>
      <w:r>
        <w:rPr>
          <w:rFonts w:ascii="黑体" w:eastAsia="黑体" w:hAnsi="黑体" w:cs="黑体" w:hint="eastAsia"/>
          <w:b w:val="0"/>
          <w:bCs w:val="0"/>
          <w:color w:val="000000" w:themeColor="text1"/>
          <w:lang w:eastAsia="zh-CN"/>
        </w:rPr>
        <w:lastRenderedPageBreak/>
        <w:t>七 基金机构差异化场景的治理实施建议</w:t>
      </w:r>
      <w:bookmarkEnd w:id="92"/>
    </w:p>
    <w:p w14:paraId="0F5C5527"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93" w:name="_Toc234397181"/>
      <w:r>
        <w:rPr>
          <w:rFonts w:ascii="宋体" w:eastAsia="宋体" w:hAnsi="宋体" w:cs="宋体" w:hint="eastAsia"/>
          <w:color w:val="000000" w:themeColor="text1"/>
          <w:sz w:val="24"/>
          <w:szCs w:val="24"/>
          <w:lang w:eastAsia="zh-CN"/>
        </w:rPr>
        <w:t>（一）智能投</w:t>
      </w:r>
      <w:proofErr w:type="gramStart"/>
      <w:r>
        <w:rPr>
          <w:rFonts w:ascii="宋体" w:eastAsia="宋体" w:hAnsi="宋体" w:cs="宋体" w:hint="eastAsia"/>
          <w:color w:val="000000" w:themeColor="text1"/>
          <w:sz w:val="24"/>
          <w:szCs w:val="24"/>
          <w:lang w:eastAsia="zh-CN"/>
        </w:rPr>
        <w:t>研</w:t>
      </w:r>
      <w:proofErr w:type="gramEnd"/>
      <w:r>
        <w:rPr>
          <w:rFonts w:ascii="宋体" w:eastAsia="宋体" w:hAnsi="宋体" w:cs="宋体" w:hint="eastAsia"/>
          <w:color w:val="000000" w:themeColor="text1"/>
          <w:sz w:val="24"/>
          <w:szCs w:val="24"/>
          <w:lang w:eastAsia="zh-CN"/>
        </w:rPr>
        <w:t>与量化交易场景</w:t>
      </w:r>
      <w:bookmarkEnd w:id="93"/>
    </w:p>
    <w:p w14:paraId="643B65D3"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智能投</w:t>
      </w:r>
      <w:proofErr w:type="gramStart"/>
      <w:r>
        <w:rPr>
          <w:rFonts w:eastAsia="宋体" w:hint="eastAsia"/>
          <w:sz w:val="21"/>
          <w:szCs w:val="21"/>
          <w:lang w:eastAsia="zh-CN"/>
        </w:rPr>
        <w:t>研</w:t>
      </w:r>
      <w:proofErr w:type="gramEnd"/>
      <w:r>
        <w:rPr>
          <w:rFonts w:eastAsia="宋体" w:hint="eastAsia"/>
          <w:sz w:val="21"/>
          <w:szCs w:val="21"/>
          <w:lang w:eastAsia="zh-CN"/>
        </w:rPr>
        <w:t>和量化交易直接影响投资收益和市场秩序，应实行最高强度治理。第一，建立</w:t>
      </w:r>
      <w:r>
        <w:rPr>
          <w:rFonts w:eastAsia="宋体" w:hint="eastAsia"/>
          <w:sz w:val="21"/>
          <w:szCs w:val="21"/>
          <w:lang w:eastAsia="zh-CN"/>
        </w:rPr>
        <w:t>AI</w:t>
      </w:r>
      <w:r>
        <w:rPr>
          <w:rFonts w:eastAsia="宋体" w:hint="eastAsia"/>
          <w:sz w:val="21"/>
          <w:szCs w:val="21"/>
          <w:lang w:eastAsia="zh-CN"/>
        </w:rPr>
        <w:t>生成</w:t>
      </w:r>
      <w:proofErr w:type="gramStart"/>
      <w:r>
        <w:rPr>
          <w:rFonts w:eastAsia="宋体" w:hint="eastAsia"/>
          <w:sz w:val="21"/>
          <w:szCs w:val="21"/>
          <w:lang w:eastAsia="zh-CN"/>
        </w:rPr>
        <w:t>研</w:t>
      </w:r>
      <w:proofErr w:type="gramEnd"/>
      <w:r>
        <w:rPr>
          <w:rFonts w:eastAsia="宋体" w:hint="eastAsia"/>
          <w:sz w:val="21"/>
          <w:szCs w:val="21"/>
          <w:lang w:eastAsia="zh-CN"/>
        </w:rPr>
        <w:t>报“人工复核</w:t>
      </w:r>
      <w:r>
        <w:rPr>
          <w:rFonts w:eastAsia="宋体" w:hint="eastAsia"/>
          <w:sz w:val="21"/>
          <w:szCs w:val="21"/>
          <w:lang w:eastAsia="zh-CN"/>
        </w:rPr>
        <w:t>+</w:t>
      </w:r>
      <w:r>
        <w:rPr>
          <w:rFonts w:eastAsia="宋体" w:hint="eastAsia"/>
          <w:sz w:val="21"/>
          <w:szCs w:val="21"/>
          <w:lang w:eastAsia="zh-CN"/>
        </w:rPr>
        <w:t>事实核查”双轨制。所有对外或用于关键投资决策的大模型输出，应核验数据来源、引用出处、财务指标、事件时间和逻辑推断，禁止未经复核直接进入投资决策或客户材料。第二，强化策略多样性测试。量化策略上线前应检验因子拥挤度、与市场主流策略相关性、极端行情表现和流动性冲击。第三，完善交易风控。应设置订单限额、价格偏离阈值、成交量限制、</w:t>
      </w:r>
      <w:r>
        <w:rPr>
          <w:rFonts w:eastAsia="宋体" w:hint="eastAsia"/>
          <w:sz w:val="21"/>
          <w:szCs w:val="21"/>
          <w:lang w:eastAsia="zh-CN"/>
        </w:rPr>
        <w:t xml:space="preserve"> kill switch</w:t>
      </w:r>
      <w:r>
        <w:rPr>
          <w:rFonts w:eastAsia="宋体" w:hint="eastAsia"/>
          <w:sz w:val="21"/>
          <w:szCs w:val="21"/>
          <w:lang w:eastAsia="zh-CN"/>
        </w:rPr>
        <w:t>、异常撤单监控和人工干预权限。第四，建立样本外纪律，防止过拟合</w:t>
      </w:r>
      <w:proofErr w:type="gramStart"/>
      <w:r>
        <w:rPr>
          <w:rFonts w:eastAsia="宋体" w:hint="eastAsia"/>
          <w:sz w:val="21"/>
          <w:szCs w:val="21"/>
          <w:lang w:eastAsia="zh-CN"/>
        </w:rPr>
        <w:t>和回测幻觉</w:t>
      </w:r>
      <w:proofErr w:type="gramEnd"/>
      <w:r>
        <w:rPr>
          <w:rFonts w:eastAsia="宋体" w:hint="eastAsia"/>
          <w:sz w:val="21"/>
          <w:szCs w:val="21"/>
          <w:lang w:eastAsia="zh-CN"/>
        </w:rPr>
        <w:t>。</w:t>
      </w:r>
    </w:p>
    <w:p w14:paraId="55BE336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智能投</w:t>
      </w:r>
      <w:proofErr w:type="gramStart"/>
      <w:r>
        <w:rPr>
          <w:rFonts w:eastAsia="宋体" w:hint="eastAsia"/>
          <w:sz w:val="21"/>
          <w:szCs w:val="21"/>
          <w:lang w:eastAsia="zh-CN"/>
        </w:rPr>
        <w:t>研</w:t>
      </w:r>
      <w:proofErr w:type="gramEnd"/>
      <w:r>
        <w:rPr>
          <w:rFonts w:eastAsia="宋体" w:hint="eastAsia"/>
          <w:sz w:val="21"/>
          <w:szCs w:val="21"/>
          <w:lang w:eastAsia="zh-CN"/>
        </w:rPr>
        <w:t>场景的治理重点是事实准确、来源可追溯和决策留痕。基金公司可建立“</w:t>
      </w:r>
      <w:r>
        <w:rPr>
          <w:rFonts w:eastAsia="宋体" w:hint="eastAsia"/>
          <w:sz w:val="21"/>
          <w:szCs w:val="21"/>
          <w:lang w:eastAsia="zh-CN"/>
        </w:rPr>
        <w:t>AI</w:t>
      </w:r>
      <w:r>
        <w:rPr>
          <w:rFonts w:eastAsia="宋体" w:hint="eastAsia"/>
          <w:sz w:val="21"/>
          <w:szCs w:val="21"/>
          <w:lang w:eastAsia="zh-CN"/>
        </w:rPr>
        <w:t>生成—研究员校验—投委会使用”的分层流程：</w:t>
      </w:r>
      <w:r>
        <w:rPr>
          <w:rFonts w:eastAsia="宋体" w:hint="eastAsia"/>
          <w:sz w:val="21"/>
          <w:szCs w:val="21"/>
          <w:lang w:eastAsia="zh-CN"/>
        </w:rPr>
        <w:t>AI</w:t>
      </w:r>
      <w:r>
        <w:rPr>
          <w:rFonts w:eastAsia="宋体" w:hint="eastAsia"/>
          <w:sz w:val="21"/>
          <w:szCs w:val="21"/>
          <w:lang w:eastAsia="zh-CN"/>
        </w:rPr>
        <w:t>负责收集和整理信息，研究员负责验证事实和形成判断，</w:t>
      </w:r>
      <w:proofErr w:type="gramStart"/>
      <w:r>
        <w:rPr>
          <w:rFonts w:eastAsia="宋体" w:hint="eastAsia"/>
          <w:sz w:val="21"/>
          <w:szCs w:val="21"/>
          <w:lang w:eastAsia="zh-CN"/>
        </w:rPr>
        <w:t>投委会</w:t>
      </w:r>
      <w:proofErr w:type="gramEnd"/>
      <w:r>
        <w:rPr>
          <w:rFonts w:eastAsia="宋体" w:hint="eastAsia"/>
          <w:sz w:val="21"/>
          <w:szCs w:val="21"/>
          <w:lang w:eastAsia="zh-CN"/>
        </w:rPr>
        <w:t>或基金经理负责最终决策。对</w:t>
      </w:r>
      <w:r>
        <w:rPr>
          <w:rFonts w:eastAsia="宋体" w:hint="eastAsia"/>
          <w:sz w:val="21"/>
          <w:szCs w:val="21"/>
          <w:lang w:eastAsia="zh-CN"/>
        </w:rPr>
        <w:t>AI</w:t>
      </w:r>
      <w:r>
        <w:rPr>
          <w:rFonts w:eastAsia="宋体" w:hint="eastAsia"/>
          <w:sz w:val="21"/>
          <w:szCs w:val="21"/>
          <w:lang w:eastAsia="zh-CN"/>
        </w:rPr>
        <w:t>生成的公司财务摘要、行业景气判断和政策解读，应要求标注公开来源、报告日期和不确定性，避免将模型推断包装为确定性结论。</w:t>
      </w:r>
    </w:p>
    <w:p w14:paraId="7CC6075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量化交易场景的治理重点是模型稳健、策略多样和异常中断。机构应定期评估策略相关性和拥挤度，避免多个策略共享相同信号源而形成单一风险暴露；应设置订单金额、成交价格偏离、市场冲击、撤单比例和连续亏损</w:t>
      </w:r>
      <w:proofErr w:type="gramStart"/>
      <w:r>
        <w:rPr>
          <w:rFonts w:eastAsia="宋体" w:hint="eastAsia"/>
          <w:sz w:val="21"/>
          <w:szCs w:val="21"/>
          <w:lang w:eastAsia="zh-CN"/>
        </w:rPr>
        <w:t>等风控阈值</w:t>
      </w:r>
      <w:proofErr w:type="gramEnd"/>
      <w:r>
        <w:rPr>
          <w:rFonts w:eastAsia="宋体" w:hint="eastAsia"/>
          <w:sz w:val="21"/>
          <w:szCs w:val="21"/>
          <w:lang w:eastAsia="zh-CN"/>
        </w:rPr>
        <w:t>；应设置人工可触发的</w:t>
      </w:r>
      <w:r>
        <w:rPr>
          <w:rFonts w:eastAsia="宋体" w:hint="eastAsia"/>
          <w:sz w:val="21"/>
          <w:szCs w:val="21"/>
          <w:lang w:eastAsia="zh-CN"/>
        </w:rPr>
        <w:t>kill switch</w:t>
      </w:r>
      <w:r>
        <w:rPr>
          <w:rFonts w:eastAsia="宋体" w:hint="eastAsia"/>
          <w:sz w:val="21"/>
          <w:szCs w:val="21"/>
          <w:lang w:eastAsia="zh-CN"/>
        </w:rPr>
        <w:t>，并定期演练。对自动化交易系统的重大版本更新，应采用灰度发布</w:t>
      </w:r>
      <w:proofErr w:type="gramStart"/>
      <w:r>
        <w:rPr>
          <w:rFonts w:eastAsia="宋体" w:hint="eastAsia"/>
          <w:sz w:val="21"/>
          <w:szCs w:val="21"/>
          <w:lang w:eastAsia="zh-CN"/>
        </w:rPr>
        <w:t>和回滚机制</w:t>
      </w:r>
      <w:proofErr w:type="gramEnd"/>
      <w:r>
        <w:rPr>
          <w:rFonts w:eastAsia="宋体" w:hint="eastAsia"/>
          <w:sz w:val="21"/>
          <w:szCs w:val="21"/>
          <w:lang w:eastAsia="zh-CN"/>
        </w:rPr>
        <w:t>，避免一次性全量上线。</w:t>
      </w:r>
    </w:p>
    <w:p w14:paraId="5415C05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智能投</w:t>
      </w:r>
      <w:proofErr w:type="gramStart"/>
      <w:r>
        <w:rPr>
          <w:rFonts w:eastAsia="宋体" w:hint="eastAsia"/>
          <w:sz w:val="21"/>
          <w:szCs w:val="21"/>
          <w:lang w:eastAsia="zh-CN"/>
        </w:rPr>
        <w:t>研</w:t>
      </w:r>
      <w:proofErr w:type="gramEnd"/>
      <w:r>
        <w:rPr>
          <w:rFonts w:eastAsia="宋体" w:hint="eastAsia"/>
          <w:sz w:val="21"/>
          <w:szCs w:val="21"/>
          <w:lang w:eastAsia="zh-CN"/>
        </w:rPr>
        <w:t>还应建立“负面清单”。例如，</w:t>
      </w:r>
      <w:r>
        <w:rPr>
          <w:rFonts w:eastAsia="宋体" w:hint="eastAsia"/>
          <w:sz w:val="21"/>
          <w:szCs w:val="21"/>
          <w:lang w:eastAsia="zh-CN"/>
        </w:rPr>
        <w:t>AI</w:t>
      </w:r>
      <w:r>
        <w:rPr>
          <w:rFonts w:eastAsia="宋体" w:hint="eastAsia"/>
          <w:sz w:val="21"/>
          <w:szCs w:val="21"/>
          <w:lang w:eastAsia="zh-CN"/>
        </w:rPr>
        <w:t>不得单独决定买卖，不得引用未经授权的非公开信息，不得将市场传闻写成事实，不得自动生成对外发布的投资建议，不得在缺少来源的情况下给出确定性预测。对研究员而言，</w:t>
      </w:r>
      <w:r>
        <w:rPr>
          <w:rFonts w:eastAsia="宋体" w:hint="eastAsia"/>
          <w:sz w:val="21"/>
          <w:szCs w:val="21"/>
          <w:lang w:eastAsia="zh-CN"/>
        </w:rPr>
        <w:t>AI</w:t>
      </w:r>
      <w:r>
        <w:rPr>
          <w:rFonts w:eastAsia="宋体" w:hint="eastAsia"/>
          <w:sz w:val="21"/>
          <w:szCs w:val="21"/>
          <w:lang w:eastAsia="zh-CN"/>
        </w:rPr>
        <w:t>可以提高资料整理效率，但不能替代独立判断和合</w:t>
      </w:r>
      <w:proofErr w:type="gramStart"/>
      <w:r>
        <w:rPr>
          <w:rFonts w:eastAsia="宋体" w:hint="eastAsia"/>
          <w:sz w:val="21"/>
          <w:szCs w:val="21"/>
          <w:lang w:eastAsia="zh-CN"/>
        </w:rPr>
        <w:t>规</w:t>
      </w:r>
      <w:proofErr w:type="gramEnd"/>
      <w:r>
        <w:rPr>
          <w:rFonts w:eastAsia="宋体" w:hint="eastAsia"/>
          <w:sz w:val="21"/>
          <w:szCs w:val="21"/>
          <w:lang w:eastAsia="zh-CN"/>
        </w:rPr>
        <w:t>责任。研究员应对采用</w:t>
      </w:r>
      <w:r>
        <w:rPr>
          <w:rFonts w:eastAsia="宋体" w:hint="eastAsia"/>
          <w:sz w:val="21"/>
          <w:szCs w:val="21"/>
          <w:lang w:eastAsia="zh-CN"/>
        </w:rPr>
        <w:t>AI</w:t>
      </w:r>
      <w:r>
        <w:rPr>
          <w:rFonts w:eastAsia="宋体" w:hint="eastAsia"/>
          <w:sz w:val="21"/>
          <w:szCs w:val="21"/>
          <w:lang w:eastAsia="zh-CN"/>
        </w:rPr>
        <w:t>输出后的研究结论负责。</w:t>
      </w:r>
    </w:p>
    <w:p w14:paraId="6181D5E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量化交易的差异</w:t>
      </w:r>
      <w:proofErr w:type="gramStart"/>
      <w:r>
        <w:rPr>
          <w:rFonts w:eastAsia="宋体" w:hint="eastAsia"/>
          <w:sz w:val="21"/>
          <w:szCs w:val="21"/>
          <w:lang w:eastAsia="zh-CN"/>
        </w:rPr>
        <w:t>化治理</w:t>
      </w:r>
      <w:proofErr w:type="gramEnd"/>
      <w:r>
        <w:rPr>
          <w:rFonts w:eastAsia="宋体" w:hint="eastAsia"/>
          <w:sz w:val="21"/>
          <w:szCs w:val="21"/>
          <w:lang w:eastAsia="zh-CN"/>
        </w:rPr>
        <w:t>还要区分研究、仿真和实盘。研究阶段可以给予较高探索自由，但必须记录数据来源</w:t>
      </w:r>
      <w:proofErr w:type="gramStart"/>
      <w:r>
        <w:rPr>
          <w:rFonts w:eastAsia="宋体" w:hint="eastAsia"/>
          <w:sz w:val="21"/>
          <w:szCs w:val="21"/>
          <w:lang w:eastAsia="zh-CN"/>
        </w:rPr>
        <w:t>和回测假设</w:t>
      </w:r>
      <w:proofErr w:type="gramEnd"/>
      <w:r>
        <w:rPr>
          <w:rFonts w:eastAsia="宋体" w:hint="eastAsia"/>
          <w:sz w:val="21"/>
          <w:szCs w:val="21"/>
          <w:lang w:eastAsia="zh-CN"/>
        </w:rPr>
        <w:t>；仿真阶段应引入真实交易成本、滑点、冲击成本和容量约束；实盘阶段则应设置限额、熔断、人工干预和异常报告。若研究阶段存在未来函数、样本外验证不足或数据窥探，实盘风险会被严重低估。</w:t>
      </w:r>
    </w:p>
    <w:p w14:paraId="4CF7CD25"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94" w:name="_Toc234397182"/>
      <w:r>
        <w:rPr>
          <w:rFonts w:ascii="宋体" w:eastAsia="宋体" w:hAnsi="宋体" w:cs="宋体" w:hint="eastAsia"/>
          <w:color w:val="000000" w:themeColor="text1"/>
          <w:sz w:val="24"/>
          <w:szCs w:val="24"/>
          <w:lang w:eastAsia="zh-CN"/>
        </w:rPr>
        <w:t>（二）智能营销与客户服务场景</w:t>
      </w:r>
      <w:bookmarkEnd w:id="94"/>
    </w:p>
    <w:p w14:paraId="5985D031"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智能营销和客户服务直接面对投资者，应突出显著标识、适当性管理和公平保护。第一，严格落实</w:t>
      </w:r>
      <w:r>
        <w:rPr>
          <w:rFonts w:eastAsia="宋体" w:hint="eastAsia"/>
          <w:sz w:val="21"/>
          <w:szCs w:val="21"/>
          <w:lang w:eastAsia="zh-CN"/>
        </w:rPr>
        <w:t>AI</w:t>
      </w:r>
      <w:r>
        <w:rPr>
          <w:rFonts w:eastAsia="宋体" w:hint="eastAsia"/>
          <w:sz w:val="21"/>
          <w:szCs w:val="21"/>
          <w:lang w:eastAsia="zh-CN"/>
        </w:rPr>
        <w:t>生成内容标识制度。客户应被明确告知其正在与</w:t>
      </w:r>
      <w:r>
        <w:rPr>
          <w:rFonts w:eastAsia="宋体" w:hint="eastAsia"/>
          <w:sz w:val="21"/>
          <w:szCs w:val="21"/>
          <w:lang w:eastAsia="zh-CN"/>
        </w:rPr>
        <w:t>AI</w:t>
      </w:r>
      <w:r>
        <w:rPr>
          <w:rFonts w:eastAsia="宋体" w:hint="eastAsia"/>
          <w:sz w:val="21"/>
          <w:szCs w:val="21"/>
          <w:lang w:eastAsia="zh-CN"/>
        </w:rPr>
        <w:t>客服、数字人或自动化</w:t>
      </w:r>
      <w:proofErr w:type="gramStart"/>
      <w:r>
        <w:rPr>
          <w:rFonts w:eastAsia="宋体" w:hint="eastAsia"/>
          <w:sz w:val="21"/>
          <w:szCs w:val="21"/>
          <w:lang w:eastAsia="zh-CN"/>
        </w:rPr>
        <w:t>投顾系统</w:t>
      </w:r>
      <w:proofErr w:type="gramEnd"/>
      <w:r>
        <w:rPr>
          <w:rFonts w:eastAsia="宋体" w:hint="eastAsia"/>
          <w:sz w:val="21"/>
          <w:szCs w:val="21"/>
          <w:lang w:eastAsia="zh-CN"/>
        </w:rPr>
        <w:t>交互。第二，重构基于</w:t>
      </w:r>
      <w:r>
        <w:rPr>
          <w:rFonts w:eastAsia="宋体" w:hint="eastAsia"/>
          <w:sz w:val="21"/>
          <w:szCs w:val="21"/>
          <w:lang w:eastAsia="zh-CN"/>
        </w:rPr>
        <w:t>AI</w:t>
      </w:r>
      <w:r>
        <w:rPr>
          <w:rFonts w:eastAsia="宋体" w:hint="eastAsia"/>
          <w:sz w:val="21"/>
          <w:szCs w:val="21"/>
          <w:lang w:eastAsia="zh-CN"/>
        </w:rPr>
        <w:t>的投资者适当性管理模型。模型目标函数应以风险匹配和投资者保护为核心，而不是以销售转化率最大化为唯一目标。第三，建立隐性歧视检测。对不同年龄、地区、收入水平和数字能力群体的推荐结果进行差异化分析，识别不合理排斥。第四，设置人工兜底机制。对高风险产品、重大投诉、复杂咨询和异常交易意图，应转人工处理。</w:t>
      </w:r>
    </w:p>
    <w:p w14:paraId="7D90DA23"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智能营销场景应将投资者保护置于转化率之前。</w:t>
      </w:r>
      <w:r>
        <w:rPr>
          <w:rFonts w:eastAsia="宋体" w:hint="eastAsia"/>
          <w:sz w:val="21"/>
          <w:szCs w:val="21"/>
          <w:lang w:eastAsia="zh-CN"/>
        </w:rPr>
        <w:t>AI</w:t>
      </w:r>
      <w:r>
        <w:rPr>
          <w:rFonts w:eastAsia="宋体" w:hint="eastAsia"/>
          <w:sz w:val="21"/>
          <w:szCs w:val="21"/>
          <w:lang w:eastAsia="zh-CN"/>
        </w:rPr>
        <w:t>推荐系统的目标函数不能只追求点击、购买和留存，还应纳入适当性匹配、风险提示阅读、投诉率、赎回后悔率和长期持有体验等指标。对高波动、</w:t>
      </w:r>
      <w:proofErr w:type="gramStart"/>
      <w:r>
        <w:rPr>
          <w:rFonts w:eastAsia="宋体" w:hint="eastAsia"/>
          <w:sz w:val="21"/>
          <w:szCs w:val="21"/>
          <w:lang w:eastAsia="zh-CN"/>
        </w:rPr>
        <w:t>高复杂</w:t>
      </w:r>
      <w:proofErr w:type="gramEnd"/>
      <w:r>
        <w:rPr>
          <w:rFonts w:eastAsia="宋体" w:hint="eastAsia"/>
          <w:sz w:val="21"/>
          <w:szCs w:val="21"/>
          <w:lang w:eastAsia="zh-CN"/>
        </w:rPr>
        <w:t>度或封闭期较长的基金产品，系统应主动强化风险提示，而不是通过个性化话</w:t>
      </w:r>
      <w:proofErr w:type="gramStart"/>
      <w:r>
        <w:rPr>
          <w:rFonts w:eastAsia="宋体" w:hint="eastAsia"/>
          <w:sz w:val="21"/>
          <w:szCs w:val="21"/>
          <w:lang w:eastAsia="zh-CN"/>
        </w:rPr>
        <w:t>术降低</w:t>
      </w:r>
      <w:proofErr w:type="gramEnd"/>
      <w:r>
        <w:rPr>
          <w:rFonts w:eastAsia="宋体" w:hint="eastAsia"/>
          <w:sz w:val="21"/>
          <w:szCs w:val="21"/>
          <w:lang w:eastAsia="zh-CN"/>
        </w:rPr>
        <w:t>投资者警惕。</w:t>
      </w:r>
    </w:p>
    <w:p w14:paraId="390D77F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客户服务场景应建立显著标识和转人工机制。投资者应清楚知道自己正在与</w:t>
      </w:r>
      <w:r>
        <w:rPr>
          <w:rFonts w:eastAsia="宋体" w:hint="eastAsia"/>
          <w:sz w:val="21"/>
          <w:szCs w:val="21"/>
          <w:lang w:eastAsia="zh-CN"/>
        </w:rPr>
        <w:t>AI</w:t>
      </w:r>
      <w:r>
        <w:rPr>
          <w:rFonts w:eastAsia="宋体" w:hint="eastAsia"/>
          <w:sz w:val="21"/>
          <w:szCs w:val="21"/>
          <w:lang w:eastAsia="zh-CN"/>
        </w:rPr>
        <w:t>系统交互，并能在涉及投诉、赎回、费用争议、风险测评、重大损失和复杂产品解释时转接人工。</w:t>
      </w:r>
      <w:r>
        <w:rPr>
          <w:rFonts w:eastAsia="宋体" w:hint="eastAsia"/>
          <w:sz w:val="21"/>
          <w:szCs w:val="21"/>
          <w:lang w:eastAsia="zh-CN"/>
        </w:rPr>
        <w:t>AI</w:t>
      </w:r>
      <w:r>
        <w:rPr>
          <w:rFonts w:eastAsia="宋体" w:hint="eastAsia"/>
          <w:sz w:val="21"/>
          <w:szCs w:val="21"/>
          <w:lang w:eastAsia="zh-CN"/>
        </w:rPr>
        <w:t>客服不得</w:t>
      </w:r>
      <w:proofErr w:type="gramStart"/>
      <w:r>
        <w:rPr>
          <w:rFonts w:eastAsia="宋体" w:hint="eastAsia"/>
          <w:sz w:val="21"/>
          <w:szCs w:val="21"/>
          <w:lang w:eastAsia="zh-CN"/>
        </w:rPr>
        <w:t>作出</w:t>
      </w:r>
      <w:proofErr w:type="gramEnd"/>
      <w:r>
        <w:rPr>
          <w:rFonts w:eastAsia="宋体" w:hint="eastAsia"/>
          <w:sz w:val="21"/>
          <w:szCs w:val="21"/>
          <w:lang w:eastAsia="zh-CN"/>
        </w:rPr>
        <w:t>收益承诺、不得替代正式合同和基金法律文件，也不得在不了解完整情况时给出个性化投资建议。对</w:t>
      </w:r>
      <w:r>
        <w:rPr>
          <w:rFonts w:eastAsia="宋体" w:hint="eastAsia"/>
          <w:sz w:val="21"/>
          <w:szCs w:val="21"/>
          <w:lang w:eastAsia="zh-CN"/>
        </w:rPr>
        <w:t>AI</w:t>
      </w:r>
      <w:r>
        <w:rPr>
          <w:rFonts w:eastAsia="宋体" w:hint="eastAsia"/>
          <w:sz w:val="21"/>
          <w:szCs w:val="21"/>
          <w:lang w:eastAsia="zh-CN"/>
        </w:rPr>
        <w:t>客服回答，应抽样复核并建立错误样本库，用于持续改进和合</w:t>
      </w:r>
      <w:proofErr w:type="gramStart"/>
      <w:r>
        <w:rPr>
          <w:rFonts w:eastAsia="宋体" w:hint="eastAsia"/>
          <w:sz w:val="21"/>
          <w:szCs w:val="21"/>
          <w:lang w:eastAsia="zh-CN"/>
        </w:rPr>
        <w:t>规</w:t>
      </w:r>
      <w:proofErr w:type="gramEnd"/>
      <w:r>
        <w:rPr>
          <w:rFonts w:eastAsia="宋体" w:hint="eastAsia"/>
          <w:sz w:val="21"/>
          <w:szCs w:val="21"/>
          <w:lang w:eastAsia="zh-CN"/>
        </w:rPr>
        <w:t>培训。</w:t>
      </w:r>
    </w:p>
    <w:p w14:paraId="54BFECF6"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智能营销的另一重点是</w:t>
      </w:r>
      <w:r>
        <w:rPr>
          <w:rFonts w:eastAsia="宋体" w:hint="eastAsia"/>
          <w:sz w:val="21"/>
          <w:szCs w:val="21"/>
          <w:lang w:eastAsia="zh-CN"/>
        </w:rPr>
        <w:t>AI</w:t>
      </w:r>
      <w:r>
        <w:rPr>
          <w:rFonts w:eastAsia="宋体" w:hint="eastAsia"/>
          <w:sz w:val="21"/>
          <w:szCs w:val="21"/>
          <w:lang w:eastAsia="zh-CN"/>
        </w:rPr>
        <w:t>生成内容标识。投资者在阅读基金评论、市场解读、直播脚本或客</w:t>
      </w:r>
      <w:proofErr w:type="gramStart"/>
      <w:r>
        <w:rPr>
          <w:rFonts w:eastAsia="宋体" w:hint="eastAsia"/>
          <w:sz w:val="21"/>
          <w:szCs w:val="21"/>
          <w:lang w:eastAsia="zh-CN"/>
        </w:rPr>
        <w:t>服回答</w:t>
      </w:r>
      <w:proofErr w:type="gramEnd"/>
      <w:r>
        <w:rPr>
          <w:rFonts w:eastAsia="宋体" w:hint="eastAsia"/>
          <w:sz w:val="21"/>
          <w:szCs w:val="21"/>
          <w:lang w:eastAsia="zh-CN"/>
        </w:rPr>
        <w:t>时，应能够区分内容是由人撰写、</w:t>
      </w:r>
      <w:r>
        <w:rPr>
          <w:rFonts w:eastAsia="宋体" w:hint="eastAsia"/>
          <w:sz w:val="21"/>
          <w:szCs w:val="21"/>
          <w:lang w:eastAsia="zh-CN"/>
        </w:rPr>
        <w:t>AI</w:t>
      </w:r>
      <w:r>
        <w:rPr>
          <w:rFonts w:eastAsia="宋体" w:hint="eastAsia"/>
          <w:sz w:val="21"/>
          <w:szCs w:val="21"/>
          <w:lang w:eastAsia="zh-CN"/>
        </w:rPr>
        <w:t>生成还是人机共同生成。标识的意义不只是满足形式要求，更在于提醒投资者保持审慎，并促使机构承担人工复核义务。对涉及收益、风险、费用、赎回和税费等关键内容的</w:t>
      </w:r>
      <w:r>
        <w:rPr>
          <w:rFonts w:eastAsia="宋体" w:hint="eastAsia"/>
          <w:sz w:val="21"/>
          <w:szCs w:val="21"/>
          <w:lang w:eastAsia="zh-CN"/>
        </w:rPr>
        <w:t>AI</w:t>
      </w:r>
      <w:r>
        <w:rPr>
          <w:rFonts w:eastAsia="宋体" w:hint="eastAsia"/>
          <w:sz w:val="21"/>
          <w:szCs w:val="21"/>
          <w:lang w:eastAsia="zh-CN"/>
        </w:rPr>
        <w:t>输出，应强制进入人工复核流程。</w:t>
      </w:r>
    </w:p>
    <w:p w14:paraId="61F275FA"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lastRenderedPageBreak/>
        <w:t>适当性管理模型需要进行反向验证。机构不仅要检查模型是否将高风险产品推荐给高风险承受能力客户，还要检查客户实际购买后是否出现投诉、频繁赎回、损失承受困难或风险认知偏差。若某类客户在</w:t>
      </w:r>
      <w:r>
        <w:rPr>
          <w:rFonts w:eastAsia="宋体" w:hint="eastAsia"/>
          <w:sz w:val="21"/>
          <w:szCs w:val="21"/>
          <w:lang w:eastAsia="zh-CN"/>
        </w:rPr>
        <w:t>AI</w:t>
      </w:r>
      <w:r>
        <w:rPr>
          <w:rFonts w:eastAsia="宋体" w:hint="eastAsia"/>
          <w:sz w:val="21"/>
          <w:szCs w:val="21"/>
          <w:lang w:eastAsia="zh-CN"/>
        </w:rPr>
        <w:t>推荐后持续出现负面反馈，说明模型可能没有真正理解客户需求。适当性不应只在购买前完成一次测评，而应成为持续服务过程。</w:t>
      </w:r>
    </w:p>
    <w:p w14:paraId="2DA4E524"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95" w:name="_Toc234397183"/>
      <w:r>
        <w:rPr>
          <w:rFonts w:ascii="宋体" w:eastAsia="宋体" w:hAnsi="宋体" w:cs="宋体" w:hint="eastAsia"/>
          <w:color w:val="000000" w:themeColor="text1"/>
          <w:sz w:val="24"/>
          <w:szCs w:val="24"/>
          <w:lang w:eastAsia="zh-CN"/>
        </w:rPr>
        <w:t>（三）</w:t>
      </w:r>
      <w:proofErr w:type="gramStart"/>
      <w:r>
        <w:rPr>
          <w:rFonts w:ascii="宋体" w:eastAsia="宋体" w:hAnsi="宋体" w:cs="宋体" w:hint="eastAsia"/>
          <w:color w:val="000000" w:themeColor="text1"/>
          <w:sz w:val="24"/>
          <w:szCs w:val="24"/>
          <w:lang w:eastAsia="zh-CN"/>
        </w:rPr>
        <w:t>智能风控与</w:t>
      </w:r>
      <w:proofErr w:type="gramEnd"/>
      <w:r>
        <w:rPr>
          <w:rFonts w:ascii="宋体" w:eastAsia="宋体" w:hAnsi="宋体" w:cs="宋体" w:hint="eastAsia"/>
          <w:color w:val="000000" w:themeColor="text1"/>
          <w:sz w:val="24"/>
          <w:szCs w:val="24"/>
          <w:lang w:eastAsia="zh-CN"/>
        </w:rPr>
        <w:t>合</w:t>
      </w:r>
      <w:proofErr w:type="gramStart"/>
      <w:r>
        <w:rPr>
          <w:rFonts w:ascii="宋体" w:eastAsia="宋体" w:hAnsi="宋体" w:cs="宋体" w:hint="eastAsia"/>
          <w:color w:val="000000" w:themeColor="text1"/>
          <w:sz w:val="24"/>
          <w:szCs w:val="24"/>
          <w:lang w:eastAsia="zh-CN"/>
        </w:rPr>
        <w:t>规</w:t>
      </w:r>
      <w:proofErr w:type="gramEnd"/>
      <w:r>
        <w:rPr>
          <w:rFonts w:ascii="宋体" w:eastAsia="宋体" w:hAnsi="宋体" w:cs="宋体" w:hint="eastAsia"/>
          <w:color w:val="000000" w:themeColor="text1"/>
          <w:sz w:val="24"/>
          <w:szCs w:val="24"/>
          <w:lang w:eastAsia="zh-CN"/>
        </w:rPr>
        <w:t>场景</w:t>
      </w:r>
      <w:bookmarkEnd w:id="95"/>
    </w:p>
    <w:p w14:paraId="29F77071"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智能</w:t>
      </w:r>
      <w:proofErr w:type="gramStart"/>
      <w:r>
        <w:rPr>
          <w:rFonts w:eastAsia="宋体" w:hint="eastAsia"/>
          <w:sz w:val="21"/>
          <w:szCs w:val="21"/>
          <w:lang w:eastAsia="zh-CN"/>
        </w:rPr>
        <w:t>风控和合规</w:t>
      </w:r>
      <w:proofErr w:type="gramEnd"/>
      <w:r>
        <w:rPr>
          <w:rFonts w:eastAsia="宋体" w:hint="eastAsia"/>
          <w:sz w:val="21"/>
          <w:szCs w:val="21"/>
          <w:lang w:eastAsia="zh-CN"/>
        </w:rPr>
        <w:t>场景应坚持“以智管智”，同时防止</w:t>
      </w:r>
      <w:r>
        <w:rPr>
          <w:rFonts w:eastAsia="宋体" w:hint="eastAsia"/>
          <w:sz w:val="21"/>
          <w:szCs w:val="21"/>
          <w:lang w:eastAsia="zh-CN"/>
        </w:rPr>
        <w:t>AI</w:t>
      </w:r>
      <w:r>
        <w:rPr>
          <w:rFonts w:eastAsia="宋体" w:hint="eastAsia"/>
          <w:sz w:val="21"/>
          <w:szCs w:val="21"/>
          <w:lang w:eastAsia="zh-CN"/>
        </w:rPr>
        <w:t>被用于规避监管。第一，建设</w:t>
      </w:r>
      <w:r>
        <w:rPr>
          <w:rFonts w:eastAsia="宋体" w:hint="eastAsia"/>
          <w:sz w:val="21"/>
          <w:szCs w:val="21"/>
          <w:lang w:eastAsia="zh-CN"/>
        </w:rPr>
        <w:t>AI</w:t>
      </w:r>
      <w:r>
        <w:rPr>
          <w:rFonts w:eastAsia="宋体" w:hint="eastAsia"/>
          <w:sz w:val="21"/>
          <w:szCs w:val="21"/>
          <w:lang w:eastAsia="zh-CN"/>
        </w:rPr>
        <w:t>辅助合</w:t>
      </w:r>
      <w:proofErr w:type="gramStart"/>
      <w:r>
        <w:rPr>
          <w:rFonts w:eastAsia="宋体" w:hint="eastAsia"/>
          <w:sz w:val="21"/>
          <w:szCs w:val="21"/>
          <w:lang w:eastAsia="zh-CN"/>
        </w:rPr>
        <w:t>规</w:t>
      </w:r>
      <w:proofErr w:type="gramEnd"/>
      <w:r>
        <w:rPr>
          <w:rFonts w:eastAsia="宋体" w:hint="eastAsia"/>
          <w:sz w:val="21"/>
          <w:szCs w:val="21"/>
          <w:lang w:eastAsia="zh-CN"/>
        </w:rPr>
        <w:t>审查系统，对基金宣传材料、直播话术、</w:t>
      </w:r>
      <w:proofErr w:type="gramStart"/>
      <w:r>
        <w:rPr>
          <w:rFonts w:eastAsia="宋体" w:hint="eastAsia"/>
          <w:sz w:val="21"/>
          <w:szCs w:val="21"/>
          <w:lang w:eastAsia="zh-CN"/>
        </w:rPr>
        <w:t>研</w:t>
      </w:r>
      <w:proofErr w:type="gramEnd"/>
      <w:r>
        <w:rPr>
          <w:rFonts w:eastAsia="宋体" w:hint="eastAsia"/>
          <w:sz w:val="21"/>
          <w:szCs w:val="21"/>
          <w:lang w:eastAsia="zh-CN"/>
        </w:rPr>
        <w:t>报内容、客户问答和交易行为进行自动筛查。第二，防范监管套利算法。基金机构不得通过模型自动拆分交易、规避限额、隐藏关联交易或制造虚假合</w:t>
      </w:r>
      <w:proofErr w:type="gramStart"/>
      <w:r>
        <w:rPr>
          <w:rFonts w:eastAsia="宋体" w:hint="eastAsia"/>
          <w:sz w:val="21"/>
          <w:szCs w:val="21"/>
          <w:lang w:eastAsia="zh-CN"/>
        </w:rPr>
        <w:t>规</w:t>
      </w:r>
      <w:proofErr w:type="gramEnd"/>
      <w:r>
        <w:rPr>
          <w:rFonts w:eastAsia="宋体" w:hint="eastAsia"/>
          <w:sz w:val="21"/>
          <w:szCs w:val="21"/>
          <w:lang w:eastAsia="zh-CN"/>
        </w:rPr>
        <w:t>痕迹。第三，建立模型</w:t>
      </w:r>
      <w:proofErr w:type="gramStart"/>
      <w:r>
        <w:rPr>
          <w:rFonts w:eastAsia="宋体" w:hint="eastAsia"/>
          <w:sz w:val="21"/>
          <w:szCs w:val="21"/>
          <w:lang w:eastAsia="zh-CN"/>
        </w:rPr>
        <w:t>审计台</w:t>
      </w:r>
      <w:proofErr w:type="gramEnd"/>
      <w:r>
        <w:rPr>
          <w:rFonts w:eastAsia="宋体" w:hint="eastAsia"/>
          <w:sz w:val="21"/>
          <w:szCs w:val="21"/>
          <w:lang w:eastAsia="zh-CN"/>
        </w:rPr>
        <w:t>账。合</w:t>
      </w:r>
      <w:proofErr w:type="gramStart"/>
      <w:r>
        <w:rPr>
          <w:rFonts w:eastAsia="宋体" w:hint="eastAsia"/>
          <w:sz w:val="21"/>
          <w:szCs w:val="21"/>
          <w:lang w:eastAsia="zh-CN"/>
        </w:rPr>
        <w:t>规</w:t>
      </w:r>
      <w:proofErr w:type="gramEnd"/>
      <w:r>
        <w:rPr>
          <w:rFonts w:eastAsia="宋体" w:hint="eastAsia"/>
          <w:sz w:val="21"/>
          <w:szCs w:val="21"/>
          <w:lang w:eastAsia="zh-CN"/>
        </w:rPr>
        <w:t>部门应定期检查</w:t>
      </w:r>
      <w:r>
        <w:rPr>
          <w:rFonts w:eastAsia="宋体" w:hint="eastAsia"/>
          <w:sz w:val="21"/>
          <w:szCs w:val="21"/>
          <w:lang w:eastAsia="zh-CN"/>
        </w:rPr>
        <w:t>AI</w:t>
      </w:r>
      <w:r>
        <w:rPr>
          <w:rFonts w:eastAsia="宋体" w:hint="eastAsia"/>
          <w:sz w:val="21"/>
          <w:szCs w:val="21"/>
          <w:lang w:eastAsia="zh-CN"/>
        </w:rPr>
        <w:t>系统的输入、输出、调用人、版本和异常记录。第四，开展员工</w:t>
      </w:r>
      <w:r>
        <w:rPr>
          <w:rFonts w:eastAsia="宋体" w:hint="eastAsia"/>
          <w:sz w:val="21"/>
          <w:szCs w:val="21"/>
          <w:lang w:eastAsia="zh-CN"/>
        </w:rPr>
        <w:t>AI</w:t>
      </w:r>
      <w:r>
        <w:rPr>
          <w:rFonts w:eastAsia="宋体" w:hint="eastAsia"/>
          <w:sz w:val="21"/>
          <w:szCs w:val="21"/>
          <w:lang w:eastAsia="zh-CN"/>
        </w:rPr>
        <w:t>使用培训，明确哪些数据不得输入外部模型，哪些</w:t>
      </w:r>
      <w:r>
        <w:rPr>
          <w:rFonts w:eastAsia="宋体" w:hint="eastAsia"/>
          <w:sz w:val="21"/>
          <w:szCs w:val="21"/>
          <w:lang w:eastAsia="zh-CN"/>
        </w:rPr>
        <w:t>AI</w:t>
      </w:r>
      <w:r>
        <w:rPr>
          <w:rFonts w:eastAsia="宋体" w:hint="eastAsia"/>
          <w:sz w:val="21"/>
          <w:szCs w:val="21"/>
          <w:lang w:eastAsia="zh-CN"/>
        </w:rPr>
        <w:t>输出不得直接对客发布。</w:t>
      </w:r>
    </w:p>
    <w:p w14:paraId="14A17B24" w14:textId="77777777" w:rsidR="009503C0" w:rsidRDefault="00000000">
      <w:pPr>
        <w:spacing w:after="60"/>
        <w:jc w:val="center"/>
        <w:rPr>
          <w:rFonts w:ascii="宋体" w:eastAsia="宋体" w:hAnsi="宋体" w:hint="eastAsia"/>
          <w:sz w:val="21"/>
          <w:szCs w:val="21"/>
          <w:lang w:eastAsia="zh-CN"/>
        </w:rPr>
      </w:pPr>
      <w:r>
        <w:rPr>
          <w:rFonts w:ascii="宋体" w:eastAsia="宋体" w:hAnsi="宋体"/>
          <w:b/>
          <w:sz w:val="21"/>
          <w:szCs w:val="21"/>
          <w:lang w:eastAsia="zh-CN"/>
        </w:rPr>
        <w:t>表7-1 基金机构AI应用场景</w:t>
      </w:r>
      <w:proofErr w:type="gramStart"/>
      <w:r>
        <w:rPr>
          <w:rFonts w:ascii="宋体" w:eastAsia="宋体" w:hAnsi="宋体"/>
          <w:b/>
          <w:sz w:val="21"/>
          <w:szCs w:val="21"/>
          <w:lang w:eastAsia="zh-CN"/>
        </w:rPr>
        <w:t>化治理</w:t>
      </w:r>
      <w:proofErr w:type="gramEnd"/>
      <w:r>
        <w:rPr>
          <w:rFonts w:ascii="宋体" w:eastAsia="宋体" w:hAnsi="宋体"/>
          <w:b/>
          <w:sz w:val="21"/>
          <w:szCs w:val="21"/>
          <w:lang w:eastAsia="zh-CN"/>
        </w:rPr>
        <w:t>建议</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41"/>
        <w:gridCol w:w="2800"/>
        <w:gridCol w:w="2321"/>
        <w:gridCol w:w="2320"/>
      </w:tblGrid>
      <w:tr w:rsidR="009503C0" w14:paraId="16942747" w14:textId="77777777">
        <w:trPr>
          <w:cantSplit/>
          <w:tblHeader/>
          <w:jc w:val="center"/>
        </w:trPr>
        <w:tc>
          <w:tcPr>
            <w:tcW w:w="1843" w:type="dxa"/>
            <w:vAlign w:val="center"/>
          </w:tcPr>
          <w:p w14:paraId="11FDD0A0"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业务场景</w:t>
            </w:r>
            <w:proofErr w:type="spellEnd"/>
          </w:p>
        </w:tc>
        <w:tc>
          <w:tcPr>
            <w:tcW w:w="2803" w:type="dxa"/>
            <w:vAlign w:val="center"/>
          </w:tcPr>
          <w:p w14:paraId="5139349C"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重点风险</w:t>
            </w:r>
            <w:proofErr w:type="spellEnd"/>
          </w:p>
        </w:tc>
        <w:tc>
          <w:tcPr>
            <w:tcW w:w="2323" w:type="dxa"/>
            <w:vAlign w:val="center"/>
          </w:tcPr>
          <w:p w14:paraId="1AA41E24"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治理措施</w:t>
            </w:r>
            <w:proofErr w:type="spellEnd"/>
          </w:p>
        </w:tc>
        <w:tc>
          <w:tcPr>
            <w:tcW w:w="2323" w:type="dxa"/>
            <w:vAlign w:val="center"/>
          </w:tcPr>
          <w:p w14:paraId="2524F9E9"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责任部门</w:t>
            </w:r>
            <w:proofErr w:type="spellEnd"/>
          </w:p>
        </w:tc>
      </w:tr>
      <w:tr w:rsidR="009503C0" w14:paraId="7402BA89" w14:textId="77777777">
        <w:trPr>
          <w:cantSplit/>
          <w:jc w:val="center"/>
        </w:trPr>
        <w:tc>
          <w:tcPr>
            <w:tcW w:w="1843" w:type="dxa"/>
            <w:vAlign w:val="center"/>
          </w:tcPr>
          <w:p w14:paraId="4CB39B25"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智能投研</w:t>
            </w:r>
            <w:proofErr w:type="spellEnd"/>
          </w:p>
        </w:tc>
        <w:tc>
          <w:tcPr>
            <w:tcW w:w="2803" w:type="dxa"/>
            <w:vAlign w:val="center"/>
          </w:tcPr>
          <w:p w14:paraId="2153B7CE"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幻觉、错误引用、黑箱决策</w:t>
            </w:r>
          </w:p>
        </w:tc>
        <w:tc>
          <w:tcPr>
            <w:tcW w:w="2323" w:type="dxa"/>
            <w:vAlign w:val="center"/>
          </w:tcPr>
          <w:p w14:paraId="23BF19C0"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事实核查、</w:t>
            </w:r>
            <w:proofErr w:type="gramStart"/>
            <w:r>
              <w:rPr>
                <w:rFonts w:ascii="宋体" w:eastAsia="宋体" w:hAnsi="宋体"/>
                <w:sz w:val="21"/>
                <w:szCs w:val="21"/>
                <w:lang w:eastAsia="zh-CN"/>
              </w:rPr>
              <w:t>研</w:t>
            </w:r>
            <w:proofErr w:type="gramEnd"/>
            <w:r>
              <w:rPr>
                <w:rFonts w:ascii="宋体" w:eastAsia="宋体" w:hAnsi="宋体"/>
                <w:sz w:val="21"/>
                <w:szCs w:val="21"/>
                <w:lang w:eastAsia="zh-CN"/>
              </w:rPr>
              <w:t>报复核、引用留痕、模型边界说明</w:t>
            </w:r>
          </w:p>
        </w:tc>
        <w:tc>
          <w:tcPr>
            <w:tcW w:w="2323" w:type="dxa"/>
            <w:vAlign w:val="center"/>
          </w:tcPr>
          <w:p w14:paraId="754BB243"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投研、合规、风控</w:t>
            </w:r>
            <w:proofErr w:type="spellEnd"/>
          </w:p>
        </w:tc>
      </w:tr>
      <w:tr w:rsidR="009503C0" w14:paraId="6BCF3DD9" w14:textId="77777777">
        <w:trPr>
          <w:cantSplit/>
          <w:jc w:val="center"/>
        </w:trPr>
        <w:tc>
          <w:tcPr>
            <w:tcW w:w="1843" w:type="dxa"/>
            <w:vAlign w:val="center"/>
          </w:tcPr>
          <w:p w14:paraId="27BAFFE6"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量化交易</w:t>
            </w:r>
            <w:proofErr w:type="spellEnd"/>
          </w:p>
        </w:tc>
        <w:tc>
          <w:tcPr>
            <w:tcW w:w="2803" w:type="dxa"/>
            <w:vAlign w:val="center"/>
          </w:tcPr>
          <w:p w14:paraId="4BF7E435"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策略同质化、异常订单、流动性踩踏</w:t>
            </w:r>
          </w:p>
        </w:tc>
        <w:tc>
          <w:tcPr>
            <w:tcW w:w="2323" w:type="dxa"/>
            <w:vAlign w:val="center"/>
          </w:tcPr>
          <w:p w14:paraId="7FFAB44B"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压力测试、交易限额、熔断、kill switch、拥挤度监测</w:t>
            </w:r>
          </w:p>
        </w:tc>
        <w:tc>
          <w:tcPr>
            <w:tcW w:w="2323" w:type="dxa"/>
            <w:vAlign w:val="center"/>
          </w:tcPr>
          <w:p w14:paraId="4FE3A8CA"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交易、风控、IT</w:t>
            </w:r>
            <w:proofErr w:type="spellEnd"/>
          </w:p>
        </w:tc>
      </w:tr>
      <w:tr w:rsidR="009503C0" w14:paraId="57520E85" w14:textId="77777777">
        <w:trPr>
          <w:cantSplit/>
          <w:jc w:val="center"/>
        </w:trPr>
        <w:tc>
          <w:tcPr>
            <w:tcW w:w="1843" w:type="dxa"/>
            <w:vAlign w:val="center"/>
          </w:tcPr>
          <w:p w14:paraId="0884A053"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智能营销</w:t>
            </w:r>
            <w:proofErr w:type="spellEnd"/>
          </w:p>
        </w:tc>
        <w:tc>
          <w:tcPr>
            <w:tcW w:w="2803" w:type="dxa"/>
            <w:vAlign w:val="center"/>
          </w:tcPr>
          <w:p w14:paraId="6307589B"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误导销售、隐性歧视、过度画像</w:t>
            </w:r>
          </w:p>
        </w:tc>
        <w:tc>
          <w:tcPr>
            <w:tcW w:w="2323" w:type="dxa"/>
            <w:vAlign w:val="center"/>
          </w:tcPr>
          <w:p w14:paraId="2BDF24F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显著标识、适当性校验、差异影响测试、人工兜底</w:t>
            </w:r>
          </w:p>
        </w:tc>
        <w:tc>
          <w:tcPr>
            <w:tcW w:w="2323" w:type="dxa"/>
            <w:vAlign w:val="center"/>
          </w:tcPr>
          <w:p w14:paraId="2A9954AC"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销售、合规、客服</w:t>
            </w:r>
            <w:proofErr w:type="spellEnd"/>
          </w:p>
        </w:tc>
      </w:tr>
      <w:tr w:rsidR="009503C0" w14:paraId="01B2F45F" w14:textId="77777777">
        <w:trPr>
          <w:cantSplit/>
          <w:jc w:val="center"/>
        </w:trPr>
        <w:tc>
          <w:tcPr>
            <w:tcW w:w="1843" w:type="dxa"/>
            <w:vAlign w:val="center"/>
          </w:tcPr>
          <w:p w14:paraId="0203DB76"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客户服务</w:t>
            </w:r>
            <w:proofErr w:type="spellEnd"/>
          </w:p>
        </w:tc>
        <w:tc>
          <w:tcPr>
            <w:tcW w:w="2803" w:type="dxa"/>
            <w:vAlign w:val="center"/>
          </w:tcPr>
          <w:p w14:paraId="6906FADB"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错误答复、风险提示不足、个人信息泄露</w:t>
            </w:r>
          </w:p>
        </w:tc>
        <w:tc>
          <w:tcPr>
            <w:tcW w:w="2323" w:type="dxa"/>
            <w:vAlign w:val="center"/>
          </w:tcPr>
          <w:p w14:paraId="4BD29E38"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知识库白名单、敏感问题转人工、日志审计、脱敏</w:t>
            </w:r>
          </w:p>
        </w:tc>
        <w:tc>
          <w:tcPr>
            <w:tcW w:w="2323" w:type="dxa"/>
            <w:vAlign w:val="center"/>
          </w:tcPr>
          <w:p w14:paraId="6A0CA215"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客服、合</w:t>
            </w:r>
            <w:proofErr w:type="gramStart"/>
            <w:r>
              <w:rPr>
                <w:rFonts w:ascii="宋体" w:eastAsia="宋体" w:hAnsi="宋体"/>
                <w:sz w:val="21"/>
                <w:szCs w:val="21"/>
                <w:lang w:eastAsia="zh-CN"/>
              </w:rPr>
              <w:t>规</w:t>
            </w:r>
            <w:proofErr w:type="gramEnd"/>
            <w:r>
              <w:rPr>
                <w:rFonts w:ascii="宋体" w:eastAsia="宋体" w:hAnsi="宋体"/>
                <w:sz w:val="21"/>
                <w:szCs w:val="21"/>
                <w:lang w:eastAsia="zh-CN"/>
              </w:rPr>
              <w:t>、数据安全</w:t>
            </w:r>
          </w:p>
        </w:tc>
      </w:tr>
      <w:tr w:rsidR="009503C0" w14:paraId="5511F8AF" w14:textId="77777777">
        <w:trPr>
          <w:cantSplit/>
          <w:jc w:val="center"/>
        </w:trPr>
        <w:tc>
          <w:tcPr>
            <w:tcW w:w="1843" w:type="dxa"/>
            <w:vAlign w:val="center"/>
          </w:tcPr>
          <w:p w14:paraId="495593D6"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风控合规</w:t>
            </w:r>
            <w:proofErr w:type="spellEnd"/>
          </w:p>
        </w:tc>
        <w:tc>
          <w:tcPr>
            <w:tcW w:w="2803" w:type="dxa"/>
            <w:vAlign w:val="center"/>
          </w:tcPr>
          <w:p w14:paraId="731562D7"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漏报误报、监管套利、审计不可追溯</w:t>
            </w:r>
          </w:p>
        </w:tc>
        <w:tc>
          <w:tcPr>
            <w:tcW w:w="2323" w:type="dxa"/>
            <w:vAlign w:val="center"/>
          </w:tcPr>
          <w:p w14:paraId="167DCABE"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模型验证、日志留存、异常告警、第三方审计</w:t>
            </w:r>
          </w:p>
        </w:tc>
        <w:tc>
          <w:tcPr>
            <w:tcW w:w="2323" w:type="dxa"/>
            <w:vAlign w:val="center"/>
          </w:tcPr>
          <w:p w14:paraId="72D79F94"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合规、风控、审计</w:t>
            </w:r>
            <w:proofErr w:type="spellEnd"/>
          </w:p>
        </w:tc>
      </w:tr>
    </w:tbl>
    <w:p w14:paraId="2D7E3E99" w14:textId="77777777" w:rsidR="009503C0" w:rsidRDefault="00000000">
      <w:pPr>
        <w:spacing w:after="0" w:line="240" w:lineRule="auto"/>
        <w:ind w:firstLine="420"/>
        <w:jc w:val="both"/>
        <w:rPr>
          <w:rFonts w:eastAsia="宋体"/>
          <w:sz w:val="21"/>
          <w:szCs w:val="21"/>
          <w:lang w:eastAsia="zh-CN"/>
        </w:rPr>
      </w:pPr>
      <w:proofErr w:type="gramStart"/>
      <w:r>
        <w:rPr>
          <w:rFonts w:eastAsia="宋体" w:hint="eastAsia"/>
          <w:sz w:val="21"/>
          <w:szCs w:val="21"/>
          <w:lang w:eastAsia="zh-CN"/>
        </w:rPr>
        <w:t>智能风控与</w:t>
      </w:r>
      <w:proofErr w:type="gramEnd"/>
      <w:r>
        <w:rPr>
          <w:rFonts w:eastAsia="宋体" w:hint="eastAsia"/>
          <w:sz w:val="21"/>
          <w:szCs w:val="21"/>
          <w:lang w:eastAsia="zh-CN"/>
        </w:rPr>
        <w:t>合</w:t>
      </w:r>
      <w:proofErr w:type="gramStart"/>
      <w:r>
        <w:rPr>
          <w:rFonts w:eastAsia="宋体" w:hint="eastAsia"/>
          <w:sz w:val="21"/>
          <w:szCs w:val="21"/>
          <w:lang w:eastAsia="zh-CN"/>
        </w:rPr>
        <w:t>规</w:t>
      </w:r>
      <w:proofErr w:type="gramEnd"/>
      <w:r>
        <w:rPr>
          <w:rFonts w:eastAsia="宋体" w:hint="eastAsia"/>
          <w:sz w:val="21"/>
          <w:szCs w:val="21"/>
          <w:lang w:eastAsia="zh-CN"/>
        </w:rPr>
        <w:t>场景具有双重属性：一方面，它是</w:t>
      </w:r>
      <w:r>
        <w:rPr>
          <w:rFonts w:eastAsia="宋体" w:hint="eastAsia"/>
          <w:sz w:val="21"/>
          <w:szCs w:val="21"/>
          <w:lang w:eastAsia="zh-CN"/>
        </w:rPr>
        <w:t>AI</w:t>
      </w:r>
      <w:r>
        <w:rPr>
          <w:rFonts w:eastAsia="宋体" w:hint="eastAsia"/>
          <w:sz w:val="21"/>
          <w:szCs w:val="21"/>
          <w:lang w:eastAsia="zh-CN"/>
        </w:rPr>
        <w:t>治理的重要工具，可以提高异常交易识别、销售话</w:t>
      </w:r>
      <w:proofErr w:type="gramStart"/>
      <w:r>
        <w:rPr>
          <w:rFonts w:eastAsia="宋体" w:hint="eastAsia"/>
          <w:sz w:val="21"/>
          <w:szCs w:val="21"/>
          <w:lang w:eastAsia="zh-CN"/>
        </w:rPr>
        <w:t>术检查</w:t>
      </w:r>
      <w:proofErr w:type="gramEnd"/>
      <w:r>
        <w:rPr>
          <w:rFonts w:eastAsia="宋体" w:hint="eastAsia"/>
          <w:sz w:val="21"/>
          <w:szCs w:val="21"/>
          <w:lang w:eastAsia="zh-CN"/>
        </w:rPr>
        <w:t>和反洗钱监测效率；另一方面，它自身也可能成为新的风险来源。如果合规模型误判过多，可能影响正常交易和客户体验；如果漏报过多，则可能让违规行为逃避监管；如果规则过于不透明，员工和客户难以理解为何被拦截或标记。</w:t>
      </w:r>
    </w:p>
    <w:p w14:paraId="5F34321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基金机构应建设“人机协同”的合</w:t>
      </w:r>
      <w:proofErr w:type="gramStart"/>
      <w:r>
        <w:rPr>
          <w:rFonts w:eastAsia="宋体" w:hint="eastAsia"/>
          <w:sz w:val="21"/>
          <w:szCs w:val="21"/>
          <w:lang w:eastAsia="zh-CN"/>
        </w:rPr>
        <w:t>规</w:t>
      </w:r>
      <w:proofErr w:type="gramEnd"/>
      <w:r>
        <w:rPr>
          <w:rFonts w:eastAsia="宋体" w:hint="eastAsia"/>
          <w:sz w:val="21"/>
          <w:szCs w:val="21"/>
          <w:lang w:eastAsia="zh-CN"/>
        </w:rPr>
        <w:t>审查系统。</w:t>
      </w:r>
      <w:r>
        <w:rPr>
          <w:rFonts w:eastAsia="宋体" w:hint="eastAsia"/>
          <w:sz w:val="21"/>
          <w:szCs w:val="21"/>
          <w:lang w:eastAsia="zh-CN"/>
        </w:rPr>
        <w:t>AI</w:t>
      </w:r>
      <w:r>
        <w:rPr>
          <w:rFonts w:eastAsia="宋体" w:hint="eastAsia"/>
          <w:sz w:val="21"/>
          <w:szCs w:val="21"/>
          <w:lang w:eastAsia="zh-CN"/>
        </w:rPr>
        <w:t>负责对海量文本、交易和客户交互进行初筛，合</w:t>
      </w:r>
      <w:proofErr w:type="gramStart"/>
      <w:r>
        <w:rPr>
          <w:rFonts w:eastAsia="宋体" w:hint="eastAsia"/>
          <w:sz w:val="21"/>
          <w:szCs w:val="21"/>
          <w:lang w:eastAsia="zh-CN"/>
        </w:rPr>
        <w:t>规</w:t>
      </w:r>
      <w:proofErr w:type="gramEnd"/>
      <w:r>
        <w:rPr>
          <w:rFonts w:eastAsia="宋体" w:hint="eastAsia"/>
          <w:sz w:val="21"/>
          <w:szCs w:val="21"/>
          <w:lang w:eastAsia="zh-CN"/>
        </w:rPr>
        <w:t>人员负责对高风险事项进行复核和处置。对合规模型的准确率、召回率、误报率和人工修正率应持续监测。对于被</w:t>
      </w:r>
      <w:r>
        <w:rPr>
          <w:rFonts w:eastAsia="宋体" w:hint="eastAsia"/>
          <w:sz w:val="21"/>
          <w:szCs w:val="21"/>
          <w:lang w:eastAsia="zh-CN"/>
        </w:rPr>
        <w:t>AI</w:t>
      </w:r>
      <w:r>
        <w:rPr>
          <w:rFonts w:eastAsia="宋体" w:hint="eastAsia"/>
          <w:sz w:val="21"/>
          <w:szCs w:val="21"/>
          <w:lang w:eastAsia="zh-CN"/>
        </w:rPr>
        <w:t>标记的异常交易、可疑客户或</w:t>
      </w:r>
      <w:proofErr w:type="gramStart"/>
      <w:r>
        <w:rPr>
          <w:rFonts w:eastAsia="宋体" w:hint="eastAsia"/>
          <w:sz w:val="21"/>
          <w:szCs w:val="21"/>
          <w:lang w:eastAsia="zh-CN"/>
        </w:rPr>
        <w:t>违规话</w:t>
      </w:r>
      <w:proofErr w:type="gramEnd"/>
      <w:r>
        <w:rPr>
          <w:rFonts w:eastAsia="宋体" w:hint="eastAsia"/>
          <w:sz w:val="21"/>
          <w:szCs w:val="21"/>
          <w:lang w:eastAsia="zh-CN"/>
        </w:rPr>
        <w:t>术，应保存证据链并提供复核渠道，防止自动化合</w:t>
      </w:r>
      <w:proofErr w:type="gramStart"/>
      <w:r>
        <w:rPr>
          <w:rFonts w:eastAsia="宋体" w:hint="eastAsia"/>
          <w:sz w:val="21"/>
          <w:szCs w:val="21"/>
          <w:lang w:eastAsia="zh-CN"/>
        </w:rPr>
        <w:t>规</w:t>
      </w:r>
      <w:proofErr w:type="gramEnd"/>
      <w:r>
        <w:rPr>
          <w:rFonts w:eastAsia="宋体" w:hint="eastAsia"/>
          <w:sz w:val="21"/>
          <w:szCs w:val="21"/>
          <w:lang w:eastAsia="zh-CN"/>
        </w:rPr>
        <w:t>演变为无法申辩的黑箱控制。</w:t>
      </w:r>
    </w:p>
    <w:p w14:paraId="7071C91C" w14:textId="77777777" w:rsidR="009503C0" w:rsidRDefault="00000000">
      <w:pPr>
        <w:spacing w:after="0" w:line="240" w:lineRule="auto"/>
        <w:ind w:firstLine="420"/>
        <w:jc w:val="both"/>
        <w:rPr>
          <w:rFonts w:eastAsia="宋体"/>
          <w:sz w:val="21"/>
          <w:szCs w:val="21"/>
          <w:lang w:eastAsia="zh-CN"/>
        </w:rPr>
      </w:pPr>
      <w:proofErr w:type="gramStart"/>
      <w:r>
        <w:rPr>
          <w:rFonts w:eastAsia="宋体" w:hint="eastAsia"/>
          <w:sz w:val="21"/>
          <w:szCs w:val="21"/>
          <w:lang w:eastAsia="zh-CN"/>
        </w:rPr>
        <w:t>智能风控系统</w:t>
      </w:r>
      <w:proofErr w:type="gramEnd"/>
      <w:r>
        <w:rPr>
          <w:rFonts w:eastAsia="宋体" w:hint="eastAsia"/>
          <w:sz w:val="21"/>
          <w:szCs w:val="21"/>
          <w:lang w:eastAsia="zh-CN"/>
        </w:rPr>
        <w:t>还应防范被反向利用。随着</w:t>
      </w:r>
      <w:r>
        <w:rPr>
          <w:rFonts w:eastAsia="宋体" w:hint="eastAsia"/>
          <w:sz w:val="21"/>
          <w:szCs w:val="21"/>
          <w:lang w:eastAsia="zh-CN"/>
        </w:rPr>
        <w:t>AI</w:t>
      </w:r>
      <w:r>
        <w:rPr>
          <w:rFonts w:eastAsia="宋体" w:hint="eastAsia"/>
          <w:sz w:val="21"/>
          <w:szCs w:val="21"/>
          <w:lang w:eastAsia="zh-CN"/>
        </w:rPr>
        <w:t>合</w:t>
      </w:r>
      <w:proofErr w:type="gramStart"/>
      <w:r>
        <w:rPr>
          <w:rFonts w:eastAsia="宋体" w:hint="eastAsia"/>
          <w:sz w:val="21"/>
          <w:szCs w:val="21"/>
          <w:lang w:eastAsia="zh-CN"/>
        </w:rPr>
        <w:t>规</w:t>
      </w:r>
      <w:proofErr w:type="gramEnd"/>
      <w:r>
        <w:rPr>
          <w:rFonts w:eastAsia="宋体" w:hint="eastAsia"/>
          <w:sz w:val="21"/>
          <w:szCs w:val="21"/>
          <w:lang w:eastAsia="zh-CN"/>
        </w:rPr>
        <w:t>审查普及，违规主体可能研究模型规则，通过拆分交易、规避关键词、变换话术或生成对抗样本绕过监测。基金机构应定期开展红队测试，模拟规避监管和攻击模型的行为，检查系统能否识别异常模式。对检测规则本身，也应防止被过多人员掌握而降低有效性。</w:t>
      </w:r>
    </w:p>
    <w:p w14:paraId="583D189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“以智管智”不能等同于完全自动化监管。合</w:t>
      </w:r>
      <w:proofErr w:type="gramStart"/>
      <w:r>
        <w:rPr>
          <w:rFonts w:eastAsia="宋体" w:hint="eastAsia"/>
          <w:sz w:val="21"/>
          <w:szCs w:val="21"/>
          <w:lang w:eastAsia="zh-CN"/>
        </w:rPr>
        <w:t>规</w:t>
      </w:r>
      <w:proofErr w:type="gramEnd"/>
      <w:r>
        <w:rPr>
          <w:rFonts w:eastAsia="宋体" w:hint="eastAsia"/>
          <w:sz w:val="21"/>
          <w:szCs w:val="21"/>
          <w:lang w:eastAsia="zh-CN"/>
        </w:rPr>
        <w:t>AI</w:t>
      </w:r>
      <w:r>
        <w:rPr>
          <w:rFonts w:eastAsia="宋体" w:hint="eastAsia"/>
          <w:sz w:val="21"/>
          <w:szCs w:val="21"/>
          <w:lang w:eastAsia="zh-CN"/>
        </w:rPr>
        <w:t>应当帮助人发现问题，而不是取代人的判断。对于重大异常交易、疑似误导销售、客户敏感投诉和数据泄露事件，应由合</w:t>
      </w:r>
      <w:proofErr w:type="gramStart"/>
      <w:r>
        <w:rPr>
          <w:rFonts w:eastAsia="宋体" w:hint="eastAsia"/>
          <w:sz w:val="21"/>
          <w:szCs w:val="21"/>
          <w:lang w:eastAsia="zh-CN"/>
        </w:rPr>
        <w:t>规</w:t>
      </w:r>
      <w:proofErr w:type="gramEnd"/>
      <w:r>
        <w:rPr>
          <w:rFonts w:eastAsia="宋体" w:hint="eastAsia"/>
          <w:sz w:val="21"/>
          <w:szCs w:val="21"/>
          <w:lang w:eastAsia="zh-CN"/>
        </w:rPr>
        <w:t>、风控、业务和法</w:t>
      </w:r>
      <w:proofErr w:type="gramStart"/>
      <w:r>
        <w:rPr>
          <w:rFonts w:eastAsia="宋体" w:hint="eastAsia"/>
          <w:sz w:val="21"/>
          <w:szCs w:val="21"/>
          <w:lang w:eastAsia="zh-CN"/>
        </w:rPr>
        <w:t>务</w:t>
      </w:r>
      <w:proofErr w:type="gramEnd"/>
      <w:r>
        <w:rPr>
          <w:rFonts w:eastAsia="宋体" w:hint="eastAsia"/>
          <w:sz w:val="21"/>
          <w:szCs w:val="21"/>
          <w:lang w:eastAsia="zh-CN"/>
        </w:rPr>
        <w:t>共同评估。系统给出的风险评分可以作为线索，但最终处置必须有责任人签字确认。</w:t>
      </w:r>
    </w:p>
    <w:p w14:paraId="3AE4C4B3" w14:textId="77777777" w:rsidR="009503C0" w:rsidRDefault="00000000">
      <w:pPr>
        <w:spacing w:after="0" w:line="240" w:lineRule="auto"/>
        <w:rPr>
          <w:rFonts w:eastAsia="宋体"/>
          <w:sz w:val="21"/>
          <w:szCs w:val="21"/>
          <w:lang w:eastAsia="zh-CN"/>
        </w:rPr>
      </w:pPr>
      <w:r>
        <w:rPr>
          <w:rFonts w:eastAsia="宋体"/>
          <w:sz w:val="21"/>
          <w:szCs w:val="21"/>
          <w:lang w:eastAsia="zh-CN"/>
        </w:rPr>
        <w:br w:type="page"/>
      </w:r>
    </w:p>
    <w:p w14:paraId="755AE62F" w14:textId="77777777" w:rsidR="009503C0" w:rsidRDefault="00000000">
      <w:pPr>
        <w:pStyle w:val="1"/>
        <w:spacing w:before="200" w:after="120"/>
        <w:rPr>
          <w:rFonts w:ascii="黑体" w:eastAsia="黑体" w:hAnsi="黑体" w:cs="黑体" w:hint="eastAsia"/>
          <w:b w:val="0"/>
          <w:bCs w:val="0"/>
          <w:color w:val="000000" w:themeColor="text1"/>
          <w:lang w:eastAsia="zh-CN"/>
        </w:rPr>
      </w:pPr>
      <w:bookmarkStart w:id="96" w:name="_Toc234397184"/>
      <w:r>
        <w:rPr>
          <w:rFonts w:ascii="黑体" w:eastAsia="黑体" w:hAnsi="黑体" w:cs="黑体" w:hint="eastAsia"/>
          <w:b w:val="0"/>
          <w:bCs w:val="0"/>
          <w:color w:val="000000" w:themeColor="text1"/>
          <w:lang w:eastAsia="zh-CN"/>
        </w:rPr>
        <w:lastRenderedPageBreak/>
        <w:t>八 结论与未来展望</w:t>
      </w:r>
      <w:bookmarkEnd w:id="96"/>
    </w:p>
    <w:p w14:paraId="3B3D8D24"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97" w:name="_Toc234397185"/>
      <w:r>
        <w:rPr>
          <w:rFonts w:ascii="宋体" w:eastAsia="宋体" w:hAnsi="宋体" w:cs="宋体" w:hint="eastAsia"/>
          <w:color w:val="000000" w:themeColor="text1"/>
          <w:sz w:val="24"/>
          <w:szCs w:val="24"/>
          <w:lang w:eastAsia="zh-CN"/>
        </w:rPr>
        <w:t>（一）研究结论总结</w:t>
      </w:r>
      <w:bookmarkEnd w:id="97"/>
    </w:p>
    <w:p w14:paraId="435C5F7E"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本文围绕基金行业</w:t>
      </w:r>
      <w:r>
        <w:rPr>
          <w:rFonts w:eastAsia="宋体" w:hint="eastAsia"/>
          <w:sz w:val="21"/>
          <w:szCs w:val="21"/>
          <w:lang w:eastAsia="zh-CN"/>
        </w:rPr>
        <w:t>AI</w:t>
      </w:r>
      <w:r>
        <w:rPr>
          <w:rFonts w:eastAsia="宋体" w:hint="eastAsia"/>
          <w:sz w:val="21"/>
          <w:szCs w:val="21"/>
          <w:lang w:eastAsia="zh-CN"/>
        </w:rPr>
        <w:t>应用伦理风险及治理策略展开研究，得出以下结论。第一，</w:t>
      </w:r>
      <w:r>
        <w:rPr>
          <w:rFonts w:eastAsia="宋体" w:hint="eastAsia"/>
          <w:sz w:val="21"/>
          <w:szCs w:val="21"/>
          <w:lang w:eastAsia="zh-CN"/>
        </w:rPr>
        <w:t>AI</w:t>
      </w:r>
      <w:r>
        <w:rPr>
          <w:rFonts w:eastAsia="宋体" w:hint="eastAsia"/>
          <w:sz w:val="21"/>
          <w:szCs w:val="21"/>
          <w:lang w:eastAsia="zh-CN"/>
        </w:rPr>
        <w:t>已经成为基金行业智能化转型的重要工具，其应用覆盖投</w:t>
      </w:r>
      <w:proofErr w:type="gramStart"/>
      <w:r>
        <w:rPr>
          <w:rFonts w:eastAsia="宋体" w:hint="eastAsia"/>
          <w:sz w:val="21"/>
          <w:szCs w:val="21"/>
          <w:lang w:eastAsia="zh-CN"/>
        </w:rPr>
        <w:t>研</w:t>
      </w:r>
      <w:proofErr w:type="gramEnd"/>
      <w:r>
        <w:rPr>
          <w:rFonts w:eastAsia="宋体" w:hint="eastAsia"/>
          <w:sz w:val="21"/>
          <w:szCs w:val="21"/>
          <w:lang w:eastAsia="zh-CN"/>
        </w:rPr>
        <w:t>、交易、风控、合</w:t>
      </w:r>
      <w:proofErr w:type="gramStart"/>
      <w:r>
        <w:rPr>
          <w:rFonts w:eastAsia="宋体" w:hint="eastAsia"/>
          <w:sz w:val="21"/>
          <w:szCs w:val="21"/>
          <w:lang w:eastAsia="zh-CN"/>
        </w:rPr>
        <w:t>规</w:t>
      </w:r>
      <w:proofErr w:type="gramEnd"/>
      <w:r>
        <w:rPr>
          <w:rFonts w:eastAsia="宋体" w:hint="eastAsia"/>
          <w:sz w:val="21"/>
          <w:szCs w:val="21"/>
          <w:lang w:eastAsia="zh-CN"/>
        </w:rPr>
        <w:t>、营销和客户服务等关键环节。随着基金行业规模扩大，</w:t>
      </w:r>
      <w:r>
        <w:rPr>
          <w:rFonts w:eastAsia="宋体" w:hint="eastAsia"/>
          <w:sz w:val="21"/>
          <w:szCs w:val="21"/>
          <w:lang w:eastAsia="zh-CN"/>
        </w:rPr>
        <w:t>AI</w:t>
      </w:r>
      <w:r>
        <w:rPr>
          <w:rFonts w:eastAsia="宋体" w:hint="eastAsia"/>
          <w:sz w:val="21"/>
          <w:szCs w:val="21"/>
          <w:lang w:eastAsia="zh-CN"/>
        </w:rPr>
        <w:t>风险已不只是技术部门问题，而是投资者保护、受托责任和市场稳定问题。第二，基金行业</w:t>
      </w:r>
      <w:r>
        <w:rPr>
          <w:rFonts w:eastAsia="宋体" w:hint="eastAsia"/>
          <w:sz w:val="21"/>
          <w:szCs w:val="21"/>
          <w:lang w:eastAsia="zh-CN"/>
        </w:rPr>
        <w:t>AI</w:t>
      </w:r>
      <w:r>
        <w:rPr>
          <w:rFonts w:eastAsia="宋体" w:hint="eastAsia"/>
          <w:sz w:val="21"/>
          <w:szCs w:val="21"/>
          <w:lang w:eastAsia="zh-CN"/>
        </w:rPr>
        <w:t>伦理风险主要包括算法黑箱、数据隐私、算法偏见、责任归属、系统性风险和委托代理冲突六类。这些风险相互关联，可能从单一模型错误扩展为组织治理失效乃至市场风险。第三，</w:t>
      </w:r>
      <w:r>
        <w:rPr>
          <w:rFonts w:eastAsia="宋体" w:hint="eastAsia"/>
          <w:sz w:val="21"/>
          <w:szCs w:val="21"/>
          <w:lang w:eastAsia="zh-CN"/>
        </w:rPr>
        <w:t>AI</w:t>
      </w:r>
      <w:r>
        <w:rPr>
          <w:rFonts w:eastAsia="宋体" w:hint="eastAsia"/>
          <w:sz w:val="21"/>
          <w:szCs w:val="21"/>
          <w:lang w:eastAsia="zh-CN"/>
        </w:rPr>
        <w:t>伦理风险的成因具有复合性，既来自技术黑箱、数据偏差和模型不稳定，也来自商业逐利、组织管理不足、人才缺口和监管滞后。第四，国际经验表明，有效治理应采取风险分级、部门监管、行业原则、模型问责和生命周期管理相结合的方式。第五，基金行业需要</w:t>
      </w:r>
      <w:proofErr w:type="gramStart"/>
      <w:r>
        <w:rPr>
          <w:rFonts w:eastAsia="宋体" w:hint="eastAsia"/>
          <w:sz w:val="21"/>
          <w:szCs w:val="21"/>
          <w:lang w:eastAsia="zh-CN"/>
        </w:rPr>
        <w:t>构建多元</w:t>
      </w:r>
      <w:proofErr w:type="gramEnd"/>
      <w:r>
        <w:rPr>
          <w:rFonts w:eastAsia="宋体" w:hint="eastAsia"/>
          <w:sz w:val="21"/>
          <w:szCs w:val="21"/>
          <w:lang w:eastAsia="zh-CN"/>
        </w:rPr>
        <w:t>协同、生命周期贯穿、技术工具支撑和场景差异化落地的治理框架。</w:t>
      </w:r>
    </w:p>
    <w:p w14:paraId="49C82E34"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本文的核心结论可以概括为：基金行业</w:t>
      </w:r>
      <w:r>
        <w:rPr>
          <w:rFonts w:eastAsia="宋体" w:hint="eastAsia"/>
          <w:sz w:val="21"/>
          <w:szCs w:val="21"/>
          <w:lang w:eastAsia="zh-CN"/>
        </w:rPr>
        <w:t>AI</w:t>
      </w:r>
      <w:r>
        <w:rPr>
          <w:rFonts w:eastAsia="宋体" w:hint="eastAsia"/>
          <w:sz w:val="21"/>
          <w:szCs w:val="21"/>
          <w:lang w:eastAsia="zh-CN"/>
        </w:rPr>
        <w:t>伦理风险不是技术问题的附属品，而是基金行业受托责任、投资者保护和市场稳定在智能化时代的集中体现。</w:t>
      </w:r>
      <w:r>
        <w:rPr>
          <w:rFonts w:eastAsia="宋体" w:hint="eastAsia"/>
          <w:sz w:val="21"/>
          <w:szCs w:val="21"/>
          <w:lang w:eastAsia="zh-CN"/>
        </w:rPr>
        <w:t>AI</w:t>
      </w:r>
      <w:r>
        <w:rPr>
          <w:rFonts w:eastAsia="宋体" w:hint="eastAsia"/>
          <w:sz w:val="21"/>
          <w:szCs w:val="21"/>
          <w:lang w:eastAsia="zh-CN"/>
        </w:rPr>
        <w:t>提高了基金机构处理信息和服务客户的能力，也提高了模型错误、数据滥用、责任模糊和系统性共振的传播速度。治理策略必须从单点合</w:t>
      </w:r>
      <w:proofErr w:type="gramStart"/>
      <w:r>
        <w:rPr>
          <w:rFonts w:eastAsia="宋体" w:hint="eastAsia"/>
          <w:sz w:val="21"/>
          <w:szCs w:val="21"/>
          <w:lang w:eastAsia="zh-CN"/>
        </w:rPr>
        <w:t>规</w:t>
      </w:r>
      <w:proofErr w:type="gramEnd"/>
      <w:r>
        <w:rPr>
          <w:rFonts w:eastAsia="宋体" w:hint="eastAsia"/>
          <w:sz w:val="21"/>
          <w:szCs w:val="21"/>
          <w:lang w:eastAsia="zh-CN"/>
        </w:rPr>
        <w:t>走向体系化治理，从事后补救走向生命周期管理，从抽象原则走向可审计证据。</w:t>
      </w:r>
    </w:p>
    <w:p w14:paraId="1FA15B08"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98" w:name="_Toc234397186"/>
      <w:r>
        <w:rPr>
          <w:rFonts w:ascii="宋体" w:eastAsia="宋体" w:hAnsi="宋体" w:cs="宋体" w:hint="eastAsia"/>
          <w:color w:val="000000" w:themeColor="text1"/>
          <w:sz w:val="24"/>
          <w:szCs w:val="24"/>
          <w:lang w:eastAsia="zh-CN"/>
        </w:rPr>
        <w:t>（二）未来趋势展望</w:t>
      </w:r>
      <w:bookmarkEnd w:id="98"/>
    </w:p>
    <w:p w14:paraId="0C2E091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未来，生成式大模型和智能</w:t>
      </w:r>
      <w:proofErr w:type="gramStart"/>
      <w:r>
        <w:rPr>
          <w:rFonts w:eastAsia="宋体" w:hint="eastAsia"/>
          <w:sz w:val="21"/>
          <w:szCs w:val="21"/>
          <w:lang w:eastAsia="zh-CN"/>
        </w:rPr>
        <w:t>体技术</w:t>
      </w:r>
      <w:proofErr w:type="gramEnd"/>
      <w:r>
        <w:rPr>
          <w:rFonts w:eastAsia="宋体" w:hint="eastAsia"/>
          <w:sz w:val="21"/>
          <w:szCs w:val="21"/>
          <w:lang w:eastAsia="zh-CN"/>
        </w:rPr>
        <w:t>可能进一步改变基金行业。投</w:t>
      </w:r>
      <w:proofErr w:type="gramStart"/>
      <w:r>
        <w:rPr>
          <w:rFonts w:eastAsia="宋体" w:hint="eastAsia"/>
          <w:sz w:val="21"/>
          <w:szCs w:val="21"/>
          <w:lang w:eastAsia="zh-CN"/>
        </w:rPr>
        <w:t>研</w:t>
      </w:r>
      <w:proofErr w:type="gramEnd"/>
      <w:r>
        <w:rPr>
          <w:rFonts w:eastAsia="宋体" w:hint="eastAsia"/>
          <w:sz w:val="21"/>
          <w:szCs w:val="21"/>
          <w:lang w:eastAsia="zh-CN"/>
        </w:rPr>
        <w:t>智能体可以自动收集数据、生成假设、编写代码、</w:t>
      </w:r>
      <w:proofErr w:type="gramStart"/>
      <w:r>
        <w:rPr>
          <w:rFonts w:eastAsia="宋体" w:hint="eastAsia"/>
          <w:sz w:val="21"/>
          <w:szCs w:val="21"/>
          <w:lang w:eastAsia="zh-CN"/>
        </w:rPr>
        <w:t>回测策略</w:t>
      </w:r>
      <w:proofErr w:type="gramEnd"/>
      <w:r>
        <w:rPr>
          <w:rFonts w:eastAsia="宋体" w:hint="eastAsia"/>
          <w:sz w:val="21"/>
          <w:szCs w:val="21"/>
          <w:lang w:eastAsia="zh-CN"/>
        </w:rPr>
        <w:t>并形成报告；客服智能体可以与投资者进行长程交互；合</w:t>
      </w:r>
      <w:proofErr w:type="gramStart"/>
      <w:r>
        <w:rPr>
          <w:rFonts w:eastAsia="宋体" w:hint="eastAsia"/>
          <w:sz w:val="21"/>
          <w:szCs w:val="21"/>
          <w:lang w:eastAsia="zh-CN"/>
        </w:rPr>
        <w:t>规</w:t>
      </w:r>
      <w:proofErr w:type="gramEnd"/>
      <w:r>
        <w:rPr>
          <w:rFonts w:eastAsia="宋体" w:hint="eastAsia"/>
          <w:sz w:val="21"/>
          <w:szCs w:val="21"/>
          <w:lang w:eastAsia="zh-CN"/>
        </w:rPr>
        <w:t>智能体可以实时监控业务流程。这些技术将提升效率，但也会带来更强自主性、更长责任链和更高治理难度。尤其是多智能</w:t>
      </w:r>
      <w:proofErr w:type="gramStart"/>
      <w:r>
        <w:rPr>
          <w:rFonts w:eastAsia="宋体" w:hint="eastAsia"/>
          <w:sz w:val="21"/>
          <w:szCs w:val="21"/>
          <w:lang w:eastAsia="zh-CN"/>
        </w:rPr>
        <w:t>体系统</w:t>
      </w:r>
      <w:proofErr w:type="gramEnd"/>
      <w:r>
        <w:rPr>
          <w:rFonts w:eastAsia="宋体" w:hint="eastAsia"/>
          <w:sz w:val="21"/>
          <w:szCs w:val="21"/>
          <w:lang w:eastAsia="zh-CN"/>
        </w:rPr>
        <w:t>之间可能形成难以预测的互动，基金机构需要提前建立边界控制和人类监督机制。</w:t>
      </w:r>
    </w:p>
    <w:p w14:paraId="5D1F8042"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量子计算与</w:t>
      </w:r>
      <w:r>
        <w:rPr>
          <w:rFonts w:eastAsia="宋体" w:hint="eastAsia"/>
          <w:sz w:val="21"/>
          <w:szCs w:val="21"/>
          <w:lang w:eastAsia="zh-CN"/>
        </w:rPr>
        <w:t>AI</w:t>
      </w:r>
      <w:r>
        <w:rPr>
          <w:rFonts w:eastAsia="宋体" w:hint="eastAsia"/>
          <w:sz w:val="21"/>
          <w:szCs w:val="21"/>
          <w:lang w:eastAsia="zh-CN"/>
        </w:rPr>
        <w:t>结合也可能改变资产定价、组合优化和密码安全格局。一方面，量子优化可能提升复杂投资组合求解效率；另一方面，</w:t>
      </w:r>
      <w:proofErr w:type="gramStart"/>
      <w:r>
        <w:rPr>
          <w:rFonts w:eastAsia="宋体" w:hint="eastAsia"/>
          <w:sz w:val="21"/>
          <w:szCs w:val="21"/>
          <w:lang w:eastAsia="zh-CN"/>
        </w:rPr>
        <w:t>算力差距</w:t>
      </w:r>
      <w:proofErr w:type="gramEnd"/>
      <w:r>
        <w:rPr>
          <w:rFonts w:eastAsia="宋体" w:hint="eastAsia"/>
          <w:sz w:val="21"/>
          <w:szCs w:val="21"/>
          <w:lang w:eastAsia="zh-CN"/>
        </w:rPr>
        <w:t>可能加剧机构之间的信息与技术不平等，并对现有金融加密体系提出挑战。未来基金行业治理需要关注“算力霸权”与技术集中对市场公平的影响。</w:t>
      </w:r>
    </w:p>
    <w:p w14:paraId="1C885A11"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未来生成式</w:t>
      </w:r>
      <w:r>
        <w:rPr>
          <w:rFonts w:eastAsia="宋体" w:hint="eastAsia"/>
          <w:sz w:val="21"/>
          <w:szCs w:val="21"/>
          <w:lang w:eastAsia="zh-CN"/>
        </w:rPr>
        <w:t>AI</w:t>
      </w:r>
      <w:r>
        <w:rPr>
          <w:rFonts w:eastAsia="宋体" w:hint="eastAsia"/>
          <w:sz w:val="21"/>
          <w:szCs w:val="21"/>
          <w:lang w:eastAsia="zh-CN"/>
        </w:rPr>
        <w:t>可能从“辅助写作工具”升级为“自主投</w:t>
      </w:r>
      <w:proofErr w:type="gramStart"/>
      <w:r>
        <w:rPr>
          <w:rFonts w:eastAsia="宋体" w:hint="eastAsia"/>
          <w:sz w:val="21"/>
          <w:szCs w:val="21"/>
          <w:lang w:eastAsia="zh-CN"/>
        </w:rPr>
        <w:t>研</w:t>
      </w:r>
      <w:proofErr w:type="gramEnd"/>
      <w:r>
        <w:rPr>
          <w:rFonts w:eastAsia="宋体" w:hint="eastAsia"/>
          <w:sz w:val="21"/>
          <w:szCs w:val="21"/>
          <w:lang w:eastAsia="zh-CN"/>
        </w:rPr>
        <w:t>智能体”。它不仅能总结</w:t>
      </w:r>
      <w:proofErr w:type="gramStart"/>
      <w:r>
        <w:rPr>
          <w:rFonts w:eastAsia="宋体" w:hint="eastAsia"/>
          <w:sz w:val="21"/>
          <w:szCs w:val="21"/>
          <w:lang w:eastAsia="zh-CN"/>
        </w:rPr>
        <w:t>研</w:t>
      </w:r>
      <w:proofErr w:type="gramEnd"/>
      <w:r>
        <w:rPr>
          <w:rFonts w:eastAsia="宋体" w:hint="eastAsia"/>
          <w:sz w:val="21"/>
          <w:szCs w:val="21"/>
          <w:lang w:eastAsia="zh-CN"/>
        </w:rPr>
        <w:t>报，还能自动提出投资假设、调用数据库、生成代码、</w:t>
      </w:r>
      <w:proofErr w:type="gramStart"/>
      <w:r>
        <w:rPr>
          <w:rFonts w:eastAsia="宋体" w:hint="eastAsia"/>
          <w:sz w:val="21"/>
          <w:szCs w:val="21"/>
          <w:lang w:eastAsia="zh-CN"/>
        </w:rPr>
        <w:t>运行回测</w:t>
      </w:r>
      <w:proofErr w:type="gramEnd"/>
      <w:r>
        <w:rPr>
          <w:rFonts w:eastAsia="宋体" w:hint="eastAsia"/>
          <w:sz w:val="21"/>
          <w:szCs w:val="21"/>
          <w:lang w:eastAsia="zh-CN"/>
        </w:rPr>
        <w:t>、比较策略并撰写结论。此时，风险重点将从单次输出错误转向连续任务链条中的累积偏差。任何一个环节的数据错误、代码错误或目标设定偏差，都可能被后续步骤放大。因此，基金机构需要对智能体设置权限边界、步骤确认、工具白名单和人工检查点。</w:t>
      </w:r>
    </w:p>
    <w:p w14:paraId="35F3FBD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未来还可能出现基础模型供应商对金融机构的更强影响。若少数大模型成为投</w:t>
      </w:r>
      <w:proofErr w:type="gramStart"/>
      <w:r>
        <w:rPr>
          <w:rFonts w:eastAsia="宋体" w:hint="eastAsia"/>
          <w:sz w:val="21"/>
          <w:szCs w:val="21"/>
          <w:lang w:eastAsia="zh-CN"/>
        </w:rPr>
        <w:t>研</w:t>
      </w:r>
      <w:proofErr w:type="gramEnd"/>
      <w:r>
        <w:rPr>
          <w:rFonts w:eastAsia="宋体" w:hint="eastAsia"/>
          <w:sz w:val="21"/>
          <w:szCs w:val="21"/>
          <w:lang w:eastAsia="zh-CN"/>
        </w:rPr>
        <w:t>、客服和合</w:t>
      </w:r>
      <w:proofErr w:type="gramStart"/>
      <w:r>
        <w:rPr>
          <w:rFonts w:eastAsia="宋体" w:hint="eastAsia"/>
          <w:sz w:val="21"/>
          <w:szCs w:val="21"/>
          <w:lang w:eastAsia="zh-CN"/>
        </w:rPr>
        <w:t>规</w:t>
      </w:r>
      <w:proofErr w:type="gramEnd"/>
      <w:r>
        <w:rPr>
          <w:rFonts w:eastAsia="宋体" w:hint="eastAsia"/>
          <w:sz w:val="21"/>
          <w:szCs w:val="21"/>
          <w:lang w:eastAsia="zh-CN"/>
        </w:rPr>
        <w:t>系统的基础设施，基金机构之间可能共享相似知识表示、推理模式和安全边界，市场认知结构也可能趋同。这种“模型底座同质化”比传统策略同质化更隐蔽。后续研究应关注基础模型依赖对基金行业竞争格局、市场多样性和监管可控性的影响。</w:t>
      </w:r>
    </w:p>
    <w:p w14:paraId="6C1153C0"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未来研究还可以关注基金</w:t>
      </w:r>
      <w:r>
        <w:rPr>
          <w:rFonts w:eastAsia="宋体" w:hint="eastAsia"/>
          <w:sz w:val="21"/>
          <w:szCs w:val="21"/>
          <w:lang w:eastAsia="zh-CN"/>
        </w:rPr>
        <w:t>AI</w:t>
      </w:r>
      <w:r>
        <w:rPr>
          <w:rFonts w:eastAsia="宋体" w:hint="eastAsia"/>
          <w:sz w:val="21"/>
          <w:szCs w:val="21"/>
          <w:lang w:eastAsia="zh-CN"/>
        </w:rPr>
        <w:t>治理的实证评价。可以构建</w:t>
      </w:r>
      <w:r>
        <w:rPr>
          <w:rFonts w:eastAsia="宋体" w:hint="eastAsia"/>
          <w:sz w:val="21"/>
          <w:szCs w:val="21"/>
          <w:lang w:eastAsia="zh-CN"/>
        </w:rPr>
        <w:t>AI</w:t>
      </w:r>
      <w:r>
        <w:rPr>
          <w:rFonts w:eastAsia="宋体" w:hint="eastAsia"/>
          <w:sz w:val="21"/>
          <w:szCs w:val="21"/>
          <w:lang w:eastAsia="zh-CN"/>
        </w:rPr>
        <w:t>治理成熟度指数，从治理结构、数据合</w:t>
      </w:r>
      <w:proofErr w:type="gramStart"/>
      <w:r>
        <w:rPr>
          <w:rFonts w:eastAsia="宋体" w:hint="eastAsia"/>
          <w:sz w:val="21"/>
          <w:szCs w:val="21"/>
          <w:lang w:eastAsia="zh-CN"/>
        </w:rPr>
        <w:t>规</w:t>
      </w:r>
      <w:proofErr w:type="gramEnd"/>
      <w:r>
        <w:rPr>
          <w:rFonts w:eastAsia="宋体" w:hint="eastAsia"/>
          <w:sz w:val="21"/>
          <w:szCs w:val="21"/>
          <w:lang w:eastAsia="zh-CN"/>
        </w:rPr>
        <w:t>、模型验证、人工监督、可解释性、第三方管理、事故响应和投资者保护八个维度对基金机构进行评价。通过将该指数与投诉数量、合</w:t>
      </w:r>
      <w:proofErr w:type="gramStart"/>
      <w:r>
        <w:rPr>
          <w:rFonts w:eastAsia="宋体" w:hint="eastAsia"/>
          <w:sz w:val="21"/>
          <w:szCs w:val="21"/>
          <w:lang w:eastAsia="zh-CN"/>
        </w:rPr>
        <w:t>规</w:t>
      </w:r>
      <w:proofErr w:type="gramEnd"/>
      <w:r>
        <w:rPr>
          <w:rFonts w:eastAsia="宋体" w:hint="eastAsia"/>
          <w:sz w:val="21"/>
          <w:szCs w:val="21"/>
          <w:lang w:eastAsia="zh-CN"/>
        </w:rPr>
        <w:t>处罚、系统故障、产品销售纠纷和风险调整收益等指标结合，可以检验</w:t>
      </w:r>
      <w:r>
        <w:rPr>
          <w:rFonts w:eastAsia="宋体" w:hint="eastAsia"/>
          <w:sz w:val="21"/>
          <w:szCs w:val="21"/>
          <w:lang w:eastAsia="zh-CN"/>
        </w:rPr>
        <w:t>AI</w:t>
      </w:r>
      <w:r>
        <w:rPr>
          <w:rFonts w:eastAsia="宋体" w:hint="eastAsia"/>
          <w:sz w:val="21"/>
          <w:szCs w:val="21"/>
          <w:lang w:eastAsia="zh-CN"/>
        </w:rPr>
        <w:t>治理是否真正改善行业质量。</w:t>
      </w:r>
    </w:p>
    <w:p w14:paraId="6FC6D51F"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另一个值得深入研究的问题是</w:t>
      </w:r>
      <w:proofErr w:type="gramStart"/>
      <w:r>
        <w:rPr>
          <w:rFonts w:eastAsia="宋体" w:hint="eastAsia"/>
          <w:sz w:val="21"/>
          <w:szCs w:val="21"/>
          <w:lang w:eastAsia="zh-CN"/>
        </w:rPr>
        <w:t>监管沙盒在</w:t>
      </w:r>
      <w:proofErr w:type="gramEnd"/>
      <w:r>
        <w:rPr>
          <w:rFonts w:eastAsia="宋体" w:hint="eastAsia"/>
          <w:sz w:val="21"/>
          <w:szCs w:val="21"/>
          <w:lang w:eastAsia="zh-CN"/>
        </w:rPr>
        <w:t>基金</w:t>
      </w:r>
      <w:r>
        <w:rPr>
          <w:rFonts w:eastAsia="宋体" w:hint="eastAsia"/>
          <w:sz w:val="21"/>
          <w:szCs w:val="21"/>
          <w:lang w:eastAsia="zh-CN"/>
        </w:rPr>
        <w:t>AI</w:t>
      </w:r>
      <w:r>
        <w:rPr>
          <w:rFonts w:eastAsia="宋体" w:hint="eastAsia"/>
          <w:sz w:val="21"/>
          <w:szCs w:val="21"/>
          <w:lang w:eastAsia="zh-CN"/>
        </w:rPr>
        <w:t>中的适用边界。对于智能投顾、</w:t>
      </w:r>
      <w:r>
        <w:rPr>
          <w:rFonts w:eastAsia="宋体" w:hint="eastAsia"/>
          <w:sz w:val="21"/>
          <w:szCs w:val="21"/>
          <w:lang w:eastAsia="zh-CN"/>
        </w:rPr>
        <w:t>AI</w:t>
      </w:r>
      <w:r>
        <w:rPr>
          <w:rFonts w:eastAsia="宋体" w:hint="eastAsia"/>
          <w:sz w:val="21"/>
          <w:szCs w:val="21"/>
          <w:lang w:eastAsia="zh-CN"/>
        </w:rPr>
        <w:t>投</w:t>
      </w:r>
      <w:proofErr w:type="gramStart"/>
      <w:r>
        <w:rPr>
          <w:rFonts w:eastAsia="宋体" w:hint="eastAsia"/>
          <w:sz w:val="21"/>
          <w:szCs w:val="21"/>
          <w:lang w:eastAsia="zh-CN"/>
        </w:rPr>
        <w:t>研</w:t>
      </w:r>
      <w:proofErr w:type="gramEnd"/>
      <w:r>
        <w:rPr>
          <w:rFonts w:eastAsia="宋体" w:hint="eastAsia"/>
          <w:sz w:val="21"/>
          <w:szCs w:val="21"/>
          <w:lang w:eastAsia="zh-CN"/>
        </w:rPr>
        <w:t>助手、生成</w:t>
      </w:r>
      <w:proofErr w:type="gramStart"/>
      <w:r>
        <w:rPr>
          <w:rFonts w:eastAsia="宋体" w:hint="eastAsia"/>
          <w:sz w:val="21"/>
          <w:szCs w:val="21"/>
          <w:lang w:eastAsia="zh-CN"/>
        </w:rPr>
        <w:t>式投教和合规</w:t>
      </w:r>
      <w:proofErr w:type="gramEnd"/>
      <w:r>
        <w:rPr>
          <w:rFonts w:eastAsia="宋体" w:hint="eastAsia"/>
          <w:sz w:val="21"/>
          <w:szCs w:val="21"/>
          <w:lang w:eastAsia="zh-CN"/>
        </w:rPr>
        <w:t>智能体等创新场景，</w:t>
      </w:r>
      <w:proofErr w:type="gramStart"/>
      <w:r>
        <w:rPr>
          <w:rFonts w:eastAsia="宋体" w:hint="eastAsia"/>
          <w:sz w:val="21"/>
          <w:szCs w:val="21"/>
          <w:lang w:eastAsia="zh-CN"/>
        </w:rPr>
        <w:t>沙盒可以</w:t>
      </w:r>
      <w:proofErr w:type="gramEnd"/>
      <w:r>
        <w:rPr>
          <w:rFonts w:eastAsia="宋体" w:hint="eastAsia"/>
          <w:sz w:val="21"/>
          <w:szCs w:val="21"/>
          <w:lang w:eastAsia="zh-CN"/>
        </w:rPr>
        <w:t>在限定客户范围、限定资金规模、限定数据使用和强化信息披露的条件下开展试点。但对于可能直接放大市场波动的高频量化交易和自动化大规模执行系统，</w:t>
      </w:r>
      <w:proofErr w:type="gramStart"/>
      <w:r>
        <w:rPr>
          <w:rFonts w:eastAsia="宋体" w:hint="eastAsia"/>
          <w:sz w:val="21"/>
          <w:szCs w:val="21"/>
          <w:lang w:eastAsia="zh-CN"/>
        </w:rPr>
        <w:t>沙盒机制</w:t>
      </w:r>
      <w:proofErr w:type="gramEnd"/>
      <w:r>
        <w:rPr>
          <w:rFonts w:eastAsia="宋体" w:hint="eastAsia"/>
          <w:sz w:val="21"/>
          <w:szCs w:val="21"/>
          <w:lang w:eastAsia="zh-CN"/>
        </w:rPr>
        <w:t>需要更严格的压力测试和实时监控。</w:t>
      </w:r>
    </w:p>
    <w:p w14:paraId="39EB0784" w14:textId="77777777" w:rsidR="009503C0" w:rsidRDefault="00000000">
      <w:pPr>
        <w:pStyle w:val="21"/>
        <w:spacing w:before="120" w:after="120"/>
        <w:rPr>
          <w:rFonts w:ascii="宋体" w:eastAsia="宋体" w:hAnsi="宋体" w:cs="宋体" w:hint="eastAsia"/>
          <w:color w:val="000000" w:themeColor="text1"/>
          <w:sz w:val="24"/>
          <w:szCs w:val="24"/>
          <w:lang w:eastAsia="zh-CN"/>
        </w:rPr>
      </w:pPr>
      <w:bookmarkStart w:id="99" w:name="_Toc234397187"/>
      <w:r>
        <w:rPr>
          <w:rFonts w:ascii="宋体" w:eastAsia="宋体" w:hAnsi="宋体" w:cs="宋体" w:hint="eastAsia"/>
          <w:color w:val="000000" w:themeColor="text1"/>
          <w:sz w:val="24"/>
          <w:szCs w:val="24"/>
          <w:lang w:eastAsia="zh-CN"/>
        </w:rPr>
        <w:t>（三）研究局限性与后续研究方向</w:t>
      </w:r>
      <w:bookmarkEnd w:id="99"/>
    </w:p>
    <w:p w14:paraId="088C132C"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本文主要基于公开资料进行综述和规范分析，缺少对基金机构内部</w:t>
      </w:r>
      <w:r>
        <w:rPr>
          <w:rFonts w:eastAsia="宋体" w:hint="eastAsia"/>
          <w:sz w:val="21"/>
          <w:szCs w:val="21"/>
          <w:lang w:eastAsia="zh-CN"/>
        </w:rPr>
        <w:t>AI</w:t>
      </w:r>
      <w:r>
        <w:rPr>
          <w:rFonts w:eastAsia="宋体" w:hint="eastAsia"/>
          <w:sz w:val="21"/>
          <w:szCs w:val="21"/>
          <w:lang w:eastAsia="zh-CN"/>
        </w:rPr>
        <w:t>治理实践的一手调查。后续研究可从三个方向深化：第一，开展问卷和访谈，了解基金公司</w:t>
      </w:r>
      <w:r>
        <w:rPr>
          <w:rFonts w:eastAsia="宋体" w:hint="eastAsia"/>
          <w:sz w:val="21"/>
          <w:szCs w:val="21"/>
          <w:lang w:eastAsia="zh-CN"/>
        </w:rPr>
        <w:t>AI</w:t>
      </w:r>
      <w:r>
        <w:rPr>
          <w:rFonts w:eastAsia="宋体" w:hint="eastAsia"/>
          <w:sz w:val="21"/>
          <w:szCs w:val="21"/>
          <w:lang w:eastAsia="zh-CN"/>
        </w:rPr>
        <w:t>使用、治理制度和伦理审查现</w:t>
      </w:r>
      <w:r>
        <w:rPr>
          <w:rFonts w:eastAsia="宋体" w:hint="eastAsia"/>
          <w:sz w:val="21"/>
          <w:szCs w:val="21"/>
          <w:lang w:eastAsia="zh-CN"/>
        </w:rPr>
        <w:lastRenderedPageBreak/>
        <w:t>状；第二，构建基金</w:t>
      </w:r>
      <w:r>
        <w:rPr>
          <w:rFonts w:eastAsia="宋体" w:hint="eastAsia"/>
          <w:sz w:val="21"/>
          <w:szCs w:val="21"/>
          <w:lang w:eastAsia="zh-CN"/>
        </w:rPr>
        <w:t>AI</w:t>
      </w:r>
      <w:r>
        <w:rPr>
          <w:rFonts w:eastAsia="宋体" w:hint="eastAsia"/>
          <w:sz w:val="21"/>
          <w:szCs w:val="21"/>
          <w:lang w:eastAsia="zh-CN"/>
        </w:rPr>
        <w:t>伦理风险量化评价指标，对不同业务场景进行风险评分；第三，结合真实案例和监管处罚数据，开展</w:t>
      </w:r>
      <w:r>
        <w:rPr>
          <w:rFonts w:eastAsia="宋体" w:hint="eastAsia"/>
          <w:sz w:val="21"/>
          <w:szCs w:val="21"/>
          <w:lang w:eastAsia="zh-CN"/>
        </w:rPr>
        <w:t>AI</w:t>
      </w:r>
      <w:r>
        <w:rPr>
          <w:rFonts w:eastAsia="宋体" w:hint="eastAsia"/>
          <w:sz w:val="21"/>
          <w:szCs w:val="21"/>
          <w:lang w:eastAsia="zh-CN"/>
        </w:rPr>
        <w:t>应用与投资者投诉、销售合</w:t>
      </w:r>
      <w:proofErr w:type="gramStart"/>
      <w:r>
        <w:rPr>
          <w:rFonts w:eastAsia="宋体" w:hint="eastAsia"/>
          <w:sz w:val="21"/>
          <w:szCs w:val="21"/>
          <w:lang w:eastAsia="zh-CN"/>
        </w:rPr>
        <w:t>规</w:t>
      </w:r>
      <w:proofErr w:type="gramEnd"/>
      <w:r>
        <w:rPr>
          <w:rFonts w:eastAsia="宋体" w:hint="eastAsia"/>
          <w:sz w:val="21"/>
          <w:szCs w:val="21"/>
          <w:lang w:eastAsia="zh-CN"/>
        </w:rPr>
        <w:t>、交易异常之间关系的实证研究。</w:t>
      </w:r>
    </w:p>
    <w:p w14:paraId="00C825A7"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需要强调的是，基金行业</w:t>
      </w:r>
      <w:r>
        <w:rPr>
          <w:rFonts w:eastAsia="宋体" w:hint="eastAsia"/>
          <w:sz w:val="21"/>
          <w:szCs w:val="21"/>
          <w:lang w:eastAsia="zh-CN"/>
        </w:rPr>
        <w:t>AI</w:t>
      </w:r>
      <w:r>
        <w:rPr>
          <w:rFonts w:eastAsia="宋体" w:hint="eastAsia"/>
          <w:sz w:val="21"/>
          <w:szCs w:val="21"/>
          <w:lang w:eastAsia="zh-CN"/>
        </w:rPr>
        <w:t>治理的最终评价标准不是制度文件是否齐全，而是投资者是否能够获得更安全、更公平、更可理解的金融服务。一个治理体系即使形式上包括委员会、台账、流程和报告，如果不能减少误导销售、数据滥用、错误推荐和异常交易，其伦理价值仍然有限。因此，基金机构应把治理结果纳入持续评价，例如投资者投诉处理质量、</w:t>
      </w:r>
      <w:r>
        <w:rPr>
          <w:rFonts w:eastAsia="宋体" w:hint="eastAsia"/>
          <w:sz w:val="21"/>
          <w:szCs w:val="21"/>
          <w:lang w:eastAsia="zh-CN"/>
        </w:rPr>
        <w:t>AI</w:t>
      </w:r>
      <w:r>
        <w:rPr>
          <w:rFonts w:eastAsia="宋体" w:hint="eastAsia"/>
          <w:sz w:val="21"/>
          <w:szCs w:val="21"/>
          <w:lang w:eastAsia="zh-CN"/>
        </w:rPr>
        <w:t>客服纠错率、</w:t>
      </w:r>
      <w:r>
        <w:rPr>
          <w:rFonts w:eastAsia="宋体" w:hint="eastAsia"/>
          <w:sz w:val="21"/>
          <w:szCs w:val="21"/>
          <w:lang w:eastAsia="zh-CN"/>
        </w:rPr>
        <w:t>AI</w:t>
      </w:r>
      <w:r>
        <w:rPr>
          <w:rFonts w:eastAsia="宋体" w:hint="eastAsia"/>
          <w:sz w:val="21"/>
          <w:szCs w:val="21"/>
          <w:lang w:eastAsia="zh-CN"/>
        </w:rPr>
        <w:t>生成内容事实错误率、模型异常中断次数、数据权限违规次数和第三</w:t>
      </w:r>
      <w:proofErr w:type="gramStart"/>
      <w:r>
        <w:rPr>
          <w:rFonts w:eastAsia="宋体" w:hint="eastAsia"/>
          <w:sz w:val="21"/>
          <w:szCs w:val="21"/>
          <w:lang w:eastAsia="zh-CN"/>
        </w:rPr>
        <w:t>方服务</w:t>
      </w:r>
      <w:proofErr w:type="gramEnd"/>
      <w:r>
        <w:rPr>
          <w:rFonts w:eastAsia="宋体" w:hint="eastAsia"/>
          <w:sz w:val="21"/>
          <w:szCs w:val="21"/>
          <w:lang w:eastAsia="zh-CN"/>
        </w:rPr>
        <w:t>故障影响范围等。</w:t>
      </w:r>
    </w:p>
    <w:p w14:paraId="195920A8"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从行业发展角度看，</w:t>
      </w:r>
      <w:r>
        <w:rPr>
          <w:rFonts w:eastAsia="宋体" w:hint="eastAsia"/>
          <w:sz w:val="21"/>
          <w:szCs w:val="21"/>
          <w:lang w:eastAsia="zh-CN"/>
        </w:rPr>
        <w:t>AI</w:t>
      </w:r>
      <w:r>
        <w:rPr>
          <w:rFonts w:eastAsia="宋体" w:hint="eastAsia"/>
          <w:sz w:val="21"/>
          <w:szCs w:val="21"/>
          <w:lang w:eastAsia="zh-CN"/>
        </w:rPr>
        <w:t>治理还具有提升竞争力的功能。随着投资者和监管机构越来越关注算法透明、数据安全和责任边界，治理能力本身会成为基金机构声誉资本的一部分。能够清楚说明</w:t>
      </w:r>
      <w:r>
        <w:rPr>
          <w:rFonts w:eastAsia="宋体" w:hint="eastAsia"/>
          <w:sz w:val="21"/>
          <w:szCs w:val="21"/>
          <w:lang w:eastAsia="zh-CN"/>
        </w:rPr>
        <w:t>AI</w:t>
      </w:r>
      <w:r>
        <w:rPr>
          <w:rFonts w:eastAsia="宋体" w:hint="eastAsia"/>
          <w:sz w:val="21"/>
          <w:szCs w:val="21"/>
          <w:lang w:eastAsia="zh-CN"/>
        </w:rPr>
        <w:t>如何使用、如何验证、如何纠错和如何负责的机构，更容易获得长期资金和机构客户信任。相反，过度包装</w:t>
      </w:r>
      <w:r>
        <w:rPr>
          <w:rFonts w:eastAsia="宋体" w:hint="eastAsia"/>
          <w:sz w:val="21"/>
          <w:szCs w:val="21"/>
          <w:lang w:eastAsia="zh-CN"/>
        </w:rPr>
        <w:t>AI</w:t>
      </w:r>
      <w:r>
        <w:rPr>
          <w:rFonts w:eastAsia="宋体" w:hint="eastAsia"/>
          <w:sz w:val="21"/>
          <w:szCs w:val="21"/>
          <w:lang w:eastAsia="zh-CN"/>
        </w:rPr>
        <w:t>能力、忽视模型审计和风险告知的机构，即使短期获得营销优势，也可能在事故或投诉中付出更高成本。</w:t>
      </w:r>
    </w:p>
    <w:p w14:paraId="0B468E39" w14:textId="77777777" w:rsidR="009503C0" w:rsidRDefault="00000000">
      <w:pPr>
        <w:spacing w:after="0" w:line="240" w:lineRule="auto"/>
        <w:ind w:firstLine="420"/>
        <w:jc w:val="both"/>
        <w:rPr>
          <w:rFonts w:eastAsia="宋体"/>
          <w:sz w:val="21"/>
          <w:szCs w:val="21"/>
          <w:lang w:eastAsia="zh-CN"/>
        </w:rPr>
      </w:pPr>
      <w:r>
        <w:rPr>
          <w:rFonts w:eastAsia="宋体" w:hint="eastAsia"/>
          <w:sz w:val="21"/>
          <w:szCs w:val="21"/>
          <w:lang w:eastAsia="zh-CN"/>
        </w:rPr>
        <w:t>因此，本文建议将基金行业</w:t>
      </w:r>
      <w:r>
        <w:rPr>
          <w:rFonts w:eastAsia="宋体" w:hint="eastAsia"/>
          <w:sz w:val="21"/>
          <w:szCs w:val="21"/>
          <w:lang w:eastAsia="zh-CN"/>
        </w:rPr>
        <w:t>AI</w:t>
      </w:r>
      <w:r>
        <w:rPr>
          <w:rFonts w:eastAsia="宋体" w:hint="eastAsia"/>
          <w:sz w:val="21"/>
          <w:szCs w:val="21"/>
          <w:lang w:eastAsia="zh-CN"/>
        </w:rPr>
        <w:t>伦理治理理解为“发展型治理”而非“限制型治理”。所谓发展型治理，是指通过风险分级、流程嵌入、技术审计和场景化规则，使</w:t>
      </w:r>
      <w:r>
        <w:rPr>
          <w:rFonts w:eastAsia="宋体" w:hint="eastAsia"/>
          <w:sz w:val="21"/>
          <w:szCs w:val="21"/>
          <w:lang w:eastAsia="zh-CN"/>
        </w:rPr>
        <w:t>AI</w:t>
      </w:r>
      <w:r>
        <w:rPr>
          <w:rFonts w:eastAsia="宋体" w:hint="eastAsia"/>
          <w:sz w:val="21"/>
          <w:szCs w:val="21"/>
          <w:lang w:eastAsia="zh-CN"/>
        </w:rPr>
        <w:t>创新在可控范围内持续推进。它既反对为了追求效率而放任黑箱算法，也反对因担忧风险而全面否定智能化转型。基金行业的合理路径，是在投资者权益、市场稳定和技术创新之间建立动态平衡。</w:t>
      </w:r>
    </w:p>
    <w:p w14:paraId="2CCAE0BC" w14:textId="77777777" w:rsidR="009503C0" w:rsidRDefault="00000000">
      <w:pPr>
        <w:spacing w:after="0" w:line="240" w:lineRule="auto"/>
        <w:rPr>
          <w:rFonts w:eastAsia="宋体"/>
          <w:sz w:val="21"/>
          <w:szCs w:val="21"/>
          <w:lang w:eastAsia="zh-CN"/>
        </w:rPr>
      </w:pPr>
      <w:r>
        <w:rPr>
          <w:rFonts w:eastAsia="宋体"/>
          <w:sz w:val="21"/>
          <w:szCs w:val="21"/>
          <w:lang w:eastAsia="zh-CN"/>
        </w:rPr>
        <w:br w:type="page"/>
      </w:r>
    </w:p>
    <w:p w14:paraId="7E1C5B15" w14:textId="77777777" w:rsidR="009503C0" w:rsidRDefault="00000000">
      <w:pPr>
        <w:pStyle w:val="1"/>
        <w:spacing w:before="200" w:after="120"/>
        <w:rPr>
          <w:rFonts w:ascii="黑体" w:eastAsia="黑体" w:hAnsi="黑体" w:cs="黑体" w:hint="eastAsia"/>
          <w:b w:val="0"/>
          <w:bCs w:val="0"/>
          <w:color w:val="000000" w:themeColor="text1"/>
          <w:lang w:eastAsia="zh-CN"/>
        </w:rPr>
      </w:pPr>
      <w:bookmarkStart w:id="100" w:name="_Toc234397188"/>
      <w:r>
        <w:rPr>
          <w:rFonts w:ascii="黑体" w:eastAsia="黑体" w:hAnsi="黑体" w:cs="黑体" w:hint="eastAsia"/>
          <w:b w:val="0"/>
          <w:bCs w:val="0"/>
          <w:color w:val="000000" w:themeColor="text1"/>
          <w:lang w:eastAsia="zh-CN"/>
        </w:rPr>
        <w:lastRenderedPageBreak/>
        <w:t>参考文献</w:t>
      </w:r>
      <w:bookmarkEnd w:id="100"/>
    </w:p>
    <w:p w14:paraId="20DF2177" w14:textId="77777777" w:rsidR="009503C0" w:rsidRDefault="00000000">
      <w:pPr>
        <w:numPr>
          <w:ilvl w:val="0"/>
          <w:numId w:val="7"/>
        </w:numPr>
        <w:wordWrap w:val="0"/>
        <w:autoSpaceDE w:val="0"/>
        <w:spacing w:after="0" w:line="240" w:lineRule="auto"/>
        <w:rPr>
          <w:rFonts w:eastAsia="宋体"/>
          <w:sz w:val="21"/>
          <w:szCs w:val="21"/>
          <w:lang w:eastAsia="zh-CN"/>
        </w:rPr>
      </w:pPr>
      <w:bookmarkStart w:id="101" w:name="_Ref29021"/>
      <w:r>
        <w:rPr>
          <w:rFonts w:eastAsia="宋体"/>
          <w:sz w:val="21"/>
          <w:szCs w:val="21"/>
          <w:lang w:eastAsia="zh-CN"/>
        </w:rPr>
        <w:t>中国证券投资基金业协会</w:t>
      </w:r>
      <w:r>
        <w:rPr>
          <w:rFonts w:eastAsia="宋体"/>
          <w:sz w:val="21"/>
          <w:szCs w:val="21"/>
          <w:lang w:eastAsia="zh-CN"/>
        </w:rPr>
        <w:t xml:space="preserve">. </w:t>
      </w:r>
      <w:r>
        <w:rPr>
          <w:rFonts w:eastAsia="宋体"/>
          <w:sz w:val="21"/>
          <w:szCs w:val="21"/>
          <w:lang w:eastAsia="zh-CN"/>
        </w:rPr>
        <w:t>资产管理产品统计数据（</w:t>
      </w:r>
      <w:r>
        <w:rPr>
          <w:rFonts w:eastAsia="宋体"/>
          <w:sz w:val="21"/>
          <w:szCs w:val="21"/>
          <w:lang w:eastAsia="zh-CN"/>
        </w:rPr>
        <w:t>2026</w:t>
      </w:r>
      <w:r>
        <w:rPr>
          <w:rFonts w:eastAsia="宋体"/>
          <w:sz w:val="21"/>
          <w:szCs w:val="21"/>
          <w:lang w:eastAsia="zh-CN"/>
        </w:rPr>
        <w:t>年一季度）</w:t>
      </w:r>
      <w:r>
        <w:rPr>
          <w:rFonts w:eastAsia="宋体"/>
          <w:sz w:val="21"/>
          <w:szCs w:val="21"/>
          <w:lang w:eastAsia="zh-CN"/>
        </w:rPr>
        <w:t>[R/EB]. 2026.</w:t>
      </w:r>
      <w:bookmarkEnd w:id="101"/>
    </w:p>
    <w:p w14:paraId="2B139298" w14:textId="77777777" w:rsidR="009503C0" w:rsidRDefault="00000000">
      <w:pPr>
        <w:numPr>
          <w:ilvl w:val="0"/>
          <w:numId w:val="7"/>
        </w:numPr>
        <w:wordWrap w:val="0"/>
        <w:autoSpaceDE w:val="0"/>
        <w:spacing w:after="0" w:line="240" w:lineRule="auto"/>
        <w:rPr>
          <w:rFonts w:eastAsia="宋体"/>
          <w:sz w:val="21"/>
          <w:szCs w:val="21"/>
          <w:lang w:eastAsia="zh-CN"/>
        </w:rPr>
      </w:pPr>
      <w:bookmarkStart w:id="102" w:name="_Ref29024"/>
      <w:r>
        <w:rPr>
          <w:rFonts w:eastAsia="宋体"/>
          <w:sz w:val="21"/>
          <w:szCs w:val="21"/>
          <w:lang w:eastAsia="zh-CN"/>
        </w:rPr>
        <w:t>中国证券投资基金业协会</w:t>
      </w:r>
      <w:r>
        <w:rPr>
          <w:rFonts w:eastAsia="宋体"/>
          <w:sz w:val="21"/>
          <w:szCs w:val="21"/>
          <w:lang w:eastAsia="zh-CN"/>
        </w:rPr>
        <w:t xml:space="preserve">. </w:t>
      </w:r>
      <w:r>
        <w:rPr>
          <w:rFonts w:eastAsia="宋体"/>
          <w:sz w:val="21"/>
          <w:szCs w:val="21"/>
          <w:lang w:eastAsia="zh-CN"/>
        </w:rPr>
        <w:t>公</w:t>
      </w:r>
      <w:proofErr w:type="gramStart"/>
      <w:r>
        <w:rPr>
          <w:rFonts w:eastAsia="宋体"/>
          <w:sz w:val="21"/>
          <w:szCs w:val="21"/>
          <w:lang w:eastAsia="zh-CN"/>
        </w:rPr>
        <w:t>募基金</w:t>
      </w:r>
      <w:proofErr w:type="gramEnd"/>
      <w:r>
        <w:rPr>
          <w:rFonts w:eastAsia="宋体"/>
          <w:sz w:val="21"/>
          <w:szCs w:val="21"/>
          <w:lang w:eastAsia="zh-CN"/>
        </w:rPr>
        <w:t>市场数据（</w:t>
      </w:r>
      <w:r>
        <w:rPr>
          <w:rFonts w:eastAsia="宋体"/>
          <w:sz w:val="21"/>
          <w:szCs w:val="21"/>
          <w:lang w:eastAsia="zh-CN"/>
        </w:rPr>
        <w:t>2026</w:t>
      </w:r>
      <w:r>
        <w:rPr>
          <w:rFonts w:eastAsia="宋体"/>
          <w:sz w:val="21"/>
          <w:szCs w:val="21"/>
          <w:lang w:eastAsia="zh-CN"/>
        </w:rPr>
        <w:t>年</w:t>
      </w:r>
      <w:r>
        <w:rPr>
          <w:rFonts w:eastAsia="宋体"/>
          <w:sz w:val="21"/>
          <w:szCs w:val="21"/>
          <w:lang w:eastAsia="zh-CN"/>
        </w:rPr>
        <w:t>5</w:t>
      </w:r>
      <w:r>
        <w:rPr>
          <w:rFonts w:eastAsia="宋体"/>
          <w:sz w:val="21"/>
          <w:szCs w:val="21"/>
          <w:lang w:eastAsia="zh-CN"/>
        </w:rPr>
        <w:t>月）</w:t>
      </w:r>
      <w:r>
        <w:rPr>
          <w:rFonts w:eastAsia="宋体"/>
          <w:sz w:val="21"/>
          <w:szCs w:val="21"/>
          <w:lang w:eastAsia="zh-CN"/>
        </w:rPr>
        <w:t>[R/EB]. 2026-06-17.</w:t>
      </w:r>
      <w:bookmarkEnd w:id="102"/>
    </w:p>
    <w:p w14:paraId="28EBAC2F" w14:textId="77777777" w:rsidR="009503C0" w:rsidRDefault="00000000">
      <w:pPr>
        <w:numPr>
          <w:ilvl w:val="0"/>
          <w:numId w:val="7"/>
        </w:numPr>
        <w:wordWrap w:val="0"/>
        <w:autoSpaceDE w:val="0"/>
        <w:spacing w:after="0" w:line="240" w:lineRule="auto"/>
        <w:rPr>
          <w:rFonts w:eastAsia="宋体"/>
          <w:sz w:val="21"/>
          <w:szCs w:val="21"/>
          <w:lang w:eastAsia="zh-CN"/>
        </w:rPr>
      </w:pPr>
      <w:bookmarkStart w:id="103" w:name="_Ref29027"/>
      <w:r>
        <w:rPr>
          <w:rFonts w:eastAsia="宋体"/>
          <w:sz w:val="21"/>
          <w:szCs w:val="21"/>
          <w:lang w:eastAsia="zh-CN"/>
        </w:rPr>
        <w:t>中国证券投资基金业协会</w:t>
      </w:r>
      <w:r>
        <w:rPr>
          <w:rFonts w:eastAsia="宋体"/>
          <w:sz w:val="21"/>
          <w:szCs w:val="21"/>
          <w:lang w:eastAsia="zh-CN"/>
        </w:rPr>
        <w:t xml:space="preserve">. </w:t>
      </w:r>
      <w:r>
        <w:rPr>
          <w:rFonts w:eastAsia="宋体"/>
          <w:sz w:val="21"/>
          <w:szCs w:val="21"/>
          <w:lang w:eastAsia="zh-CN"/>
        </w:rPr>
        <w:t>私募基金管理人登记及产品备案月报（</w:t>
      </w:r>
      <w:r>
        <w:rPr>
          <w:rFonts w:eastAsia="宋体"/>
          <w:sz w:val="21"/>
          <w:szCs w:val="21"/>
          <w:lang w:eastAsia="zh-CN"/>
        </w:rPr>
        <w:t>2026</w:t>
      </w:r>
      <w:r>
        <w:rPr>
          <w:rFonts w:eastAsia="宋体"/>
          <w:sz w:val="21"/>
          <w:szCs w:val="21"/>
          <w:lang w:eastAsia="zh-CN"/>
        </w:rPr>
        <w:t>年</w:t>
      </w:r>
      <w:r>
        <w:rPr>
          <w:rFonts w:eastAsia="宋体"/>
          <w:sz w:val="21"/>
          <w:szCs w:val="21"/>
          <w:lang w:eastAsia="zh-CN"/>
        </w:rPr>
        <w:t>5</w:t>
      </w:r>
      <w:r>
        <w:rPr>
          <w:rFonts w:eastAsia="宋体"/>
          <w:sz w:val="21"/>
          <w:szCs w:val="21"/>
          <w:lang w:eastAsia="zh-CN"/>
        </w:rPr>
        <w:t>月）</w:t>
      </w:r>
      <w:r>
        <w:rPr>
          <w:rFonts w:eastAsia="宋体"/>
          <w:sz w:val="21"/>
          <w:szCs w:val="21"/>
          <w:lang w:eastAsia="zh-CN"/>
        </w:rPr>
        <w:t>[R/EB]. 2026-06-17.</w:t>
      </w:r>
      <w:bookmarkEnd w:id="103"/>
    </w:p>
    <w:p w14:paraId="74394E2E" w14:textId="77777777" w:rsidR="009503C0" w:rsidRDefault="00000000">
      <w:pPr>
        <w:numPr>
          <w:ilvl w:val="0"/>
          <w:numId w:val="7"/>
        </w:numPr>
        <w:wordWrap w:val="0"/>
        <w:autoSpaceDE w:val="0"/>
        <w:spacing w:after="0" w:line="240" w:lineRule="auto"/>
        <w:rPr>
          <w:rFonts w:eastAsia="宋体"/>
          <w:sz w:val="21"/>
          <w:szCs w:val="21"/>
          <w:lang w:eastAsia="zh-CN"/>
        </w:rPr>
      </w:pPr>
      <w:bookmarkStart w:id="104" w:name="_Ref234338638"/>
      <w:r>
        <w:rPr>
          <w:rFonts w:eastAsia="宋体"/>
          <w:sz w:val="21"/>
          <w:szCs w:val="21"/>
          <w:lang w:eastAsia="zh-CN"/>
        </w:rPr>
        <w:t>Investment Company Institute. Worldwide regulated open-end fund assets and flows, first quarter 2026[R/OL]. 2026</w:t>
      </w:r>
      <w:r>
        <w:rPr>
          <w:rFonts w:eastAsia="宋体" w:hint="eastAsia"/>
          <w:sz w:val="21"/>
          <w:szCs w:val="21"/>
          <w:lang w:eastAsia="zh-CN"/>
        </w:rPr>
        <w:t>.</w:t>
      </w:r>
    </w:p>
    <w:p w14:paraId="55792303" w14:textId="77777777" w:rsidR="009503C0" w:rsidRDefault="00000000">
      <w:pPr>
        <w:numPr>
          <w:ilvl w:val="0"/>
          <w:numId w:val="7"/>
        </w:numPr>
        <w:wordWrap w:val="0"/>
        <w:autoSpaceDE w:val="0"/>
        <w:spacing w:after="0" w:line="240" w:lineRule="auto"/>
        <w:rPr>
          <w:rFonts w:eastAsia="宋体"/>
          <w:sz w:val="21"/>
          <w:szCs w:val="21"/>
          <w:lang w:eastAsia="zh-CN"/>
        </w:rPr>
      </w:pPr>
      <w:r>
        <w:rPr>
          <w:rFonts w:eastAsia="宋体"/>
          <w:sz w:val="21"/>
          <w:szCs w:val="21"/>
          <w:lang w:eastAsia="zh-CN"/>
        </w:rPr>
        <w:t>Investment Company Institute. 2025 investment company fact book[R/OL]. 2025</w:t>
      </w:r>
      <w:r>
        <w:rPr>
          <w:rFonts w:eastAsia="宋体" w:hint="eastAsia"/>
          <w:sz w:val="21"/>
          <w:szCs w:val="21"/>
          <w:lang w:eastAsia="zh-CN"/>
        </w:rPr>
        <w:t>.</w:t>
      </w:r>
    </w:p>
    <w:p w14:paraId="2340FDF0" w14:textId="77777777" w:rsidR="009503C0" w:rsidRDefault="00000000">
      <w:pPr>
        <w:numPr>
          <w:ilvl w:val="0"/>
          <w:numId w:val="7"/>
        </w:numPr>
        <w:wordWrap w:val="0"/>
        <w:autoSpaceDE w:val="0"/>
        <w:spacing w:after="0" w:line="240" w:lineRule="auto"/>
        <w:rPr>
          <w:rFonts w:eastAsia="宋体"/>
          <w:sz w:val="21"/>
          <w:szCs w:val="21"/>
          <w:lang w:eastAsia="zh-CN"/>
        </w:rPr>
      </w:pPr>
      <w:r>
        <w:rPr>
          <w:rFonts w:eastAsia="宋体"/>
          <w:sz w:val="21"/>
          <w:szCs w:val="21"/>
          <w:lang w:eastAsia="zh-CN"/>
        </w:rPr>
        <w:t>中国证券投资基金业协会</w:t>
      </w:r>
      <w:r>
        <w:rPr>
          <w:rFonts w:eastAsia="宋体"/>
          <w:sz w:val="21"/>
          <w:szCs w:val="21"/>
          <w:lang w:eastAsia="zh-CN"/>
        </w:rPr>
        <w:t xml:space="preserve">. </w:t>
      </w:r>
      <w:r>
        <w:rPr>
          <w:rFonts w:eastAsia="宋体"/>
          <w:sz w:val="21"/>
          <w:szCs w:val="21"/>
          <w:lang w:eastAsia="zh-CN"/>
        </w:rPr>
        <w:t>基金行业生成式人工智能可解释性治理探讨</w:t>
      </w:r>
      <w:r>
        <w:rPr>
          <w:rFonts w:eastAsia="宋体"/>
          <w:sz w:val="21"/>
          <w:szCs w:val="21"/>
          <w:lang w:eastAsia="zh-CN"/>
        </w:rPr>
        <w:t>[R]. 2026.</w:t>
      </w:r>
      <w:bookmarkEnd w:id="104"/>
    </w:p>
    <w:p w14:paraId="0F5A9D7B" w14:textId="77777777" w:rsidR="009503C0" w:rsidRDefault="00000000">
      <w:pPr>
        <w:numPr>
          <w:ilvl w:val="0"/>
          <w:numId w:val="7"/>
        </w:numPr>
        <w:wordWrap w:val="0"/>
        <w:autoSpaceDE w:val="0"/>
        <w:spacing w:after="0" w:line="240" w:lineRule="auto"/>
        <w:rPr>
          <w:rFonts w:eastAsia="宋体"/>
          <w:sz w:val="21"/>
          <w:szCs w:val="21"/>
        </w:rPr>
      </w:pPr>
      <w:bookmarkStart w:id="105" w:name="_Ref234338942"/>
      <w:r>
        <w:rPr>
          <w:rFonts w:eastAsia="宋体"/>
          <w:sz w:val="21"/>
          <w:szCs w:val="21"/>
        </w:rPr>
        <w:t>Board F S. The financial stability implications of artificial intelligence[J]. Basel: Financial Stability Board, 2024.</w:t>
      </w:r>
    </w:p>
    <w:p w14:paraId="2258417D" w14:textId="77777777" w:rsidR="009503C0" w:rsidRDefault="00000000">
      <w:pPr>
        <w:numPr>
          <w:ilvl w:val="0"/>
          <w:numId w:val="7"/>
        </w:numPr>
        <w:wordWrap w:val="0"/>
        <w:autoSpaceDE w:val="0"/>
        <w:spacing w:after="0" w:line="240" w:lineRule="auto"/>
        <w:rPr>
          <w:rFonts w:eastAsia="宋体"/>
          <w:sz w:val="21"/>
          <w:szCs w:val="21"/>
        </w:rPr>
      </w:pPr>
      <w:r>
        <w:rPr>
          <w:rFonts w:eastAsia="宋体"/>
          <w:sz w:val="21"/>
          <w:szCs w:val="21"/>
        </w:rPr>
        <w:t>International Organization of Securities Commissions. Artificial Intelligence in Capital Markets: Use Cases, Risks, and Challenges[R]. 2025.</w:t>
      </w:r>
      <w:bookmarkEnd w:id="105"/>
    </w:p>
    <w:p w14:paraId="2ED52F07" w14:textId="77777777" w:rsidR="009503C0" w:rsidRDefault="00000000">
      <w:pPr>
        <w:numPr>
          <w:ilvl w:val="0"/>
          <w:numId w:val="7"/>
        </w:numPr>
        <w:wordWrap w:val="0"/>
        <w:autoSpaceDE w:val="0"/>
        <w:spacing w:after="0" w:line="240" w:lineRule="auto"/>
        <w:rPr>
          <w:rFonts w:eastAsia="宋体"/>
          <w:sz w:val="21"/>
          <w:szCs w:val="21"/>
        </w:rPr>
      </w:pPr>
      <w:bookmarkStart w:id="106" w:name="_Ref234338657"/>
      <w:r>
        <w:rPr>
          <w:rFonts w:eastAsia="宋体"/>
          <w:sz w:val="21"/>
          <w:szCs w:val="21"/>
        </w:rPr>
        <w:t>IOSCO. The use of artificial intelligence and machine learning by market intermediaries and asset managers</w:t>
      </w:r>
      <w:r>
        <w:rPr>
          <w:rFonts w:eastAsia="宋体" w:hint="eastAsia"/>
          <w:sz w:val="21"/>
          <w:szCs w:val="21"/>
          <w:lang w:eastAsia="zh-CN"/>
        </w:rPr>
        <w:t>[J],</w:t>
      </w:r>
      <w:r>
        <w:rPr>
          <w:rFonts w:eastAsia="宋体"/>
          <w:sz w:val="21"/>
          <w:szCs w:val="21"/>
        </w:rPr>
        <w:t>2021.</w:t>
      </w:r>
    </w:p>
    <w:p w14:paraId="4379F87C" w14:textId="77777777" w:rsidR="009503C0" w:rsidRDefault="00000000">
      <w:pPr>
        <w:numPr>
          <w:ilvl w:val="0"/>
          <w:numId w:val="7"/>
        </w:numPr>
        <w:wordWrap w:val="0"/>
        <w:autoSpaceDE w:val="0"/>
        <w:spacing w:after="0" w:line="240" w:lineRule="auto"/>
        <w:rPr>
          <w:rFonts w:eastAsia="宋体"/>
          <w:sz w:val="21"/>
          <w:szCs w:val="21"/>
        </w:rPr>
      </w:pPr>
      <w:r>
        <w:rPr>
          <w:rFonts w:eastAsia="宋体"/>
          <w:sz w:val="21"/>
          <w:szCs w:val="21"/>
        </w:rPr>
        <w:t>Jensen M C, Meckling W H. Theory of the Firm: Managerial Behavior, Agency Costs and Ownership Structure[J]. Journal of Financial Economics, 1976, 3(4):305-360.</w:t>
      </w:r>
      <w:bookmarkEnd w:id="106"/>
    </w:p>
    <w:p w14:paraId="393E77D3" w14:textId="77777777" w:rsidR="009503C0" w:rsidRDefault="00000000">
      <w:pPr>
        <w:numPr>
          <w:ilvl w:val="0"/>
          <w:numId w:val="7"/>
        </w:numPr>
        <w:wordWrap w:val="0"/>
        <w:autoSpaceDE w:val="0"/>
        <w:spacing w:after="0" w:line="240" w:lineRule="auto"/>
        <w:rPr>
          <w:rFonts w:eastAsia="宋体"/>
          <w:sz w:val="21"/>
          <w:szCs w:val="21"/>
        </w:rPr>
      </w:pPr>
      <w:bookmarkStart w:id="107" w:name="_Ref234339087"/>
      <w:proofErr w:type="spellStart"/>
      <w:r>
        <w:rPr>
          <w:rFonts w:eastAsia="宋体"/>
          <w:sz w:val="21"/>
          <w:szCs w:val="21"/>
        </w:rPr>
        <w:t>Floridi</w:t>
      </w:r>
      <w:proofErr w:type="spellEnd"/>
      <w:r>
        <w:rPr>
          <w:rFonts w:eastAsia="宋体"/>
          <w:sz w:val="21"/>
          <w:szCs w:val="21"/>
        </w:rPr>
        <w:t xml:space="preserve"> L, Cowls J. A Unified Framework of Five Principles for AI in Society[J]. Harvard Data Science Review, 2019, 1(1).</w:t>
      </w:r>
      <w:bookmarkEnd w:id="107"/>
    </w:p>
    <w:p w14:paraId="2C87BE22" w14:textId="77777777" w:rsidR="009503C0" w:rsidRDefault="00000000">
      <w:pPr>
        <w:numPr>
          <w:ilvl w:val="0"/>
          <w:numId w:val="7"/>
        </w:numPr>
        <w:wordWrap w:val="0"/>
        <w:autoSpaceDE w:val="0"/>
        <w:spacing w:after="0" w:line="240" w:lineRule="auto"/>
        <w:rPr>
          <w:rFonts w:eastAsia="宋体"/>
          <w:sz w:val="21"/>
          <w:szCs w:val="21"/>
        </w:rPr>
      </w:pPr>
      <w:bookmarkStart w:id="108" w:name="_Ref234339088"/>
      <w:r>
        <w:rPr>
          <w:rFonts w:eastAsia="宋体"/>
          <w:sz w:val="21"/>
          <w:szCs w:val="21"/>
        </w:rPr>
        <w:t xml:space="preserve">Jobin A, Ienca M, </w:t>
      </w:r>
      <w:proofErr w:type="spellStart"/>
      <w:r>
        <w:rPr>
          <w:rFonts w:eastAsia="宋体"/>
          <w:sz w:val="21"/>
          <w:szCs w:val="21"/>
        </w:rPr>
        <w:t>Vayena</w:t>
      </w:r>
      <w:proofErr w:type="spellEnd"/>
      <w:r>
        <w:rPr>
          <w:rFonts w:eastAsia="宋体"/>
          <w:sz w:val="21"/>
          <w:szCs w:val="21"/>
        </w:rPr>
        <w:t xml:space="preserve"> E. The global landscape of AI ethics guidelines[J]. Nature Machine Intelligence, 2019, 1</w:t>
      </w:r>
      <w:r>
        <w:rPr>
          <w:rFonts w:eastAsia="宋体" w:hint="eastAsia"/>
          <w:sz w:val="21"/>
          <w:szCs w:val="21"/>
          <w:lang w:eastAsia="zh-CN"/>
        </w:rPr>
        <w:t>(9)</w:t>
      </w:r>
      <w:r>
        <w:rPr>
          <w:rFonts w:eastAsia="宋体"/>
          <w:sz w:val="21"/>
          <w:szCs w:val="21"/>
        </w:rPr>
        <w:t>:389-399.</w:t>
      </w:r>
      <w:bookmarkEnd w:id="108"/>
    </w:p>
    <w:p w14:paraId="6E95E814" w14:textId="77777777" w:rsidR="009503C0" w:rsidRDefault="00000000">
      <w:pPr>
        <w:numPr>
          <w:ilvl w:val="0"/>
          <w:numId w:val="7"/>
        </w:numPr>
        <w:wordWrap w:val="0"/>
        <w:autoSpaceDE w:val="0"/>
        <w:spacing w:after="0" w:line="240" w:lineRule="auto"/>
        <w:rPr>
          <w:rFonts w:eastAsia="宋体"/>
          <w:sz w:val="21"/>
          <w:szCs w:val="21"/>
        </w:rPr>
      </w:pPr>
      <w:bookmarkStart w:id="109" w:name="_Ref234339091"/>
      <w:r>
        <w:rPr>
          <w:rFonts w:eastAsia="宋体"/>
          <w:sz w:val="21"/>
          <w:szCs w:val="21"/>
        </w:rPr>
        <w:t xml:space="preserve">Mittelstadt B D, </w:t>
      </w:r>
      <w:proofErr w:type="spellStart"/>
      <w:r>
        <w:rPr>
          <w:rFonts w:eastAsia="宋体"/>
          <w:sz w:val="21"/>
          <w:szCs w:val="21"/>
        </w:rPr>
        <w:t>Allo</w:t>
      </w:r>
      <w:proofErr w:type="spellEnd"/>
      <w:r>
        <w:rPr>
          <w:rFonts w:eastAsia="宋体"/>
          <w:sz w:val="21"/>
          <w:szCs w:val="21"/>
        </w:rPr>
        <w:t xml:space="preserve"> P, Taddeo M, Wachter S, </w:t>
      </w:r>
      <w:proofErr w:type="spellStart"/>
      <w:r>
        <w:rPr>
          <w:rFonts w:eastAsia="宋体"/>
          <w:sz w:val="21"/>
          <w:szCs w:val="21"/>
        </w:rPr>
        <w:t>Floridi</w:t>
      </w:r>
      <w:proofErr w:type="spellEnd"/>
      <w:r>
        <w:rPr>
          <w:rFonts w:eastAsia="宋体"/>
          <w:sz w:val="21"/>
          <w:szCs w:val="21"/>
        </w:rPr>
        <w:t xml:space="preserve"> L. The ethics of algorithms: Mapping the debate[J]. Big Data &amp; Society, 2016, 3(2)</w:t>
      </w:r>
      <w:bookmarkEnd w:id="109"/>
      <w:r>
        <w:rPr>
          <w:rFonts w:eastAsia="宋体" w:hint="eastAsia"/>
          <w:sz w:val="21"/>
          <w:szCs w:val="21"/>
          <w:lang w:eastAsia="zh-CN"/>
        </w:rPr>
        <w:t>:1-21.</w:t>
      </w:r>
    </w:p>
    <w:p w14:paraId="07F53D48" w14:textId="77777777" w:rsidR="009503C0" w:rsidRDefault="00000000">
      <w:pPr>
        <w:numPr>
          <w:ilvl w:val="0"/>
          <w:numId w:val="7"/>
        </w:numPr>
        <w:wordWrap w:val="0"/>
        <w:autoSpaceDE w:val="0"/>
        <w:spacing w:after="0" w:line="240" w:lineRule="auto"/>
        <w:rPr>
          <w:rFonts w:eastAsia="宋体"/>
          <w:sz w:val="21"/>
          <w:szCs w:val="21"/>
        </w:rPr>
      </w:pPr>
      <w:bookmarkStart w:id="110" w:name="_Ref234393731"/>
      <w:r>
        <w:rPr>
          <w:rFonts w:eastAsia="宋体"/>
          <w:sz w:val="21"/>
          <w:szCs w:val="21"/>
        </w:rPr>
        <w:t>High-Level Expert Group on Artificial Intelligence. Ethics Guidelines for Trustworthy AI[R]. European Commission, 2019.</w:t>
      </w:r>
      <w:bookmarkEnd w:id="110"/>
    </w:p>
    <w:p w14:paraId="663CA9ED" w14:textId="77777777" w:rsidR="009503C0" w:rsidRDefault="00000000">
      <w:pPr>
        <w:numPr>
          <w:ilvl w:val="0"/>
          <w:numId w:val="7"/>
        </w:numPr>
        <w:wordWrap w:val="0"/>
        <w:autoSpaceDE w:val="0"/>
        <w:spacing w:after="0" w:line="240" w:lineRule="auto"/>
        <w:rPr>
          <w:rFonts w:eastAsia="宋体"/>
          <w:sz w:val="21"/>
          <w:szCs w:val="21"/>
          <w:lang w:eastAsia="zh-CN"/>
        </w:rPr>
      </w:pPr>
      <w:bookmarkStart w:id="111" w:name="_Ref234339191"/>
      <w:r>
        <w:rPr>
          <w:rFonts w:eastAsia="宋体"/>
          <w:sz w:val="21"/>
          <w:szCs w:val="21"/>
          <w:lang w:eastAsia="zh-CN"/>
        </w:rPr>
        <w:t>国家新一代人工智能治理专业委员会</w:t>
      </w:r>
      <w:r>
        <w:rPr>
          <w:rFonts w:eastAsia="宋体"/>
          <w:sz w:val="21"/>
          <w:szCs w:val="21"/>
          <w:lang w:eastAsia="zh-CN"/>
        </w:rPr>
        <w:t xml:space="preserve">. </w:t>
      </w:r>
      <w:r>
        <w:rPr>
          <w:rFonts w:eastAsia="宋体"/>
          <w:sz w:val="21"/>
          <w:szCs w:val="21"/>
          <w:lang w:eastAsia="zh-CN"/>
        </w:rPr>
        <w:t>新一代人工智能伦理规范</w:t>
      </w:r>
      <w:r>
        <w:rPr>
          <w:rFonts w:eastAsia="宋体"/>
          <w:sz w:val="21"/>
          <w:szCs w:val="21"/>
          <w:lang w:eastAsia="zh-CN"/>
        </w:rPr>
        <w:t>[Z]. 2021.</w:t>
      </w:r>
      <w:bookmarkEnd w:id="111"/>
    </w:p>
    <w:p w14:paraId="404FE0D5" w14:textId="77777777" w:rsidR="009503C0" w:rsidRDefault="00000000">
      <w:pPr>
        <w:numPr>
          <w:ilvl w:val="0"/>
          <w:numId w:val="7"/>
        </w:numPr>
        <w:wordWrap w:val="0"/>
        <w:autoSpaceDE w:val="0"/>
        <w:spacing w:after="0" w:line="240" w:lineRule="auto"/>
        <w:rPr>
          <w:rFonts w:eastAsia="宋体"/>
          <w:sz w:val="21"/>
          <w:szCs w:val="21"/>
          <w:lang w:eastAsia="zh-CN"/>
        </w:rPr>
      </w:pPr>
      <w:bookmarkStart w:id="112" w:name="_Ref234339203"/>
      <w:r>
        <w:rPr>
          <w:rFonts w:eastAsia="宋体"/>
          <w:sz w:val="21"/>
          <w:szCs w:val="21"/>
          <w:lang w:eastAsia="zh-CN"/>
        </w:rPr>
        <w:t>中共中央办公厅，国务院办公厅</w:t>
      </w:r>
      <w:r>
        <w:rPr>
          <w:rFonts w:eastAsia="宋体"/>
          <w:sz w:val="21"/>
          <w:szCs w:val="21"/>
          <w:lang w:eastAsia="zh-CN"/>
        </w:rPr>
        <w:t xml:space="preserve">. </w:t>
      </w:r>
      <w:r>
        <w:rPr>
          <w:rFonts w:eastAsia="宋体"/>
          <w:sz w:val="21"/>
          <w:szCs w:val="21"/>
          <w:lang w:eastAsia="zh-CN"/>
        </w:rPr>
        <w:t>关于加强科技伦理治理的意见</w:t>
      </w:r>
      <w:r>
        <w:rPr>
          <w:rFonts w:eastAsia="宋体"/>
          <w:sz w:val="21"/>
          <w:szCs w:val="21"/>
          <w:lang w:eastAsia="zh-CN"/>
        </w:rPr>
        <w:t>[Z]. 2022.</w:t>
      </w:r>
      <w:bookmarkEnd w:id="112"/>
    </w:p>
    <w:p w14:paraId="53712F42" w14:textId="77777777" w:rsidR="009503C0" w:rsidRDefault="00000000">
      <w:pPr>
        <w:numPr>
          <w:ilvl w:val="0"/>
          <w:numId w:val="7"/>
        </w:numPr>
        <w:wordWrap w:val="0"/>
        <w:autoSpaceDE w:val="0"/>
        <w:spacing w:after="0" w:line="240" w:lineRule="auto"/>
        <w:rPr>
          <w:rFonts w:eastAsia="宋体"/>
          <w:sz w:val="21"/>
          <w:szCs w:val="21"/>
        </w:rPr>
      </w:pPr>
      <w:bookmarkStart w:id="113" w:name="_Ref234339235"/>
      <w:r>
        <w:rPr>
          <w:rFonts w:eastAsia="宋体"/>
          <w:sz w:val="21"/>
          <w:szCs w:val="21"/>
        </w:rPr>
        <w:t>Barocas S, Selbst A D. Big Data’s Disparate Impact[J]. California Law Review, 2016, 104</w:t>
      </w:r>
      <w:r>
        <w:rPr>
          <w:rFonts w:eastAsia="宋体" w:hint="eastAsia"/>
          <w:sz w:val="21"/>
          <w:szCs w:val="21"/>
          <w:lang w:eastAsia="zh-CN"/>
        </w:rPr>
        <w:t>(3)</w:t>
      </w:r>
      <w:r>
        <w:rPr>
          <w:rFonts w:eastAsia="宋体"/>
          <w:sz w:val="21"/>
          <w:szCs w:val="21"/>
        </w:rPr>
        <w:t>:671-732.</w:t>
      </w:r>
      <w:bookmarkEnd w:id="113"/>
    </w:p>
    <w:p w14:paraId="382ED5B0" w14:textId="77777777" w:rsidR="009503C0" w:rsidRDefault="00000000">
      <w:pPr>
        <w:numPr>
          <w:ilvl w:val="0"/>
          <w:numId w:val="7"/>
        </w:numPr>
        <w:wordWrap w:val="0"/>
        <w:autoSpaceDE w:val="0"/>
        <w:spacing w:after="0" w:line="240" w:lineRule="auto"/>
        <w:rPr>
          <w:rFonts w:eastAsia="宋体"/>
          <w:sz w:val="21"/>
          <w:szCs w:val="21"/>
        </w:rPr>
      </w:pPr>
      <w:bookmarkStart w:id="114" w:name="_Ref234339250"/>
      <w:r>
        <w:rPr>
          <w:rFonts w:eastAsia="宋体"/>
          <w:sz w:val="21"/>
          <w:szCs w:val="21"/>
        </w:rPr>
        <w:t xml:space="preserve">Mehrabi N, </w:t>
      </w:r>
      <w:proofErr w:type="spellStart"/>
      <w:r>
        <w:rPr>
          <w:rFonts w:eastAsia="宋体"/>
          <w:sz w:val="21"/>
          <w:szCs w:val="21"/>
        </w:rPr>
        <w:t>Morstatter</w:t>
      </w:r>
      <w:proofErr w:type="spellEnd"/>
      <w:r>
        <w:rPr>
          <w:rFonts w:eastAsia="宋体"/>
          <w:sz w:val="21"/>
          <w:szCs w:val="21"/>
        </w:rPr>
        <w:t xml:space="preserve"> F, Saxena N, Lerman K, Galstyan A. A Survey on Bias and Fairness in Machine Learning[J]. ACM Computing Surveys, 202</w:t>
      </w:r>
      <w:r>
        <w:rPr>
          <w:rFonts w:eastAsia="宋体" w:hint="eastAsia"/>
          <w:sz w:val="21"/>
          <w:szCs w:val="21"/>
          <w:lang w:eastAsia="zh-CN"/>
        </w:rPr>
        <w:t>1</w:t>
      </w:r>
      <w:r>
        <w:rPr>
          <w:rFonts w:eastAsia="宋体"/>
          <w:sz w:val="21"/>
          <w:szCs w:val="21"/>
        </w:rPr>
        <w:t>, 54(6):1-35.</w:t>
      </w:r>
      <w:bookmarkStart w:id="115" w:name="_Ref234339267"/>
      <w:bookmarkEnd w:id="114"/>
    </w:p>
    <w:p w14:paraId="77C88B30" w14:textId="77777777" w:rsidR="009503C0" w:rsidRDefault="00000000">
      <w:pPr>
        <w:numPr>
          <w:ilvl w:val="0"/>
          <w:numId w:val="7"/>
        </w:numPr>
        <w:wordWrap w:val="0"/>
        <w:autoSpaceDE w:val="0"/>
        <w:spacing w:after="0" w:line="240" w:lineRule="auto"/>
        <w:rPr>
          <w:rFonts w:eastAsia="宋体"/>
          <w:sz w:val="21"/>
          <w:szCs w:val="21"/>
        </w:rPr>
      </w:pPr>
      <w:r>
        <w:rPr>
          <w:rFonts w:eastAsia="宋体"/>
          <w:sz w:val="21"/>
          <w:szCs w:val="21"/>
        </w:rPr>
        <w:t>Doshi-Velez F, Kim B. Towards A Rigorous Science of Interpretable Machine Learning[</w:t>
      </w:r>
      <w:r>
        <w:rPr>
          <w:rFonts w:eastAsia="宋体" w:hint="eastAsia"/>
          <w:sz w:val="21"/>
          <w:szCs w:val="21"/>
          <w:lang w:eastAsia="zh-CN"/>
        </w:rPr>
        <w:t>J</w:t>
      </w:r>
      <w:r>
        <w:rPr>
          <w:rFonts w:eastAsia="宋体"/>
          <w:sz w:val="21"/>
          <w:szCs w:val="21"/>
        </w:rPr>
        <w:t xml:space="preserve">]. </w:t>
      </w:r>
      <w:bookmarkEnd w:id="115"/>
      <w:r>
        <w:rPr>
          <w:rFonts w:eastAsia="宋体"/>
          <w:sz w:val="21"/>
          <w:szCs w:val="21"/>
        </w:rPr>
        <w:t>Statistics,2017,2.</w:t>
      </w:r>
    </w:p>
    <w:p w14:paraId="6390B0DD" w14:textId="77777777" w:rsidR="009503C0" w:rsidRDefault="00000000">
      <w:pPr>
        <w:numPr>
          <w:ilvl w:val="0"/>
          <w:numId w:val="7"/>
        </w:numPr>
        <w:wordWrap w:val="0"/>
        <w:autoSpaceDE w:val="0"/>
        <w:spacing w:after="0" w:line="240" w:lineRule="auto"/>
        <w:rPr>
          <w:rFonts w:eastAsia="宋体"/>
          <w:sz w:val="21"/>
          <w:szCs w:val="21"/>
        </w:rPr>
      </w:pPr>
      <w:bookmarkStart w:id="116" w:name="_Ref234339269"/>
      <w:r>
        <w:rPr>
          <w:rFonts w:eastAsia="宋体"/>
          <w:sz w:val="21"/>
          <w:szCs w:val="21"/>
        </w:rPr>
        <w:t>Arrieta A B, Díaz-Rodríguez N, Del Ser J, et al. Explainable Artificial Intelligence (XAI): Concepts, taxonomies, opportunities and challenges toward responsible AI[J]. Information Fusion, 2020, 58:82-115.</w:t>
      </w:r>
      <w:bookmarkEnd w:id="116"/>
    </w:p>
    <w:p w14:paraId="40DDF503" w14:textId="77777777" w:rsidR="009503C0" w:rsidRDefault="00000000">
      <w:pPr>
        <w:numPr>
          <w:ilvl w:val="0"/>
          <w:numId w:val="7"/>
        </w:numPr>
        <w:wordWrap w:val="0"/>
        <w:autoSpaceDE w:val="0"/>
        <w:spacing w:after="0" w:line="240" w:lineRule="auto"/>
        <w:rPr>
          <w:rFonts w:eastAsia="宋体"/>
          <w:sz w:val="21"/>
          <w:szCs w:val="21"/>
        </w:rPr>
      </w:pPr>
      <w:bookmarkStart w:id="117" w:name="_Ref234339272"/>
      <w:r>
        <w:rPr>
          <w:rFonts w:eastAsia="宋体"/>
          <w:sz w:val="21"/>
          <w:szCs w:val="21"/>
        </w:rPr>
        <w:t>Cynthia Rudin. Stop Explaining Black Box Machine Learning Models for High Stakes Decisions and Use Interpretable Models Instead[J]. Nature machine intelligence,2019,1(5): 206-215.</w:t>
      </w:r>
    </w:p>
    <w:p w14:paraId="1E0D4F0E" w14:textId="77777777" w:rsidR="009503C0" w:rsidRDefault="00000000">
      <w:pPr>
        <w:numPr>
          <w:ilvl w:val="0"/>
          <w:numId w:val="7"/>
        </w:numPr>
        <w:wordWrap w:val="0"/>
        <w:autoSpaceDE w:val="0"/>
        <w:spacing w:after="0" w:line="240" w:lineRule="auto"/>
        <w:rPr>
          <w:rFonts w:eastAsia="宋体"/>
          <w:sz w:val="21"/>
          <w:szCs w:val="21"/>
        </w:rPr>
      </w:pPr>
      <w:r>
        <w:rPr>
          <w:rFonts w:eastAsia="宋体"/>
          <w:sz w:val="21"/>
          <w:szCs w:val="21"/>
        </w:rPr>
        <w:t>Lundberg S M, Lee S-I. A Unified Approach to Interpreting Model Predictions[C]. Advances in Neural Information Processing Systems, 2017.</w:t>
      </w:r>
      <w:bookmarkEnd w:id="117"/>
    </w:p>
    <w:p w14:paraId="7F9E9330" w14:textId="77777777" w:rsidR="009503C0" w:rsidRDefault="00000000">
      <w:pPr>
        <w:numPr>
          <w:ilvl w:val="0"/>
          <w:numId w:val="7"/>
        </w:numPr>
        <w:wordWrap w:val="0"/>
        <w:autoSpaceDE w:val="0"/>
        <w:spacing w:after="0" w:line="240" w:lineRule="auto"/>
        <w:rPr>
          <w:rFonts w:eastAsia="宋体"/>
          <w:sz w:val="21"/>
          <w:szCs w:val="21"/>
        </w:rPr>
      </w:pPr>
      <w:bookmarkStart w:id="118" w:name="_Ref234339274"/>
      <w:r>
        <w:rPr>
          <w:rFonts w:eastAsia="宋体"/>
          <w:sz w:val="21"/>
          <w:szCs w:val="21"/>
        </w:rPr>
        <w:t>Lipton Z C. The Mythos of Model Interpretability[J]. Queue, 2018, 16(3):31-57.</w:t>
      </w:r>
      <w:bookmarkEnd w:id="118"/>
    </w:p>
    <w:p w14:paraId="0181A71B" w14:textId="77777777" w:rsidR="009503C0" w:rsidRDefault="00000000">
      <w:pPr>
        <w:numPr>
          <w:ilvl w:val="0"/>
          <w:numId w:val="7"/>
        </w:numPr>
        <w:wordWrap w:val="0"/>
        <w:autoSpaceDE w:val="0"/>
        <w:spacing w:after="0" w:line="240" w:lineRule="auto"/>
        <w:rPr>
          <w:rFonts w:eastAsia="宋体"/>
          <w:sz w:val="21"/>
          <w:szCs w:val="21"/>
        </w:rPr>
      </w:pPr>
      <w:bookmarkStart w:id="119" w:name="_Ref234339372"/>
      <w:r>
        <w:rPr>
          <w:rFonts w:eastAsia="宋体"/>
          <w:sz w:val="21"/>
          <w:szCs w:val="21"/>
        </w:rPr>
        <w:t>U.S. Department of the Treasury. Managing Artificial Intelligence-Specific Cybersecurity Risks in the Financial Services Sector[R]. 2024.</w:t>
      </w:r>
      <w:bookmarkEnd w:id="119"/>
    </w:p>
    <w:p w14:paraId="65F4644A" w14:textId="77777777" w:rsidR="009503C0" w:rsidRDefault="00000000">
      <w:pPr>
        <w:numPr>
          <w:ilvl w:val="0"/>
          <w:numId w:val="7"/>
        </w:numPr>
        <w:wordWrap w:val="0"/>
        <w:autoSpaceDE w:val="0"/>
        <w:spacing w:after="0" w:line="240" w:lineRule="auto"/>
        <w:rPr>
          <w:rFonts w:eastAsia="宋体"/>
          <w:sz w:val="21"/>
          <w:szCs w:val="21"/>
        </w:rPr>
      </w:pPr>
      <w:bookmarkStart w:id="120" w:name="_Ref234339384"/>
      <w:r>
        <w:rPr>
          <w:rFonts w:eastAsia="宋体"/>
          <w:sz w:val="21"/>
          <w:szCs w:val="21"/>
        </w:rPr>
        <w:t>Board of Governors of the Federal Reserve System; Office of the Comptroller of the Currency. Supervisory Guidance on Model Risk Management, SR 11-7[R]. 2011.</w:t>
      </w:r>
      <w:bookmarkEnd w:id="120"/>
    </w:p>
    <w:p w14:paraId="6BB84E89" w14:textId="77777777" w:rsidR="009503C0" w:rsidRDefault="00000000">
      <w:pPr>
        <w:numPr>
          <w:ilvl w:val="0"/>
          <w:numId w:val="7"/>
        </w:numPr>
        <w:wordWrap w:val="0"/>
        <w:autoSpaceDE w:val="0"/>
        <w:spacing w:after="0" w:line="240" w:lineRule="auto"/>
        <w:rPr>
          <w:rFonts w:eastAsia="宋体"/>
          <w:sz w:val="21"/>
          <w:szCs w:val="21"/>
        </w:rPr>
      </w:pPr>
      <w:bookmarkStart w:id="121" w:name="_Ref234339387"/>
      <w:r>
        <w:rPr>
          <w:rFonts w:eastAsia="宋体"/>
          <w:sz w:val="21"/>
          <w:szCs w:val="21"/>
        </w:rPr>
        <w:t xml:space="preserve">Basel Committee on Banking Supervision. Principles for effective risk data aggregation and risk reporting (BCBS </w:t>
      </w:r>
      <w:proofErr w:type="gramStart"/>
      <w:r>
        <w:rPr>
          <w:rFonts w:eastAsia="宋体"/>
          <w:sz w:val="21"/>
          <w:szCs w:val="21"/>
        </w:rPr>
        <w:t>239)[</w:t>
      </w:r>
      <w:proofErr w:type="gramEnd"/>
      <w:r>
        <w:rPr>
          <w:rFonts w:eastAsia="宋体"/>
          <w:sz w:val="21"/>
          <w:szCs w:val="21"/>
        </w:rPr>
        <w:t>R]. 2013.</w:t>
      </w:r>
      <w:bookmarkEnd w:id="121"/>
    </w:p>
    <w:p w14:paraId="18A9D967" w14:textId="77777777" w:rsidR="009503C0" w:rsidRDefault="00000000">
      <w:pPr>
        <w:numPr>
          <w:ilvl w:val="0"/>
          <w:numId w:val="7"/>
        </w:numPr>
        <w:wordWrap w:val="0"/>
        <w:autoSpaceDE w:val="0"/>
        <w:spacing w:after="0" w:line="240" w:lineRule="auto"/>
        <w:rPr>
          <w:rFonts w:eastAsia="宋体"/>
          <w:sz w:val="21"/>
          <w:szCs w:val="21"/>
          <w:lang w:eastAsia="zh-CN"/>
        </w:rPr>
      </w:pPr>
      <w:bookmarkStart w:id="122" w:name="_Ref234339434"/>
      <w:r>
        <w:rPr>
          <w:rFonts w:eastAsia="宋体"/>
          <w:sz w:val="21"/>
          <w:szCs w:val="21"/>
          <w:lang w:eastAsia="zh-CN"/>
        </w:rPr>
        <w:t xml:space="preserve">Jon </w:t>
      </w:r>
      <w:proofErr w:type="spellStart"/>
      <w:proofErr w:type="gramStart"/>
      <w:r>
        <w:rPr>
          <w:rFonts w:eastAsia="宋体"/>
          <w:sz w:val="21"/>
          <w:szCs w:val="21"/>
          <w:lang w:eastAsia="zh-CN"/>
        </w:rPr>
        <w:t>Danielsson,Andreas</w:t>
      </w:r>
      <w:proofErr w:type="spellEnd"/>
      <w:proofErr w:type="gramEnd"/>
      <w:r>
        <w:rPr>
          <w:rFonts w:eastAsia="宋体"/>
          <w:sz w:val="21"/>
          <w:szCs w:val="21"/>
          <w:lang w:eastAsia="zh-CN"/>
        </w:rPr>
        <w:t xml:space="preserve"> Uthemann. On the use of artificial intelligence in financial regulations and the impact on financial stability[J]. </w:t>
      </w:r>
      <w:proofErr w:type="gramStart"/>
      <w:r>
        <w:rPr>
          <w:rFonts w:eastAsia="宋体"/>
          <w:sz w:val="21"/>
          <w:szCs w:val="21"/>
          <w:lang w:eastAsia="zh-CN"/>
        </w:rPr>
        <w:t>2023,.</w:t>
      </w:r>
      <w:proofErr w:type="gramEnd"/>
    </w:p>
    <w:p w14:paraId="4706132B" w14:textId="77777777" w:rsidR="009503C0" w:rsidRDefault="00000000">
      <w:pPr>
        <w:numPr>
          <w:ilvl w:val="0"/>
          <w:numId w:val="7"/>
        </w:numPr>
        <w:wordWrap w:val="0"/>
        <w:autoSpaceDE w:val="0"/>
        <w:spacing w:after="0" w:line="240" w:lineRule="auto"/>
        <w:rPr>
          <w:rFonts w:eastAsia="宋体"/>
          <w:sz w:val="21"/>
          <w:szCs w:val="21"/>
          <w:lang w:eastAsia="zh-CN"/>
        </w:rPr>
      </w:pPr>
      <w:r>
        <w:rPr>
          <w:rFonts w:eastAsia="宋体"/>
          <w:sz w:val="21"/>
          <w:szCs w:val="21"/>
          <w:lang w:eastAsia="zh-CN"/>
        </w:rPr>
        <w:t>中国证券投资基金业协会</w:t>
      </w:r>
      <w:r>
        <w:rPr>
          <w:rFonts w:eastAsia="宋体"/>
          <w:sz w:val="21"/>
          <w:szCs w:val="21"/>
          <w:lang w:eastAsia="zh-CN"/>
        </w:rPr>
        <w:t xml:space="preserve">. </w:t>
      </w:r>
      <w:r>
        <w:rPr>
          <w:rFonts w:eastAsia="宋体"/>
          <w:sz w:val="21"/>
          <w:szCs w:val="21"/>
          <w:lang w:eastAsia="zh-CN"/>
        </w:rPr>
        <w:t>中国证券投资基金业年报</w:t>
      </w:r>
      <w:r>
        <w:rPr>
          <w:rFonts w:eastAsia="宋体"/>
          <w:sz w:val="21"/>
          <w:szCs w:val="21"/>
          <w:lang w:eastAsia="zh-CN"/>
        </w:rPr>
        <w:t>2025[R]. 2025.</w:t>
      </w:r>
      <w:bookmarkEnd w:id="122"/>
    </w:p>
    <w:p w14:paraId="4F1A2ECA" w14:textId="77777777" w:rsidR="009503C0" w:rsidRDefault="00000000">
      <w:pPr>
        <w:numPr>
          <w:ilvl w:val="0"/>
          <w:numId w:val="7"/>
        </w:numPr>
        <w:wordWrap w:val="0"/>
        <w:autoSpaceDE w:val="0"/>
        <w:spacing w:after="0" w:line="240" w:lineRule="auto"/>
        <w:rPr>
          <w:rFonts w:eastAsia="宋体"/>
          <w:sz w:val="21"/>
          <w:szCs w:val="21"/>
          <w:lang w:eastAsia="zh-CN"/>
        </w:rPr>
      </w:pPr>
      <w:bookmarkStart w:id="123" w:name="_Ref234339445"/>
      <w:r>
        <w:rPr>
          <w:rFonts w:eastAsia="宋体"/>
          <w:sz w:val="21"/>
          <w:szCs w:val="21"/>
          <w:lang w:eastAsia="zh-CN"/>
        </w:rPr>
        <w:t>何若水</w:t>
      </w:r>
      <w:r>
        <w:rPr>
          <w:rFonts w:eastAsia="宋体"/>
          <w:sz w:val="21"/>
          <w:szCs w:val="21"/>
          <w:lang w:eastAsia="zh-CN"/>
        </w:rPr>
        <w:t xml:space="preserve">, </w:t>
      </w:r>
      <w:r>
        <w:rPr>
          <w:rFonts w:eastAsia="宋体"/>
          <w:sz w:val="21"/>
          <w:szCs w:val="21"/>
          <w:lang w:eastAsia="zh-CN"/>
        </w:rPr>
        <w:t>陈光宇</w:t>
      </w:r>
      <w:r>
        <w:rPr>
          <w:rFonts w:eastAsia="宋体"/>
          <w:sz w:val="21"/>
          <w:szCs w:val="21"/>
          <w:lang w:eastAsia="zh-CN"/>
        </w:rPr>
        <w:t xml:space="preserve">, </w:t>
      </w:r>
      <w:proofErr w:type="gramStart"/>
      <w:r>
        <w:rPr>
          <w:rFonts w:eastAsia="宋体"/>
          <w:sz w:val="21"/>
          <w:szCs w:val="21"/>
          <w:lang w:eastAsia="zh-CN"/>
        </w:rPr>
        <w:t>税发萍</w:t>
      </w:r>
      <w:proofErr w:type="gramEnd"/>
      <w:r>
        <w:rPr>
          <w:rFonts w:eastAsia="宋体"/>
          <w:sz w:val="21"/>
          <w:szCs w:val="21"/>
          <w:lang w:eastAsia="zh-CN"/>
        </w:rPr>
        <w:t xml:space="preserve">, </w:t>
      </w:r>
      <w:r>
        <w:rPr>
          <w:rFonts w:eastAsia="宋体"/>
          <w:sz w:val="21"/>
          <w:szCs w:val="21"/>
          <w:lang w:eastAsia="zh-CN"/>
        </w:rPr>
        <w:t>王晓龙</w:t>
      </w:r>
      <w:r>
        <w:rPr>
          <w:rFonts w:eastAsia="宋体"/>
          <w:sz w:val="21"/>
          <w:szCs w:val="21"/>
          <w:lang w:eastAsia="zh-CN"/>
        </w:rPr>
        <w:t xml:space="preserve">. </w:t>
      </w:r>
      <w:r>
        <w:rPr>
          <w:rFonts w:eastAsia="宋体"/>
          <w:sz w:val="21"/>
          <w:szCs w:val="21"/>
          <w:lang w:eastAsia="zh-CN"/>
        </w:rPr>
        <w:t>金融科技伦理的风险识别与治理架构：基于文献计量的研究</w:t>
      </w:r>
      <w:r>
        <w:rPr>
          <w:rFonts w:eastAsia="宋体"/>
          <w:sz w:val="21"/>
          <w:szCs w:val="21"/>
          <w:lang w:eastAsia="zh-CN"/>
        </w:rPr>
        <w:t xml:space="preserve">[J]. </w:t>
      </w:r>
      <w:r>
        <w:rPr>
          <w:rFonts w:eastAsia="宋体"/>
          <w:sz w:val="21"/>
          <w:szCs w:val="21"/>
          <w:lang w:eastAsia="zh-CN"/>
        </w:rPr>
        <w:t>电子科技大学学报</w:t>
      </w:r>
      <w:r>
        <w:rPr>
          <w:rFonts w:eastAsia="宋体"/>
          <w:sz w:val="21"/>
          <w:szCs w:val="21"/>
          <w:lang w:eastAsia="zh-CN"/>
        </w:rPr>
        <w:t>(</w:t>
      </w:r>
      <w:r>
        <w:rPr>
          <w:rFonts w:eastAsia="宋体"/>
          <w:sz w:val="21"/>
          <w:szCs w:val="21"/>
          <w:lang w:eastAsia="zh-CN"/>
        </w:rPr>
        <w:t>社科版</w:t>
      </w:r>
      <w:r>
        <w:rPr>
          <w:rFonts w:eastAsia="宋体"/>
          <w:sz w:val="21"/>
          <w:szCs w:val="21"/>
          <w:lang w:eastAsia="zh-CN"/>
        </w:rPr>
        <w:t>), 2026, 28(2):22-42.</w:t>
      </w:r>
      <w:bookmarkEnd w:id="123"/>
    </w:p>
    <w:p w14:paraId="3A81D0E0" w14:textId="77777777" w:rsidR="009503C0" w:rsidRDefault="00000000">
      <w:pPr>
        <w:numPr>
          <w:ilvl w:val="0"/>
          <w:numId w:val="7"/>
        </w:numPr>
        <w:wordWrap w:val="0"/>
        <w:autoSpaceDE w:val="0"/>
        <w:spacing w:after="0" w:line="240" w:lineRule="auto"/>
        <w:rPr>
          <w:rFonts w:eastAsia="宋体"/>
          <w:sz w:val="21"/>
          <w:szCs w:val="21"/>
          <w:lang w:eastAsia="zh-CN"/>
        </w:rPr>
      </w:pPr>
      <w:bookmarkStart w:id="124" w:name="_Ref234339454"/>
      <w:r>
        <w:rPr>
          <w:rFonts w:eastAsia="宋体"/>
          <w:sz w:val="21"/>
          <w:szCs w:val="21"/>
          <w:lang w:eastAsia="zh-CN"/>
        </w:rPr>
        <w:t>尚博文</w:t>
      </w:r>
      <w:r>
        <w:rPr>
          <w:rFonts w:eastAsia="宋体"/>
          <w:sz w:val="21"/>
          <w:szCs w:val="21"/>
          <w:lang w:eastAsia="zh-CN"/>
        </w:rPr>
        <w:t xml:space="preserve">, </w:t>
      </w:r>
      <w:r>
        <w:rPr>
          <w:rFonts w:eastAsia="宋体"/>
          <w:sz w:val="21"/>
          <w:szCs w:val="21"/>
          <w:lang w:eastAsia="zh-CN"/>
        </w:rPr>
        <w:t>邱山山</w:t>
      </w:r>
      <w:r>
        <w:rPr>
          <w:rFonts w:eastAsia="宋体"/>
          <w:sz w:val="21"/>
          <w:szCs w:val="21"/>
          <w:lang w:eastAsia="zh-CN"/>
        </w:rPr>
        <w:t xml:space="preserve">. </w:t>
      </w:r>
      <w:r>
        <w:rPr>
          <w:rFonts w:eastAsia="宋体"/>
          <w:sz w:val="21"/>
          <w:szCs w:val="21"/>
          <w:lang w:eastAsia="zh-CN"/>
        </w:rPr>
        <w:t>金融领域人工智能应用的风险与监管应对</w:t>
      </w:r>
      <w:r>
        <w:rPr>
          <w:rFonts w:eastAsia="宋体"/>
          <w:sz w:val="21"/>
          <w:szCs w:val="21"/>
          <w:lang w:eastAsia="zh-CN"/>
        </w:rPr>
        <w:t xml:space="preserve">[J]. </w:t>
      </w:r>
      <w:r>
        <w:rPr>
          <w:rFonts w:eastAsia="宋体"/>
          <w:sz w:val="21"/>
          <w:szCs w:val="21"/>
          <w:lang w:eastAsia="zh-CN"/>
        </w:rPr>
        <w:t>金融监管研究</w:t>
      </w:r>
      <w:r>
        <w:rPr>
          <w:rFonts w:eastAsia="宋体"/>
          <w:sz w:val="21"/>
          <w:szCs w:val="21"/>
          <w:lang w:eastAsia="zh-CN"/>
        </w:rPr>
        <w:t>, 2026</w:t>
      </w:r>
      <w:r>
        <w:rPr>
          <w:rFonts w:eastAsia="宋体" w:hint="eastAsia"/>
          <w:sz w:val="21"/>
          <w:szCs w:val="21"/>
          <w:lang w:eastAsia="zh-CN"/>
        </w:rPr>
        <w:t>,</w:t>
      </w:r>
      <w:r>
        <w:rPr>
          <w:rFonts w:eastAsia="宋体"/>
          <w:sz w:val="21"/>
          <w:szCs w:val="21"/>
          <w:lang w:eastAsia="zh-CN"/>
        </w:rPr>
        <w:t>(2):80-96.</w:t>
      </w:r>
      <w:bookmarkEnd w:id="124"/>
    </w:p>
    <w:p w14:paraId="213704E2" w14:textId="77777777" w:rsidR="009503C0" w:rsidRDefault="00000000">
      <w:pPr>
        <w:numPr>
          <w:ilvl w:val="0"/>
          <w:numId w:val="7"/>
        </w:numPr>
        <w:wordWrap w:val="0"/>
        <w:autoSpaceDE w:val="0"/>
        <w:spacing w:after="0" w:line="240" w:lineRule="auto"/>
        <w:rPr>
          <w:rFonts w:eastAsia="宋体"/>
          <w:sz w:val="21"/>
          <w:szCs w:val="21"/>
          <w:lang w:eastAsia="zh-CN"/>
        </w:rPr>
      </w:pPr>
      <w:bookmarkStart w:id="125" w:name="_Ref234339475"/>
      <w:proofErr w:type="gramStart"/>
      <w:r>
        <w:rPr>
          <w:rFonts w:eastAsia="宋体"/>
          <w:sz w:val="21"/>
          <w:szCs w:val="21"/>
          <w:lang w:eastAsia="zh-CN"/>
        </w:rPr>
        <w:lastRenderedPageBreak/>
        <w:t>郭雳</w:t>
      </w:r>
      <w:proofErr w:type="gramEnd"/>
      <w:r>
        <w:rPr>
          <w:rFonts w:eastAsia="宋体"/>
          <w:sz w:val="21"/>
          <w:szCs w:val="21"/>
          <w:lang w:eastAsia="zh-CN"/>
        </w:rPr>
        <w:t>,</w:t>
      </w:r>
      <w:r>
        <w:rPr>
          <w:rFonts w:eastAsia="宋体"/>
          <w:sz w:val="21"/>
          <w:szCs w:val="21"/>
          <w:lang w:eastAsia="zh-CN"/>
        </w:rPr>
        <w:t>尚博文</w:t>
      </w:r>
      <w:r>
        <w:rPr>
          <w:rFonts w:eastAsia="宋体"/>
          <w:sz w:val="21"/>
          <w:szCs w:val="21"/>
          <w:lang w:eastAsia="zh-CN"/>
        </w:rPr>
        <w:t xml:space="preserve">. </w:t>
      </w:r>
      <w:r>
        <w:rPr>
          <w:rFonts w:eastAsia="宋体"/>
          <w:sz w:val="21"/>
          <w:szCs w:val="21"/>
          <w:lang w:eastAsia="zh-CN"/>
        </w:rPr>
        <w:t>应对</w:t>
      </w:r>
      <w:r>
        <w:rPr>
          <w:rFonts w:eastAsia="宋体"/>
          <w:sz w:val="21"/>
          <w:szCs w:val="21"/>
          <w:lang w:eastAsia="zh-CN"/>
        </w:rPr>
        <w:t>“</w:t>
      </w:r>
      <w:r>
        <w:rPr>
          <w:rFonts w:eastAsia="宋体"/>
          <w:sz w:val="21"/>
          <w:szCs w:val="21"/>
          <w:lang w:eastAsia="zh-CN"/>
        </w:rPr>
        <w:t>科林格里奇困境</w:t>
      </w:r>
      <w:r>
        <w:rPr>
          <w:rFonts w:eastAsia="宋体"/>
          <w:sz w:val="21"/>
          <w:szCs w:val="21"/>
          <w:lang w:eastAsia="zh-CN"/>
        </w:rPr>
        <w:t>”</w:t>
      </w:r>
      <w:r>
        <w:rPr>
          <w:rFonts w:eastAsia="宋体"/>
          <w:sz w:val="21"/>
          <w:szCs w:val="21"/>
          <w:lang w:eastAsia="zh-CN"/>
        </w:rPr>
        <w:t>：融入伦理的金融科技治理</w:t>
      </w:r>
      <w:r>
        <w:rPr>
          <w:rFonts w:eastAsia="宋体"/>
          <w:sz w:val="21"/>
          <w:szCs w:val="21"/>
          <w:lang w:eastAsia="zh-CN"/>
        </w:rPr>
        <w:t xml:space="preserve">[J]. </w:t>
      </w:r>
      <w:r>
        <w:rPr>
          <w:rFonts w:eastAsia="宋体"/>
          <w:sz w:val="21"/>
          <w:szCs w:val="21"/>
          <w:lang w:eastAsia="zh-CN"/>
        </w:rPr>
        <w:t>中国社会科学院大学学报</w:t>
      </w:r>
      <w:r>
        <w:rPr>
          <w:rFonts w:eastAsia="宋体"/>
          <w:sz w:val="21"/>
          <w:szCs w:val="21"/>
          <w:lang w:eastAsia="zh-CN"/>
        </w:rPr>
        <w:t>,2023,43(5): 18-35</w:t>
      </w:r>
      <w:r>
        <w:rPr>
          <w:rFonts w:eastAsia="宋体" w:hint="eastAsia"/>
          <w:sz w:val="21"/>
          <w:szCs w:val="21"/>
          <w:lang w:eastAsia="zh-CN"/>
        </w:rPr>
        <w:t>,</w:t>
      </w:r>
      <w:r>
        <w:rPr>
          <w:rFonts w:eastAsia="宋体"/>
          <w:sz w:val="21"/>
          <w:szCs w:val="21"/>
          <w:lang w:eastAsia="zh-CN"/>
        </w:rPr>
        <w:t>156-157</w:t>
      </w:r>
      <w:r>
        <w:rPr>
          <w:rFonts w:eastAsia="宋体" w:hint="eastAsia"/>
          <w:sz w:val="21"/>
          <w:szCs w:val="21"/>
          <w:lang w:eastAsia="zh-CN"/>
        </w:rPr>
        <w:t>,</w:t>
      </w:r>
      <w:r>
        <w:rPr>
          <w:rFonts w:eastAsia="宋体"/>
          <w:sz w:val="21"/>
          <w:szCs w:val="21"/>
          <w:lang w:eastAsia="zh-CN"/>
        </w:rPr>
        <w:t>161.</w:t>
      </w:r>
    </w:p>
    <w:p w14:paraId="56C30DF8" w14:textId="77777777" w:rsidR="009503C0" w:rsidRDefault="00000000">
      <w:pPr>
        <w:numPr>
          <w:ilvl w:val="0"/>
          <w:numId w:val="7"/>
        </w:numPr>
        <w:wordWrap w:val="0"/>
        <w:autoSpaceDE w:val="0"/>
        <w:spacing w:after="0" w:line="240" w:lineRule="auto"/>
        <w:rPr>
          <w:rFonts w:eastAsia="宋体"/>
          <w:sz w:val="21"/>
          <w:szCs w:val="21"/>
          <w:lang w:eastAsia="zh-CN"/>
        </w:rPr>
      </w:pPr>
      <w:r>
        <w:rPr>
          <w:rFonts w:eastAsia="宋体"/>
          <w:sz w:val="21"/>
          <w:szCs w:val="21"/>
          <w:lang w:eastAsia="zh-CN"/>
        </w:rPr>
        <w:t>唐士亚</w:t>
      </w:r>
      <w:r>
        <w:rPr>
          <w:rFonts w:eastAsia="宋体"/>
          <w:sz w:val="21"/>
          <w:szCs w:val="21"/>
          <w:lang w:eastAsia="zh-CN"/>
        </w:rPr>
        <w:t xml:space="preserve">, </w:t>
      </w:r>
      <w:r>
        <w:rPr>
          <w:rFonts w:eastAsia="宋体"/>
          <w:sz w:val="21"/>
          <w:szCs w:val="21"/>
          <w:lang w:eastAsia="zh-CN"/>
        </w:rPr>
        <w:t>张巍瑜</w:t>
      </w:r>
      <w:r>
        <w:rPr>
          <w:rFonts w:eastAsia="宋体"/>
          <w:sz w:val="21"/>
          <w:szCs w:val="21"/>
          <w:lang w:eastAsia="zh-CN"/>
        </w:rPr>
        <w:t xml:space="preserve">. </w:t>
      </w:r>
      <w:r>
        <w:rPr>
          <w:rFonts w:eastAsia="宋体"/>
          <w:sz w:val="21"/>
          <w:szCs w:val="21"/>
          <w:lang w:eastAsia="zh-CN"/>
        </w:rPr>
        <w:t>金融科技伦理规制的基本法理与制度化构造</w:t>
      </w:r>
      <w:r>
        <w:rPr>
          <w:rFonts w:eastAsia="宋体"/>
          <w:sz w:val="21"/>
          <w:szCs w:val="21"/>
          <w:lang w:eastAsia="zh-CN"/>
        </w:rPr>
        <w:t xml:space="preserve">[J]. </w:t>
      </w:r>
      <w:r>
        <w:rPr>
          <w:rFonts w:eastAsia="宋体"/>
          <w:sz w:val="21"/>
          <w:szCs w:val="21"/>
          <w:lang w:eastAsia="zh-CN"/>
        </w:rPr>
        <w:t>北京邮电大学学报</w:t>
      </w:r>
      <w:r>
        <w:rPr>
          <w:rFonts w:eastAsia="宋体"/>
          <w:sz w:val="21"/>
          <w:szCs w:val="21"/>
          <w:lang w:eastAsia="zh-CN"/>
        </w:rPr>
        <w:t>(</w:t>
      </w:r>
      <w:r>
        <w:rPr>
          <w:rFonts w:eastAsia="宋体"/>
          <w:sz w:val="21"/>
          <w:szCs w:val="21"/>
          <w:lang w:eastAsia="zh-CN"/>
        </w:rPr>
        <w:t>社会科学版</w:t>
      </w:r>
      <w:r>
        <w:rPr>
          <w:rFonts w:eastAsia="宋体"/>
          <w:sz w:val="21"/>
          <w:szCs w:val="21"/>
          <w:lang w:eastAsia="zh-CN"/>
        </w:rPr>
        <w:t>), 2022, 24(6):21-27.</w:t>
      </w:r>
      <w:bookmarkEnd w:id="125"/>
    </w:p>
    <w:p w14:paraId="13FBC1F5" w14:textId="77777777" w:rsidR="009503C0" w:rsidRDefault="00000000">
      <w:pPr>
        <w:numPr>
          <w:ilvl w:val="0"/>
          <w:numId w:val="7"/>
        </w:numPr>
        <w:wordWrap w:val="0"/>
        <w:autoSpaceDE w:val="0"/>
        <w:spacing w:after="0" w:line="240" w:lineRule="auto"/>
        <w:rPr>
          <w:rFonts w:eastAsia="宋体"/>
          <w:sz w:val="21"/>
          <w:szCs w:val="21"/>
          <w:lang w:eastAsia="zh-CN"/>
        </w:rPr>
      </w:pPr>
      <w:bookmarkStart w:id="126" w:name="_Ref234339482"/>
      <w:r>
        <w:rPr>
          <w:rFonts w:eastAsia="宋体"/>
          <w:sz w:val="21"/>
          <w:szCs w:val="21"/>
          <w:lang w:eastAsia="zh-CN"/>
        </w:rPr>
        <w:t>徐凤</w:t>
      </w:r>
      <w:r>
        <w:rPr>
          <w:rFonts w:eastAsia="宋体"/>
          <w:sz w:val="21"/>
          <w:szCs w:val="21"/>
          <w:lang w:eastAsia="zh-CN"/>
        </w:rPr>
        <w:t xml:space="preserve">. </w:t>
      </w:r>
      <w:r>
        <w:rPr>
          <w:rFonts w:eastAsia="宋体"/>
          <w:sz w:val="21"/>
          <w:szCs w:val="21"/>
          <w:lang w:eastAsia="zh-CN"/>
        </w:rPr>
        <w:t>人工智能算法黑箱的法律规制</w:t>
      </w:r>
      <w:r>
        <w:rPr>
          <w:rFonts w:eastAsia="宋体"/>
          <w:sz w:val="21"/>
          <w:szCs w:val="21"/>
          <w:lang w:eastAsia="zh-CN"/>
        </w:rPr>
        <w:t>——</w:t>
      </w:r>
      <w:r>
        <w:rPr>
          <w:rFonts w:eastAsia="宋体"/>
          <w:sz w:val="21"/>
          <w:szCs w:val="21"/>
          <w:lang w:eastAsia="zh-CN"/>
        </w:rPr>
        <w:t>以</w:t>
      </w:r>
      <w:proofErr w:type="gramStart"/>
      <w:r>
        <w:rPr>
          <w:rFonts w:eastAsia="宋体"/>
          <w:sz w:val="21"/>
          <w:szCs w:val="21"/>
          <w:lang w:eastAsia="zh-CN"/>
        </w:rPr>
        <w:t>智能投顾为例</w:t>
      </w:r>
      <w:proofErr w:type="gramEnd"/>
      <w:r>
        <w:rPr>
          <w:rFonts w:eastAsia="宋体"/>
          <w:sz w:val="21"/>
          <w:szCs w:val="21"/>
          <w:lang w:eastAsia="zh-CN"/>
        </w:rPr>
        <w:t>展开</w:t>
      </w:r>
      <w:r>
        <w:rPr>
          <w:rFonts w:eastAsia="宋体"/>
          <w:sz w:val="21"/>
          <w:szCs w:val="21"/>
          <w:lang w:eastAsia="zh-CN"/>
        </w:rPr>
        <w:t xml:space="preserve">[J]. </w:t>
      </w:r>
      <w:r>
        <w:rPr>
          <w:rFonts w:eastAsia="宋体"/>
          <w:sz w:val="21"/>
          <w:szCs w:val="21"/>
          <w:lang w:eastAsia="zh-CN"/>
        </w:rPr>
        <w:t>东方法学</w:t>
      </w:r>
      <w:r>
        <w:rPr>
          <w:rFonts w:eastAsia="宋体"/>
          <w:sz w:val="21"/>
          <w:szCs w:val="21"/>
          <w:lang w:eastAsia="zh-CN"/>
        </w:rPr>
        <w:t>, 2019</w:t>
      </w:r>
      <w:r>
        <w:rPr>
          <w:rFonts w:eastAsia="宋体" w:hint="eastAsia"/>
          <w:sz w:val="21"/>
          <w:szCs w:val="21"/>
          <w:lang w:eastAsia="zh-CN"/>
        </w:rPr>
        <w:t>,</w:t>
      </w:r>
      <w:r>
        <w:rPr>
          <w:rFonts w:eastAsia="宋体"/>
          <w:sz w:val="21"/>
          <w:szCs w:val="21"/>
          <w:lang w:eastAsia="zh-CN"/>
        </w:rPr>
        <w:t>(6):78-86.</w:t>
      </w:r>
      <w:bookmarkEnd w:id="126"/>
    </w:p>
    <w:p w14:paraId="3C4C85D5" w14:textId="77777777" w:rsidR="009503C0" w:rsidRDefault="00000000">
      <w:pPr>
        <w:numPr>
          <w:ilvl w:val="0"/>
          <w:numId w:val="7"/>
        </w:numPr>
        <w:wordWrap w:val="0"/>
        <w:autoSpaceDE w:val="0"/>
        <w:spacing w:after="0" w:line="240" w:lineRule="auto"/>
        <w:rPr>
          <w:rFonts w:eastAsia="宋体"/>
          <w:sz w:val="21"/>
          <w:szCs w:val="21"/>
          <w:lang w:eastAsia="zh-CN"/>
        </w:rPr>
      </w:pPr>
      <w:bookmarkStart w:id="127" w:name="_Ref234339501"/>
      <w:proofErr w:type="gramStart"/>
      <w:r>
        <w:rPr>
          <w:rFonts w:eastAsia="宋体"/>
          <w:sz w:val="21"/>
          <w:szCs w:val="21"/>
          <w:lang w:eastAsia="zh-CN"/>
        </w:rPr>
        <w:t>郭雳</w:t>
      </w:r>
      <w:proofErr w:type="gramEnd"/>
      <w:r>
        <w:rPr>
          <w:rFonts w:eastAsia="宋体"/>
          <w:sz w:val="21"/>
          <w:szCs w:val="21"/>
          <w:lang w:eastAsia="zh-CN"/>
        </w:rPr>
        <w:t>,</w:t>
      </w:r>
      <w:r>
        <w:rPr>
          <w:rFonts w:eastAsia="宋体"/>
          <w:sz w:val="21"/>
          <w:szCs w:val="21"/>
          <w:lang w:eastAsia="zh-CN"/>
        </w:rPr>
        <w:t>赵继尧</w:t>
      </w:r>
      <w:r>
        <w:rPr>
          <w:rFonts w:eastAsia="宋体"/>
          <w:sz w:val="21"/>
          <w:szCs w:val="21"/>
          <w:lang w:eastAsia="zh-CN"/>
        </w:rPr>
        <w:t xml:space="preserve">. </w:t>
      </w:r>
      <w:r>
        <w:rPr>
          <w:rFonts w:eastAsia="宋体"/>
          <w:sz w:val="21"/>
          <w:szCs w:val="21"/>
          <w:lang w:eastAsia="zh-CN"/>
        </w:rPr>
        <w:t>智能</w:t>
      </w:r>
      <w:proofErr w:type="gramStart"/>
      <w:r>
        <w:rPr>
          <w:rFonts w:eastAsia="宋体"/>
          <w:sz w:val="21"/>
          <w:szCs w:val="21"/>
          <w:lang w:eastAsia="zh-CN"/>
        </w:rPr>
        <w:t>投顾发展</w:t>
      </w:r>
      <w:proofErr w:type="gramEnd"/>
      <w:r>
        <w:rPr>
          <w:rFonts w:eastAsia="宋体"/>
          <w:sz w:val="21"/>
          <w:szCs w:val="21"/>
          <w:lang w:eastAsia="zh-CN"/>
        </w:rPr>
        <w:t>的法律挑战及其应对</w:t>
      </w:r>
      <w:r>
        <w:rPr>
          <w:rFonts w:eastAsia="宋体"/>
          <w:sz w:val="21"/>
          <w:szCs w:val="21"/>
          <w:lang w:eastAsia="zh-CN"/>
        </w:rPr>
        <w:t xml:space="preserve">[J]. </w:t>
      </w:r>
      <w:r>
        <w:rPr>
          <w:rFonts w:eastAsia="宋体"/>
          <w:sz w:val="21"/>
          <w:szCs w:val="21"/>
          <w:lang w:eastAsia="zh-CN"/>
        </w:rPr>
        <w:t>证券市场导报</w:t>
      </w:r>
      <w:r>
        <w:rPr>
          <w:rFonts w:eastAsia="宋体"/>
          <w:sz w:val="21"/>
          <w:szCs w:val="21"/>
          <w:lang w:eastAsia="zh-CN"/>
        </w:rPr>
        <w:t>,2018,(6): 71-78.</w:t>
      </w:r>
    </w:p>
    <w:p w14:paraId="5EB70E33" w14:textId="77777777" w:rsidR="009503C0" w:rsidRDefault="00000000">
      <w:pPr>
        <w:numPr>
          <w:ilvl w:val="0"/>
          <w:numId w:val="7"/>
        </w:numPr>
        <w:wordWrap w:val="0"/>
        <w:autoSpaceDE w:val="0"/>
        <w:spacing w:after="0" w:line="240" w:lineRule="auto"/>
        <w:rPr>
          <w:rFonts w:eastAsia="宋体"/>
          <w:sz w:val="21"/>
          <w:szCs w:val="21"/>
          <w:lang w:eastAsia="zh-CN"/>
        </w:rPr>
      </w:pPr>
      <w:r>
        <w:rPr>
          <w:rFonts w:eastAsia="宋体"/>
          <w:sz w:val="21"/>
          <w:szCs w:val="21"/>
          <w:lang w:eastAsia="zh-CN"/>
        </w:rPr>
        <w:t>李丹</w:t>
      </w:r>
      <w:r>
        <w:rPr>
          <w:rFonts w:eastAsia="宋体"/>
          <w:sz w:val="21"/>
          <w:szCs w:val="21"/>
          <w:lang w:eastAsia="zh-CN"/>
        </w:rPr>
        <w:t xml:space="preserve">. </w:t>
      </w:r>
      <w:r>
        <w:rPr>
          <w:rFonts w:eastAsia="宋体"/>
          <w:sz w:val="21"/>
          <w:szCs w:val="21"/>
          <w:lang w:eastAsia="zh-CN"/>
        </w:rPr>
        <w:t>算法歧视消费者：行为机制、损益界定与协同规制</w:t>
      </w:r>
      <w:r>
        <w:rPr>
          <w:rFonts w:eastAsia="宋体"/>
          <w:sz w:val="21"/>
          <w:szCs w:val="21"/>
          <w:lang w:eastAsia="zh-CN"/>
        </w:rPr>
        <w:t xml:space="preserve">[J]. </w:t>
      </w:r>
      <w:r>
        <w:rPr>
          <w:rFonts w:eastAsia="宋体"/>
          <w:sz w:val="21"/>
          <w:szCs w:val="21"/>
          <w:lang w:eastAsia="zh-CN"/>
        </w:rPr>
        <w:t>上海财经大学学报</w:t>
      </w:r>
      <w:r>
        <w:rPr>
          <w:rFonts w:eastAsia="宋体"/>
          <w:sz w:val="21"/>
          <w:szCs w:val="21"/>
          <w:lang w:eastAsia="zh-CN"/>
        </w:rPr>
        <w:t>, 2021, 23(2):17-33.</w:t>
      </w:r>
      <w:bookmarkEnd w:id="127"/>
    </w:p>
    <w:p w14:paraId="2FA8A1DB" w14:textId="77777777" w:rsidR="009503C0" w:rsidRDefault="00000000">
      <w:pPr>
        <w:numPr>
          <w:ilvl w:val="0"/>
          <w:numId w:val="7"/>
        </w:numPr>
        <w:wordWrap w:val="0"/>
        <w:autoSpaceDE w:val="0"/>
        <w:spacing w:after="0" w:line="240" w:lineRule="auto"/>
        <w:rPr>
          <w:rFonts w:eastAsia="宋体"/>
          <w:sz w:val="21"/>
          <w:szCs w:val="21"/>
          <w:lang w:eastAsia="zh-CN"/>
        </w:rPr>
      </w:pPr>
      <w:bookmarkStart w:id="128" w:name="_Ref234339508"/>
      <w:r>
        <w:rPr>
          <w:rFonts w:eastAsia="宋体"/>
          <w:sz w:val="21"/>
          <w:szCs w:val="21"/>
          <w:lang w:eastAsia="zh-CN"/>
        </w:rPr>
        <w:t>程雪军</w:t>
      </w:r>
      <w:r>
        <w:rPr>
          <w:rFonts w:eastAsia="宋体"/>
          <w:sz w:val="21"/>
          <w:szCs w:val="21"/>
          <w:lang w:eastAsia="zh-CN"/>
        </w:rPr>
        <w:t xml:space="preserve">, </w:t>
      </w:r>
      <w:r>
        <w:rPr>
          <w:rFonts w:eastAsia="宋体"/>
          <w:sz w:val="21"/>
          <w:szCs w:val="21"/>
          <w:lang w:eastAsia="zh-CN"/>
        </w:rPr>
        <w:t>赵畅</w:t>
      </w:r>
      <w:r>
        <w:rPr>
          <w:rFonts w:eastAsia="宋体"/>
          <w:sz w:val="21"/>
          <w:szCs w:val="21"/>
          <w:lang w:eastAsia="zh-CN"/>
        </w:rPr>
        <w:t xml:space="preserve">. </w:t>
      </w:r>
      <w:r>
        <w:rPr>
          <w:rFonts w:eastAsia="宋体"/>
          <w:sz w:val="21"/>
          <w:szCs w:val="21"/>
          <w:lang w:eastAsia="zh-CN"/>
        </w:rPr>
        <w:t>从风险控制到风险规制：量化基金公司算法黑箱的规制进路</w:t>
      </w:r>
      <w:r>
        <w:rPr>
          <w:rFonts w:eastAsia="宋体"/>
          <w:sz w:val="21"/>
          <w:szCs w:val="21"/>
          <w:lang w:eastAsia="zh-CN"/>
        </w:rPr>
        <w:t xml:space="preserve">[J]. </w:t>
      </w:r>
      <w:r>
        <w:rPr>
          <w:rFonts w:eastAsia="宋体"/>
          <w:sz w:val="21"/>
          <w:szCs w:val="21"/>
          <w:lang w:eastAsia="zh-CN"/>
        </w:rPr>
        <w:t>中国科技论坛</w:t>
      </w:r>
      <w:r>
        <w:rPr>
          <w:rFonts w:eastAsia="宋体"/>
          <w:sz w:val="21"/>
          <w:szCs w:val="21"/>
          <w:lang w:eastAsia="zh-CN"/>
        </w:rPr>
        <w:t>, 2024(4):127-136.</w:t>
      </w:r>
      <w:bookmarkEnd w:id="128"/>
    </w:p>
    <w:p w14:paraId="7356148A" w14:textId="77777777" w:rsidR="009503C0" w:rsidRDefault="00000000">
      <w:pPr>
        <w:numPr>
          <w:ilvl w:val="0"/>
          <w:numId w:val="7"/>
        </w:numPr>
        <w:wordWrap w:val="0"/>
        <w:autoSpaceDE w:val="0"/>
        <w:spacing w:after="0" w:line="240" w:lineRule="auto"/>
        <w:rPr>
          <w:rFonts w:eastAsia="宋体"/>
          <w:sz w:val="21"/>
          <w:szCs w:val="21"/>
          <w:lang w:eastAsia="zh-CN"/>
        </w:rPr>
      </w:pPr>
      <w:bookmarkStart w:id="129" w:name="_Ref234339517"/>
      <w:r>
        <w:rPr>
          <w:rFonts w:eastAsia="宋体"/>
          <w:sz w:val="21"/>
          <w:szCs w:val="21"/>
          <w:lang w:eastAsia="zh-CN"/>
        </w:rPr>
        <w:t>刘辉</w:t>
      </w:r>
      <w:r>
        <w:rPr>
          <w:rFonts w:eastAsia="宋体"/>
          <w:sz w:val="21"/>
          <w:szCs w:val="21"/>
          <w:lang w:eastAsia="zh-CN"/>
        </w:rPr>
        <w:t xml:space="preserve">. </w:t>
      </w:r>
      <w:r>
        <w:rPr>
          <w:rFonts w:eastAsia="宋体"/>
          <w:sz w:val="21"/>
          <w:szCs w:val="21"/>
          <w:lang w:eastAsia="zh-CN"/>
        </w:rPr>
        <w:t>大数据金融算法的法律规制</w:t>
      </w:r>
      <w:r>
        <w:rPr>
          <w:rFonts w:eastAsia="宋体"/>
          <w:sz w:val="21"/>
          <w:szCs w:val="21"/>
          <w:lang w:eastAsia="zh-CN"/>
        </w:rPr>
        <w:t xml:space="preserve">[J]. </w:t>
      </w:r>
      <w:r>
        <w:rPr>
          <w:rFonts w:eastAsia="宋体"/>
          <w:sz w:val="21"/>
          <w:szCs w:val="21"/>
          <w:lang w:eastAsia="zh-CN"/>
        </w:rPr>
        <w:t>财经理论与实践</w:t>
      </w:r>
      <w:r>
        <w:rPr>
          <w:rFonts w:eastAsia="宋体"/>
          <w:sz w:val="21"/>
          <w:szCs w:val="21"/>
          <w:lang w:eastAsia="zh-CN"/>
        </w:rPr>
        <w:t>, 2021, 42(2):148-154.</w:t>
      </w:r>
      <w:bookmarkEnd w:id="129"/>
    </w:p>
    <w:p w14:paraId="485EE4FF" w14:textId="77777777" w:rsidR="009503C0" w:rsidRDefault="00000000">
      <w:pPr>
        <w:numPr>
          <w:ilvl w:val="0"/>
          <w:numId w:val="7"/>
        </w:numPr>
        <w:wordWrap w:val="0"/>
        <w:autoSpaceDE w:val="0"/>
        <w:spacing w:after="0" w:line="240" w:lineRule="auto"/>
        <w:rPr>
          <w:rFonts w:eastAsia="宋体"/>
          <w:sz w:val="21"/>
          <w:szCs w:val="21"/>
          <w:lang w:eastAsia="zh-CN"/>
        </w:rPr>
      </w:pPr>
      <w:bookmarkStart w:id="130" w:name="_Ref234339525"/>
      <w:r>
        <w:rPr>
          <w:rFonts w:eastAsia="宋体"/>
          <w:sz w:val="21"/>
          <w:szCs w:val="21"/>
          <w:lang w:eastAsia="zh-CN"/>
        </w:rPr>
        <w:t>袁康</w:t>
      </w:r>
      <w:r>
        <w:rPr>
          <w:rFonts w:eastAsia="宋体"/>
          <w:sz w:val="21"/>
          <w:szCs w:val="21"/>
          <w:lang w:eastAsia="zh-CN"/>
        </w:rPr>
        <w:t xml:space="preserve">. </w:t>
      </w:r>
      <w:r>
        <w:rPr>
          <w:rFonts w:eastAsia="宋体"/>
          <w:sz w:val="21"/>
          <w:szCs w:val="21"/>
          <w:lang w:eastAsia="zh-CN"/>
        </w:rPr>
        <w:t>金融科技的技术风险及其法律治理</w:t>
      </w:r>
      <w:r>
        <w:rPr>
          <w:rFonts w:eastAsia="宋体"/>
          <w:sz w:val="21"/>
          <w:szCs w:val="21"/>
          <w:lang w:eastAsia="zh-CN"/>
        </w:rPr>
        <w:t xml:space="preserve">[J]. </w:t>
      </w:r>
      <w:r>
        <w:rPr>
          <w:rFonts w:eastAsia="宋体"/>
          <w:sz w:val="21"/>
          <w:szCs w:val="21"/>
          <w:lang w:eastAsia="zh-CN"/>
        </w:rPr>
        <w:t>法学评论</w:t>
      </w:r>
      <w:r>
        <w:rPr>
          <w:rFonts w:eastAsia="宋体"/>
          <w:sz w:val="21"/>
          <w:szCs w:val="21"/>
          <w:lang w:eastAsia="zh-CN"/>
        </w:rPr>
        <w:t>, 2021, 39(1):115-130.</w:t>
      </w:r>
      <w:bookmarkEnd w:id="130"/>
    </w:p>
    <w:p w14:paraId="7B83F601" w14:textId="77777777" w:rsidR="009503C0" w:rsidRDefault="00000000">
      <w:pPr>
        <w:numPr>
          <w:ilvl w:val="0"/>
          <w:numId w:val="7"/>
        </w:numPr>
        <w:wordWrap w:val="0"/>
        <w:autoSpaceDE w:val="0"/>
        <w:spacing w:after="0" w:line="240" w:lineRule="auto"/>
        <w:rPr>
          <w:rFonts w:eastAsia="宋体"/>
          <w:sz w:val="21"/>
          <w:szCs w:val="21"/>
          <w:lang w:eastAsia="zh-CN"/>
        </w:rPr>
      </w:pPr>
      <w:bookmarkStart w:id="131" w:name="_Ref234339536"/>
      <w:r>
        <w:rPr>
          <w:rFonts w:eastAsia="宋体"/>
          <w:sz w:val="21"/>
          <w:szCs w:val="21"/>
          <w:lang w:eastAsia="zh-CN"/>
        </w:rPr>
        <w:t>刘乃梁</w:t>
      </w:r>
      <w:r>
        <w:rPr>
          <w:rFonts w:eastAsia="宋体"/>
          <w:sz w:val="21"/>
          <w:szCs w:val="21"/>
          <w:lang w:eastAsia="zh-CN"/>
        </w:rPr>
        <w:t xml:space="preserve">, </w:t>
      </w:r>
      <w:r>
        <w:rPr>
          <w:rFonts w:eastAsia="宋体"/>
          <w:sz w:val="21"/>
          <w:szCs w:val="21"/>
          <w:lang w:eastAsia="zh-CN"/>
        </w:rPr>
        <w:t>潘盛龙</w:t>
      </w:r>
      <w:r>
        <w:rPr>
          <w:rFonts w:eastAsia="宋体"/>
          <w:sz w:val="21"/>
          <w:szCs w:val="21"/>
          <w:lang w:eastAsia="zh-CN"/>
        </w:rPr>
        <w:t xml:space="preserve">. </w:t>
      </w:r>
      <w:r>
        <w:rPr>
          <w:rFonts w:eastAsia="宋体"/>
          <w:sz w:val="21"/>
          <w:szCs w:val="21"/>
          <w:lang w:eastAsia="zh-CN"/>
        </w:rPr>
        <w:t>金融科技伦理治理：实践困境、功能定位及优化进路</w:t>
      </w:r>
      <w:r>
        <w:rPr>
          <w:rFonts w:eastAsia="宋体"/>
          <w:sz w:val="21"/>
          <w:szCs w:val="21"/>
          <w:lang w:eastAsia="zh-CN"/>
        </w:rPr>
        <w:t xml:space="preserve">[J]. </w:t>
      </w:r>
      <w:r>
        <w:rPr>
          <w:rFonts w:eastAsia="宋体"/>
          <w:sz w:val="21"/>
          <w:szCs w:val="21"/>
          <w:lang w:eastAsia="zh-CN"/>
        </w:rPr>
        <w:t>科技与法律</w:t>
      </w:r>
      <w:r>
        <w:rPr>
          <w:rFonts w:eastAsia="宋体"/>
          <w:sz w:val="21"/>
          <w:szCs w:val="21"/>
          <w:lang w:eastAsia="zh-CN"/>
        </w:rPr>
        <w:t>(</w:t>
      </w:r>
      <w:r>
        <w:rPr>
          <w:rFonts w:eastAsia="宋体"/>
          <w:sz w:val="21"/>
          <w:szCs w:val="21"/>
          <w:lang w:eastAsia="zh-CN"/>
        </w:rPr>
        <w:t>中英文</w:t>
      </w:r>
      <w:r>
        <w:rPr>
          <w:rFonts w:eastAsia="宋体"/>
          <w:sz w:val="21"/>
          <w:szCs w:val="21"/>
          <w:lang w:eastAsia="zh-CN"/>
        </w:rPr>
        <w:t>), 2024(1):22-31.</w:t>
      </w:r>
      <w:bookmarkEnd w:id="131"/>
    </w:p>
    <w:p w14:paraId="10818FBC" w14:textId="77777777" w:rsidR="009503C0" w:rsidRDefault="00000000">
      <w:pPr>
        <w:numPr>
          <w:ilvl w:val="0"/>
          <w:numId w:val="7"/>
        </w:numPr>
        <w:wordWrap w:val="0"/>
        <w:autoSpaceDE w:val="0"/>
        <w:spacing w:after="0" w:line="240" w:lineRule="auto"/>
        <w:rPr>
          <w:rFonts w:eastAsia="宋体"/>
          <w:sz w:val="21"/>
          <w:szCs w:val="21"/>
          <w:lang w:eastAsia="zh-CN"/>
        </w:rPr>
      </w:pPr>
      <w:bookmarkStart w:id="132" w:name="_Ref234339544"/>
      <w:r>
        <w:rPr>
          <w:rFonts w:eastAsia="宋体"/>
          <w:sz w:val="21"/>
          <w:szCs w:val="21"/>
          <w:lang w:eastAsia="zh-CN"/>
        </w:rPr>
        <w:t>韩龙</w:t>
      </w:r>
      <w:r>
        <w:rPr>
          <w:rFonts w:eastAsia="宋体"/>
          <w:sz w:val="21"/>
          <w:szCs w:val="21"/>
          <w:lang w:eastAsia="zh-CN"/>
        </w:rPr>
        <w:t xml:space="preserve">, </w:t>
      </w:r>
      <w:r>
        <w:rPr>
          <w:rFonts w:eastAsia="宋体"/>
          <w:sz w:val="21"/>
          <w:szCs w:val="21"/>
          <w:lang w:eastAsia="zh-CN"/>
        </w:rPr>
        <w:t>刘媛</w:t>
      </w:r>
      <w:r>
        <w:rPr>
          <w:rFonts w:eastAsia="宋体"/>
          <w:sz w:val="21"/>
          <w:szCs w:val="21"/>
          <w:lang w:eastAsia="zh-CN"/>
        </w:rPr>
        <w:t xml:space="preserve">. </w:t>
      </w:r>
      <w:r>
        <w:rPr>
          <w:rFonts w:eastAsia="宋体"/>
          <w:sz w:val="21"/>
          <w:szCs w:val="21"/>
          <w:lang w:eastAsia="zh-CN"/>
        </w:rPr>
        <w:t>金融数字化对金融规制目标的挑战与应对</w:t>
      </w:r>
      <w:r>
        <w:rPr>
          <w:rFonts w:eastAsia="宋体"/>
          <w:sz w:val="21"/>
          <w:szCs w:val="21"/>
          <w:lang w:eastAsia="zh-CN"/>
        </w:rPr>
        <w:t xml:space="preserve">[J]. </w:t>
      </w:r>
      <w:r>
        <w:rPr>
          <w:rFonts w:eastAsia="宋体"/>
          <w:sz w:val="21"/>
          <w:szCs w:val="21"/>
          <w:lang w:eastAsia="zh-CN"/>
        </w:rPr>
        <w:t>上海财经大学学报</w:t>
      </w:r>
      <w:r>
        <w:rPr>
          <w:rFonts w:eastAsia="宋体"/>
          <w:sz w:val="21"/>
          <w:szCs w:val="21"/>
          <w:lang w:eastAsia="zh-CN"/>
        </w:rPr>
        <w:t>, 2025, 27(4):123-137.</w:t>
      </w:r>
      <w:bookmarkEnd w:id="132"/>
    </w:p>
    <w:p w14:paraId="5573CD14" w14:textId="77777777" w:rsidR="009503C0" w:rsidRDefault="00000000">
      <w:pPr>
        <w:numPr>
          <w:ilvl w:val="0"/>
          <w:numId w:val="7"/>
        </w:numPr>
        <w:wordWrap w:val="0"/>
        <w:autoSpaceDE w:val="0"/>
        <w:spacing w:after="0" w:line="240" w:lineRule="auto"/>
        <w:rPr>
          <w:rFonts w:eastAsia="宋体"/>
          <w:sz w:val="21"/>
          <w:szCs w:val="21"/>
          <w:lang w:eastAsia="zh-CN"/>
        </w:rPr>
      </w:pPr>
      <w:bookmarkStart w:id="133" w:name="_Ref234339691"/>
      <w:r>
        <w:rPr>
          <w:rFonts w:eastAsia="宋体"/>
          <w:sz w:val="21"/>
          <w:szCs w:val="21"/>
          <w:lang w:eastAsia="zh-CN"/>
        </w:rPr>
        <w:t>许可</w:t>
      </w:r>
      <w:r>
        <w:rPr>
          <w:rFonts w:eastAsia="宋体"/>
          <w:sz w:val="21"/>
          <w:szCs w:val="21"/>
          <w:lang w:eastAsia="zh-CN"/>
        </w:rPr>
        <w:t xml:space="preserve">. </w:t>
      </w:r>
      <w:r>
        <w:rPr>
          <w:rFonts w:eastAsia="宋体"/>
          <w:sz w:val="21"/>
          <w:szCs w:val="21"/>
          <w:lang w:eastAsia="zh-CN"/>
        </w:rPr>
        <w:t>从监管科技迈向治理科技</w:t>
      </w:r>
      <w:r>
        <w:rPr>
          <w:rFonts w:eastAsia="宋体"/>
          <w:sz w:val="21"/>
          <w:szCs w:val="21"/>
          <w:lang w:eastAsia="zh-CN"/>
        </w:rPr>
        <w:t>——</w:t>
      </w:r>
      <w:r>
        <w:rPr>
          <w:rFonts w:eastAsia="宋体"/>
          <w:sz w:val="21"/>
          <w:szCs w:val="21"/>
          <w:lang w:eastAsia="zh-CN"/>
        </w:rPr>
        <w:t>互联网金融监管的新范式</w:t>
      </w:r>
      <w:r>
        <w:rPr>
          <w:rFonts w:eastAsia="宋体"/>
          <w:sz w:val="21"/>
          <w:szCs w:val="21"/>
          <w:lang w:eastAsia="zh-CN"/>
        </w:rPr>
        <w:t xml:space="preserve">[J]. </w:t>
      </w:r>
      <w:r>
        <w:rPr>
          <w:rFonts w:eastAsia="宋体"/>
          <w:sz w:val="21"/>
          <w:szCs w:val="21"/>
          <w:lang w:eastAsia="zh-CN"/>
        </w:rPr>
        <w:t>探索与争鸣</w:t>
      </w:r>
      <w:r>
        <w:rPr>
          <w:rFonts w:eastAsia="宋体"/>
          <w:sz w:val="21"/>
          <w:szCs w:val="21"/>
          <w:lang w:eastAsia="zh-CN"/>
        </w:rPr>
        <w:t>,2018,(10): 23-25</w:t>
      </w:r>
      <w:r>
        <w:rPr>
          <w:rFonts w:eastAsia="宋体"/>
          <w:sz w:val="21"/>
          <w:szCs w:val="21"/>
          <w:lang w:eastAsia="zh-CN"/>
        </w:rPr>
        <w:t>，</w:t>
      </w:r>
      <w:r>
        <w:rPr>
          <w:rFonts w:eastAsia="宋体"/>
          <w:sz w:val="21"/>
          <w:szCs w:val="21"/>
          <w:lang w:eastAsia="zh-CN"/>
        </w:rPr>
        <w:t>141.</w:t>
      </w:r>
    </w:p>
    <w:p w14:paraId="568F516E" w14:textId="77777777" w:rsidR="009503C0" w:rsidRDefault="00000000">
      <w:pPr>
        <w:numPr>
          <w:ilvl w:val="0"/>
          <w:numId w:val="7"/>
        </w:numPr>
        <w:wordWrap w:val="0"/>
        <w:autoSpaceDE w:val="0"/>
        <w:spacing w:after="0" w:line="240" w:lineRule="auto"/>
        <w:rPr>
          <w:rFonts w:eastAsia="宋体"/>
          <w:sz w:val="21"/>
          <w:szCs w:val="21"/>
          <w:lang w:eastAsia="zh-CN"/>
        </w:rPr>
      </w:pPr>
      <w:r>
        <w:rPr>
          <w:rFonts w:eastAsia="宋体"/>
          <w:sz w:val="21"/>
          <w:szCs w:val="21"/>
          <w:lang w:eastAsia="zh-CN"/>
        </w:rPr>
        <w:t>程雪军</w:t>
      </w:r>
      <w:r>
        <w:rPr>
          <w:rFonts w:eastAsia="宋体"/>
          <w:sz w:val="21"/>
          <w:szCs w:val="21"/>
          <w:lang w:eastAsia="zh-CN"/>
        </w:rPr>
        <w:t xml:space="preserve">. </w:t>
      </w:r>
      <w:r>
        <w:rPr>
          <w:rFonts w:eastAsia="宋体"/>
          <w:sz w:val="21"/>
          <w:szCs w:val="21"/>
          <w:lang w:eastAsia="zh-CN"/>
        </w:rPr>
        <w:t>金融强国目标</w:t>
      </w:r>
      <w:proofErr w:type="gramStart"/>
      <w:r>
        <w:rPr>
          <w:rFonts w:eastAsia="宋体"/>
          <w:sz w:val="21"/>
          <w:szCs w:val="21"/>
          <w:lang w:eastAsia="zh-CN"/>
        </w:rPr>
        <w:t>下数字</w:t>
      </w:r>
      <w:proofErr w:type="gramEnd"/>
      <w:r>
        <w:rPr>
          <w:rFonts w:eastAsia="宋体"/>
          <w:sz w:val="21"/>
          <w:szCs w:val="21"/>
          <w:lang w:eastAsia="zh-CN"/>
        </w:rPr>
        <w:t>金融平台算法黑箱的系统治理机制</w:t>
      </w:r>
      <w:r>
        <w:rPr>
          <w:rFonts w:eastAsia="宋体"/>
          <w:sz w:val="21"/>
          <w:szCs w:val="21"/>
          <w:lang w:eastAsia="zh-CN"/>
        </w:rPr>
        <w:t xml:space="preserve">[J]. </w:t>
      </w:r>
      <w:r>
        <w:rPr>
          <w:rFonts w:eastAsia="宋体"/>
          <w:sz w:val="21"/>
          <w:szCs w:val="21"/>
          <w:lang w:eastAsia="zh-CN"/>
        </w:rPr>
        <w:t>河海大学学报</w:t>
      </w:r>
      <w:r>
        <w:rPr>
          <w:rFonts w:eastAsia="宋体"/>
          <w:sz w:val="21"/>
          <w:szCs w:val="21"/>
          <w:lang w:eastAsia="zh-CN"/>
        </w:rPr>
        <w:t>(</w:t>
      </w:r>
      <w:r>
        <w:rPr>
          <w:rFonts w:eastAsia="宋体"/>
          <w:sz w:val="21"/>
          <w:szCs w:val="21"/>
          <w:lang w:eastAsia="zh-CN"/>
        </w:rPr>
        <w:t>哲学社会科学版</w:t>
      </w:r>
      <w:r>
        <w:rPr>
          <w:rFonts w:eastAsia="宋体"/>
          <w:sz w:val="21"/>
          <w:szCs w:val="21"/>
          <w:lang w:eastAsia="zh-CN"/>
        </w:rPr>
        <w:t>),2024,26(2): 107-120.</w:t>
      </w:r>
    </w:p>
    <w:p w14:paraId="5333C8A5" w14:textId="77777777" w:rsidR="009503C0" w:rsidRDefault="00000000">
      <w:pPr>
        <w:numPr>
          <w:ilvl w:val="0"/>
          <w:numId w:val="7"/>
        </w:numPr>
        <w:wordWrap w:val="0"/>
        <w:autoSpaceDE w:val="0"/>
        <w:spacing w:after="0" w:line="240" w:lineRule="auto"/>
        <w:rPr>
          <w:rFonts w:eastAsia="宋体"/>
          <w:sz w:val="21"/>
          <w:szCs w:val="21"/>
        </w:rPr>
      </w:pPr>
      <w:r>
        <w:rPr>
          <w:rFonts w:eastAsia="宋体"/>
          <w:sz w:val="21"/>
          <w:szCs w:val="21"/>
        </w:rPr>
        <w:t xml:space="preserve">European Union. Regulation (EU) 2024/1689 laying down </w:t>
      </w:r>
      <w:proofErr w:type="spellStart"/>
      <w:r>
        <w:rPr>
          <w:rFonts w:eastAsia="宋体"/>
          <w:sz w:val="21"/>
          <w:szCs w:val="21"/>
        </w:rPr>
        <w:t>harmonised</w:t>
      </w:r>
      <w:proofErr w:type="spellEnd"/>
      <w:r>
        <w:rPr>
          <w:rFonts w:eastAsia="宋体"/>
          <w:sz w:val="21"/>
          <w:szCs w:val="21"/>
        </w:rPr>
        <w:t xml:space="preserve"> rules on artificial intelligence (Artificial Intelligence </w:t>
      </w:r>
      <w:proofErr w:type="gramStart"/>
      <w:r>
        <w:rPr>
          <w:rFonts w:eastAsia="宋体"/>
          <w:sz w:val="21"/>
          <w:szCs w:val="21"/>
        </w:rPr>
        <w:t>Act)[</w:t>
      </w:r>
      <w:proofErr w:type="gramEnd"/>
      <w:r>
        <w:rPr>
          <w:rFonts w:eastAsia="宋体"/>
          <w:sz w:val="21"/>
          <w:szCs w:val="21"/>
        </w:rPr>
        <w:t>Z]. 2024.</w:t>
      </w:r>
      <w:bookmarkEnd w:id="133"/>
    </w:p>
    <w:p w14:paraId="04A53A10" w14:textId="77777777" w:rsidR="009503C0" w:rsidRDefault="00000000">
      <w:pPr>
        <w:numPr>
          <w:ilvl w:val="0"/>
          <w:numId w:val="7"/>
        </w:numPr>
        <w:wordWrap w:val="0"/>
        <w:autoSpaceDE w:val="0"/>
        <w:spacing w:after="0" w:line="240" w:lineRule="auto"/>
        <w:rPr>
          <w:rFonts w:eastAsia="宋体"/>
          <w:sz w:val="21"/>
          <w:szCs w:val="21"/>
        </w:rPr>
      </w:pPr>
      <w:bookmarkStart w:id="134" w:name="_Ref234339693"/>
      <w:r>
        <w:rPr>
          <w:rFonts w:eastAsia="宋体"/>
          <w:sz w:val="21"/>
          <w:szCs w:val="21"/>
        </w:rPr>
        <w:t>Monetary Authority of Singapore. Principles to Promote Fairness, Ethics, Accountability and Transparency (FEAT) in the Use of AI and Data Analytics in Singapore’s Financial Sector[R]. 2018.</w:t>
      </w:r>
      <w:bookmarkEnd w:id="134"/>
    </w:p>
    <w:p w14:paraId="51B11C4D" w14:textId="77777777" w:rsidR="009503C0" w:rsidRDefault="00000000">
      <w:pPr>
        <w:numPr>
          <w:ilvl w:val="0"/>
          <w:numId w:val="7"/>
        </w:numPr>
        <w:wordWrap w:val="0"/>
        <w:autoSpaceDE w:val="0"/>
        <w:spacing w:after="0" w:line="240" w:lineRule="auto"/>
        <w:rPr>
          <w:rFonts w:eastAsia="宋体"/>
          <w:sz w:val="21"/>
          <w:szCs w:val="21"/>
        </w:rPr>
      </w:pPr>
      <w:bookmarkStart w:id="135" w:name="_Ref234339915"/>
      <w:r>
        <w:rPr>
          <w:rFonts w:eastAsia="宋体"/>
          <w:sz w:val="21"/>
          <w:szCs w:val="21"/>
        </w:rPr>
        <w:t xml:space="preserve">Akerlof, George </w:t>
      </w:r>
      <w:proofErr w:type="gramStart"/>
      <w:r>
        <w:rPr>
          <w:rFonts w:eastAsia="宋体"/>
          <w:sz w:val="21"/>
          <w:szCs w:val="21"/>
        </w:rPr>
        <w:t>A..</w:t>
      </w:r>
      <w:proofErr w:type="gramEnd"/>
      <w:r>
        <w:rPr>
          <w:rFonts w:eastAsia="宋体"/>
          <w:sz w:val="21"/>
          <w:szCs w:val="21"/>
        </w:rPr>
        <w:t xml:space="preserve"> The Market for Lemons: Quality Uncertainty and the Market Mechanism[J]. The Quarterly Journal of Economics,</w:t>
      </w:r>
      <w:r>
        <w:rPr>
          <w:rFonts w:eastAsia="宋体" w:hint="eastAsia"/>
          <w:sz w:val="21"/>
          <w:szCs w:val="21"/>
          <w:lang w:eastAsia="zh-CN"/>
        </w:rPr>
        <w:t>1970,</w:t>
      </w:r>
      <w:r>
        <w:rPr>
          <w:rFonts w:eastAsia="宋体"/>
          <w:sz w:val="21"/>
          <w:szCs w:val="21"/>
        </w:rPr>
        <w:t>84(3): 488-500.</w:t>
      </w:r>
    </w:p>
    <w:p w14:paraId="1297A16C" w14:textId="77777777" w:rsidR="009503C0" w:rsidRDefault="00000000">
      <w:pPr>
        <w:numPr>
          <w:ilvl w:val="0"/>
          <w:numId w:val="7"/>
        </w:numPr>
        <w:wordWrap w:val="0"/>
        <w:autoSpaceDE w:val="0"/>
        <w:spacing w:after="0" w:line="240" w:lineRule="auto"/>
        <w:rPr>
          <w:rFonts w:eastAsia="宋体"/>
          <w:sz w:val="21"/>
          <w:szCs w:val="21"/>
        </w:rPr>
      </w:pPr>
      <w:proofErr w:type="spellStart"/>
      <w:r>
        <w:rPr>
          <w:rFonts w:eastAsia="宋体"/>
          <w:sz w:val="21"/>
          <w:szCs w:val="21"/>
        </w:rPr>
        <w:t>Fraboulet</w:t>
      </w:r>
      <w:proofErr w:type="spellEnd"/>
      <w:r>
        <w:rPr>
          <w:rFonts w:eastAsia="宋体"/>
          <w:sz w:val="21"/>
          <w:szCs w:val="21"/>
        </w:rPr>
        <w:t>, Danièle. The contribution of metal industry employers' organizations to economic and social information in the first part of the twentieth century[J]. Economies et Societes,</w:t>
      </w:r>
      <w:proofErr w:type="gramStart"/>
      <w:r>
        <w:rPr>
          <w:rFonts w:eastAsia="宋体"/>
          <w:sz w:val="21"/>
          <w:szCs w:val="21"/>
        </w:rPr>
        <w:t>2013,Vol.</w:t>
      </w:r>
      <w:proofErr w:type="gramEnd"/>
      <w:r>
        <w:rPr>
          <w:rFonts w:eastAsia="宋体"/>
          <w:sz w:val="21"/>
          <w:szCs w:val="21"/>
        </w:rPr>
        <w:t>47(8): 1239-1256.</w:t>
      </w:r>
    </w:p>
    <w:p w14:paraId="5E1871D7" w14:textId="77777777" w:rsidR="009503C0" w:rsidRDefault="00000000">
      <w:pPr>
        <w:numPr>
          <w:ilvl w:val="0"/>
          <w:numId w:val="7"/>
        </w:numPr>
        <w:wordWrap w:val="0"/>
        <w:autoSpaceDE w:val="0"/>
        <w:spacing w:after="0" w:line="240" w:lineRule="auto"/>
        <w:rPr>
          <w:rFonts w:eastAsia="宋体"/>
          <w:sz w:val="21"/>
          <w:szCs w:val="21"/>
        </w:rPr>
      </w:pPr>
      <w:r>
        <w:rPr>
          <w:rFonts w:eastAsia="宋体"/>
          <w:sz w:val="21"/>
          <w:szCs w:val="21"/>
        </w:rPr>
        <w:t xml:space="preserve">U.S. Securities and Exchange Commission. SEC Charges Two Investment Advisers with Making False and Misleading Statements About Their Use of Artificial </w:t>
      </w:r>
      <w:proofErr w:type="gramStart"/>
      <w:r>
        <w:rPr>
          <w:rFonts w:eastAsia="宋体"/>
          <w:sz w:val="21"/>
          <w:szCs w:val="21"/>
        </w:rPr>
        <w:t>Intelligence[</w:t>
      </w:r>
      <w:proofErr w:type="gramEnd"/>
      <w:r>
        <w:rPr>
          <w:rFonts w:eastAsia="宋体"/>
          <w:sz w:val="21"/>
          <w:szCs w:val="21"/>
        </w:rPr>
        <w:t>EB/OL]. 2024.</w:t>
      </w:r>
      <w:bookmarkEnd w:id="135"/>
    </w:p>
    <w:p w14:paraId="6AD43B7D" w14:textId="77777777" w:rsidR="009503C0" w:rsidRDefault="00000000">
      <w:pPr>
        <w:numPr>
          <w:ilvl w:val="0"/>
          <w:numId w:val="7"/>
        </w:numPr>
        <w:wordWrap w:val="0"/>
        <w:autoSpaceDE w:val="0"/>
        <w:spacing w:after="0" w:line="240" w:lineRule="auto"/>
        <w:rPr>
          <w:rFonts w:eastAsia="宋体"/>
          <w:sz w:val="21"/>
          <w:szCs w:val="21"/>
        </w:rPr>
      </w:pPr>
      <w:bookmarkStart w:id="136" w:name="_Ref234340054"/>
      <w:r>
        <w:rPr>
          <w:rFonts w:eastAsia="宋体"/>
          <w:sz w:val="21"/>
          <w:szCs w:val="21"/>
        </w:rPr>
        <w:t xml:space="preserve">Cartea A, Jaimungal S, </w:t>
      </w:r>
      <w:proofErr w:type="spellStart"/>
      <w:r>
        <w:rPr>
          <w:rFonts w:eastAsia="宋体"/>
          <w:sz w:val="21"/>
          <w:szCs w:val="21"/>
        </w:rPr>
        <w:t>Penalva</w:t>
      </w:r>
      <w:proofErr w:type="spellEnd"/>
      <w:r>
        <w:rPr>
          <w:rFonts w:eastAsia="宋体"/>
          <w:sz w:val="21"/>
          <w:szCs w:val="21"/>
        </w:rPr>
        <w:t xml:space="preserve"> J. Algorithmic and High-Frequency Trading[M]. Cambridge University Press, 2015.</w:t>
      </w:r>
      <w:bookmarkEnd w:id="136"/>
    </w:p>
    <w:p w14:paraId="6AFB2A4F" w14:textId="77777777" w:rsidR="009503C0" w:rsidRDefault="00000000">
      <w:pPr>
        <w:numPr>
          <w:ilvl w:val="0"/>
          <w:numId w:val="7"/>
        </w:numPr>
        <w:wordWrap w:val="0"/>
        <w:autoSpaceDE w:val="0"/>
        <w:spacing w:after="0" w:line="240" w:lineRule="auto"/>
        <w:rPr>
          <w:rFonts w:eastAsia="宋体"/>
          <w:sz w:val="21"/>
          <w:szCs w:val="21"/>
        </w:rPr>
      </w:pPr>
      <w:bookmarkStart w:id="137" w:name="_Ref234340055"/>
      <w:r>
        <w:rPr>
          <w:rFonts w:eastAsia="宋体"/>
          <w:sz w:val="21"/>
          <w:szCs w:val="21"/>
        </w:rPr>
        <w:t xml:space="preserve">Kirilenko A, Kyle A S, Samadi M, </w:t>
      </w:r>
      <w:proofErr w:type="spellStart"/>
      <w:r>
        <w:rPr>
          <w:rFonts w:eastAsia="宋体"/>
          <w:sz w:val="21"/>
          <w:szCs w:val="21"/>
        </w:rPr>
        <w:t>Tuzun</w:t>
      </w:r>
      <w:proofErr w:type="spellEnd"/>
      <w:r>
        <w:rPr>
          <w:rFonts w:eastAsia="宋体"/>
          <w:sz w:val="21"/>
          <w:szCs w:val="21"/>
        </w:rPr>
        <w:t xml:space="preserve"> T. The Flash Crash: High-Frequency Trading in an Electronic Market[J]. Journal of Finance, 2017, 72(3):967-998.</w:t>
      </w:r>
      <w:bookmarkEnd w:id="137"/>
    </w:p>
    <w:p w14:paraId="40931B4D" w14:textId="77777777" w:rsidR="009503C0" w:rsidRDefault="00000000">
      <w:pPr>
        <w:numPr>
          <w:ilvl w:val="0"/>
          <w:numId w:val="7"/>
        </w:numPr>
        <w:wordWrap w:val="0"/>
        <w:autoSpaceDE w:val="0"/>
        <w:spacing w:after="0" w:line="240" w:lineRule="auto"/>
        <w:rPr>
          <w:rFonts w:eastAsia="宋体"/>
          <w:sz w:val="21"/>
          <w:szCs w:val="21"/>
        </w:rPr>
      </w:pPr>
      <w:bookmarkStart w:id="138" w:name="_Ref234340056"/>
      <w:r>
        <w:rPr>
          <w:rFonts w:eastAsia="宋体"/>
          <w:sz w:val="21"/>
          <w:szCs w:val="21"/>
        </w:rPr>
        <w:t xml:space="preserve">Easley D, López de Prado M </w:t>
      </w:r>
      <w:proofErr w:type="spellStart"/>
      <w:r>
        <w:rPr>
          <w:rFonts w:eastAsia="宋体"/>
          <w:sz w:val="21"/>
          <w:szCs w:val="21"/>
        </w:rPr>
        <w:t>M</w:t>
      </w:r>
      <w:proofErr w:type="spellEnd"/>
      <w:r>
        <w:rPr>
          <w:rFonts w:eastAsia="宋体"/>
          <w:sz w:val="21"/>
          <w:szCs w:val="21"/>
        </w:rPr>
        <w:t>, O’Hara M. Flow Toxicity and Liquidity in a High-Frequency World[J]. Review of Financial Studies, 2012, 25(5):1457-1493.</w:t>
      </w:r>
      <w:bookmarkEnd w:id="138"/>
    </w:p>
    <w:p w14:paraId="668B2386" w14:textId="77777777" w:rsidR="009503C0" w:rsidRDefault="00000000">
      <w:pPr>
        <w:numPr>
          <w:ilvl w:val="0"/>
          <w:numId w:val="7"/>
        </w:numPr>
        <w:wordWrap w:val="0"/>
        <w:autoSpaceDE w:val="0"/>
        <w:spacing w:after="0" w:line="240" w:lineRule="auto"/>
        <w:rPr>
          <w:rFonts w:eastAsia="宋体"/>
          <w:sz w:val="21"/>
          <w:szCs w:val="21"/>
        </w:rPr>
      </w:pPr>
      <w:bookmarkStart w:id="139" w:name="_Ref234340064"/>
      <w:r>
        <w:rPr>
          <w:rFonts w:eastAsia="宋体"/>
          <w:sz w:val="21"/>
          <w:szCs w:val="21"/>
        </w:rPr>
        <w:t>U.S. Securities and Exchange Commission; Commodity Futures Trading Commission. Findings Regarding the Market Events of May 6, 2010[R]. 2010.</w:t>
      </w:r>
      <w:bookmarkEnd w:id="139"/>
    </w:p>
    <w:p w14:paraId="02DEC19F" w14:textId="77777777" w:rsidR="009503C0" w:rsidRDefault="00000000">
      <w:pPr>
        <w:numPr>
          <w:ilvl w:val="0"/>
          <w:numId w:val="7"/>
        </w:numPr>
        <w:wordWrap w:val="0"/>
        <w:autoSpaceDE w:val="0"/>
        <w:spacing w:after="0" w:line="240" w:lineRule="auto"/>
        <w:rPr>
          <w:rFonts w:eastAsia="宋体"/>
          <w:sz w:val="21"/>
          <w:szCs w:val="21"/>
          <w:lang w:eastAsia="zh-CN"/>
        </w:rPr>
      </w:pPr>
      <w:bookmarkStart w:id="140" w:name="_Ref234340109"/>
      <w:r>
        <w:rPr>
          <w:rFonts w:eastAsia="宋体"/>
          <w:sz w:val="21"/>
          <w:szCs w:val="21"/>
          <w:lang w:eastAsia="zh-CN"/>
        </w:rPr>
        <w:t>全国人民代表大会常务委员会</w:t>
      </w:r>
      <w:r>
        <w:rPr>
          <w:rFonts w:eastAsia="宋体"/>
          <w:sz w:val="21"/>
          <w:szCs w:val="21"/>
          <w:lang w:eastAsia="zh-CN"/>
        </w:rPr>
        <w:t xml:space="preserve">. </w:t>
      </w:r>
      <w:r>
        <w:rPr>
          <w:rFonts w:eastAsia="宋体"/>
          <w:sz w:val="21"/>
          <w:szCs w:val="21"/>
          <w:lang w:eastAsia="zh-CN"/>
        </w:rPr>
        <w:t>中华人民共和国个人信息保护法</w:t>
      </w:r>
      <w:r>
        <w:rPr>
          <w:rFonts w:eastAsia="宋体"/>
          <w:sz w:val="21"/>
          <w:szCs w:val="21"/>
          <w:lang w:eastAsia="zh-CN"/>
        </w:rPr>
        <w:t>[Z]. 2021.</w:t>
      </w:r>
      <w:bookmarkEnd w:id="140"/>
    </w:p>
    <w:p w14:paraId="36B6A07E" w14:textId="77777777" w:rsidR="009503C0" w:rsidRDefault="00000000">
      <w:pPr>
        <w:numPr>
          <w:ilvl w:val="0"/>
          <w:numId w:val="7"/>
        </w:numPr>
        <w:wordWrap w:val="0"/>
        <w:autoSpaceDE w:val="0"/>
        <w:spacing w:after="0" w:line="240" w:lineRule="auto"/>
        <w:rPr>
          <w:rFonts w:eastAsia="宋体"/>
          <w:sz w:val="21"/>
          <w:szCs w:val="21"/>
        </w:rPr>
      </w:pPr>
      <w:bookmarkStart w:id="141" w:name="_Ref234340153"/>
      <w:r>
        <w:rPr>
          <w:rFonts w:eastAsia="宋体"/>
          <w:sz w:val="21"/>
          <w:szCs w:val="21"/>
        </w:rPr>
        <w:t>Molnar C. Interpretable Machine Learning: A Guide for Making Black Box Models Explainable[M/OL]. 2nd ed., 2022.</w:t>
      </w:r>
      <w:bookmarkEnd w:id="141"/>
    </w:p>
    <w:p w14:paraId="1737D04E" w14:textId="77777777" w:rsidR="009503C0" w:rsidRDefault="00000000">
      <w:pPr>
        <w:numPr>
          <w:ilvl w:val="0"/>
          <w:numId w:val="7"/>
        </w:numPr>
        <w:wordWrap w:val="0"/>
        <w:autoSpaceDE w:val="0"/>
        <w:spacing w:after="0" w:line="240" w:lineRule="auto"/>
        <w:rPr>
          <w:rFonts w:eastAsia="宋体"/>
          <w:sz w:val="21"/>
          <w:szCs w:val="21"/>
          <w:lang w:eastAsia="zh-CN"/>
        </w:rPr>
      </w:pPr>
      <w:bookmarkStart w:id="142" w:name="_Ref234340236"/>
      <w:r>
        <w:rPr>
          <w:rFonts w:eastAsia="宋体"/>
          <w:sz w:val="21"/>
          <w:szCs w:val="21"/>
          <w:lang w:eastAsia="zh-CN"/>
        </w:rPr>
        <w:t>全国人民代表大会常务委员会</w:t>
      </w:r>
      <w:r>
        <w:rPr>
          <w:rFonts w:eastAsia="宋体"/>
          <w:sz w:val="21"/>
          <w:szCs w:val="21"/>
          <w:lang w:eastAsia="zh-CN"/>
        </w:rPr>
        <w:t xml:space="preserve">. </w:t>
      </w:r>
      <w:r>
        <w:rPr>
          <w:rFonts w:eastAsia="宋体"/>
          <w:sz w:val="21"/>
          <w:szCs w:val="21"/>
          <w:lang w:eastAsia="zh-CN"/>
        </w:rPr>
        <w:t>中华人民共和国数据安全法</w:t>
      </w:r>
      <w:r>
        <w:rPr>
          <w:rFonts w:eastAsia="宋体"/>
          <w:sz w:val="21"/>
          <w:szCs w:val="21"/>
          <w:lang w:eastAsia="zh-CN"/>
        </w:rPr>
        <w:t>[Z]. 2021.</w:t>
      </w:r>
      <w:bookmarkEnd w:id="142"/>
    </w:p>
    <w:p w14:paraId="533EF23D" w14:textId="77777777" w:rsidR="009503C0" w:rsidRDefault="00000000">
      <w:pPr>
        <w:numPr>
          <w:ilvl w:val="0"/>
          <w:numId w:val="7"/>
        </w:numPr>
        <w:wordWrap w:val="0"/>
        <w:autoSpaceDE w:val="0"/>
        <w:spacing w:after="0" w:line="240" w:lineRule="auto"/>
        <w:rPr>
          <w:rFonts w:eastAsia="宋体"/>
          <w:sz w:val="21"/>
          <w:szCs w:val="21"/>
          <w:lang w:eastAsia="zh-CN"/>
        </w:rPr>
      </w:pPr>
      <w:bookmarkStart w:id="143" w:name="_Ref234340248"/>
      <w:r>
        <w:rPr>
          <w:rFonts w:eastAsia="宋体"/>
          <w:sz w:val="21"/>
          <w:szCs w:val="21"/>
          <w:lang w:eastAsia="zh-CN"/>
        </w:rPr>
        <w:t>中国证券监督管理委员会</w:t>
      </w:r>
      <w:r>
        <w:rPr>
          <w:rFonts w:eastAsia="宋体"/>
          <w:sz w:val="21"/>
          <w:szCs w:val="21"/>
          <w:lang w:eastAsia="zh-CN"/>
        </w:rPr>
        <w:t xml:space="preserve">. </w:t>
      </w:r>
      <w:r>
        <w:rPr>
          <w:rFonts w:eastAsia="宋体"/>
          <w:sz w:val="21"/>
          <w:szCs w:val="21"/>
          <w:lang w:eastAsia="zh-CN"/>
        </w:rPr>
        <w:t>证券基金经营机构信息技术管理办法</w:t>
      </w:r>
      <w:r>
        <w:rPr>
          <w:rFonts w:eastAsia="宋体"/>
          <w:sz w:val="21"/>
          <w:szCs w:val="21"/>
          <w:lang w:eastAsia="zh-CN"/>
        </w:rPr>
        <w:t>[Z]. 2018</w:t>
      </w:r>
      <w:r>
        <w:rPr>
          <w:rFonts w:eastAsia="宋体"/>
          <w:sz w:val="21"/>
          <w:szCs w:val="21"/>
          <w:lang w:eastAsia="zh-CN"/>
        </w:rPr>
        <w:t>，</w:t>
      </w:r>
      <w:r>
        <w:rPr>
          <w:rFonts w:eastAsia="宋体"/>
          <w:sz w:val="21"/>
          <w:szCs w:val="21"/>
          <w:lang w:eastAsia="zh-CN"/>
        </w:rPr>
        <w:t>2021</w:t>
      </w:r>
      <w:r>
        <w:rPr>
          <w:rFonts w:eastAsia="宋体"/>
          <w:sz w:val="21"/>
          <w:szCs w:val="21"/>
          <w:lang w:eastAsia="zh-CN"/>
        </w:rPr>
        <w:t>修订</w:t>
      </w:r>
      <w:r>
        <w:rPr>
          <w:rFonts w:eastAsia="宋体"/>
          <w:sz w:val="21"/>
          <w:szCs w:val="21"/>
          <w:lang w:eastAsia="zh-CN"/>
        </w:rPr>
        <w:t>.</w:t>
      </w:r>
      <w:bookmarkEnd w:id="143"/>
    </w:p>
    <w:p w14:paraId="30DFE6F4" w14:textId="77777777" w:rsidR="009503C0" w:rsidRDefault="00000000">
      <w:pPr>
        <w:numPr>
          <w:ilvl w:val="0"/>
          <w:numId w:val="7"/>
        </w:numPr>
        <w:wordWrap w:val="0"/>
        <w:autoSpaceDE w:val="0"/>
        <w:spacing w:after="0" w:line="240" w:lineRule="auto"/>
        <w:rPr>
          <w:rFonts w:eastAsia="宋体"/>
          <w:sz w:val="21"/>
          <w:szCs w:val="21"/>
        </w:rPr>
      </w:pPr>
      <w:bookmarkStart w:id="144" w:name="_Ref234340322"/>
      <w:r>
        <w:rPr>
          <w:rFonts w:eastAsia="宋体"/>
          <w:sz w:val="21"/>
          <w:szCs w:val="21"/>
        </w:rPr>
        <w:t xml:space="preserve">U.S. Securities and Exchange Commission. SEC Charges Knight Capital </w:t>
      </w:r>
      <w:proofErr w:type="gramStart"/>
      <w:r>
        <w:rPr>
          <w:rFonts w:eastAsia="宋体"/>
          <w:sz w:val="21"/>
          <w:szCs w:val="21"/>
        </w:rPr>
        <w:t>With</w:t>
      </w:r>
      <w:proofErr w:type="gramEnd"/>
      <w:r>
        <w:rPr>
          <w:rFonts w:eastAsia="宋体"/>
          <w:sz w:val="21"/>
          <w:szCs w:val="21"/>
        </w:rPr>
        <w:t xml:space="preserve"> Violations of Market Access </w:t>
      </w:r>
      <w:proofErr w:type="gramStart"/>
      <w:r>
        <w:rPr>
          <w:rFonts w:eastAsia="宋体"/>
          <w:sz w:val="21"/>
          <w:szCs w:val="21"/>
        </w:rPr>
        <w:t>Rule[</w:t>
      </w:r>
      <w:proofErr w:type="gramEnd"/>
      <w:r>
        <w:rPr>
          <w:rFonts w:eastAsia="宋体"/>
          <w:sz w:val="21"/>
          <w:szCs w:val="21"/>
        </w:rPr>
        <w:t>EB/OL]. 2013.</w:t>
      </w:r>
      <w:bookmarkEnd w:id="144"/>
    </w:p>
    <w:p w14:paraId="18ABDB7C" w14:textId="77777777" w:rsidR="009503C0" w:rsidRDefault="00000000">
      <w:pPr>
        <w:numPr>
          <w:ilvl w:val="0"/>
          <w:numId w:val="7"/>
        </w:numPr>
        <w:wordWrap w:val="0"/>
        <w:autoSpaceDE w:val="0"/>
        <w:spacing w:after="0" w:line="240" w:lineRule="auto"/>
        <w:rPr>
          <w:rFonts w:eastAsia="宋体"/>
          <w:sz w:val="21"/>
          <w:szCs w:val="21"/>
        </w:rPr>
      </w:pPr>
      <w:bookmarkStart w:id="145" w:name="_Ref234340323"/>
      <w:r>
        <w:rPr>
          <w:rFonts w:eastAsia="宋体"/>
          <w:sz w:val="21"/>
          <w:szCs w:val="21"/>
        </w:rPr>
        <w:t>U.S. Securities and Exchange Commission. Knight Capital Americas LLC, Exchange Act Release No. 70694[R]. 2013.</w:t>
      </w:r>
      <w:bookmarkEnd w:id="145"/>
    </w:p>
    <w:p w14:paraId="140FEA68" w14:textId="77777777" w:rsidR="009503C0" w:rsidRDefault="00000000">
      <w:pPr>
        <w:numPr>
          <w:ilvl w:val="0"/>
          <w:numId w:val="7"/>
        </w:numPr>
        <w:wordWrap w:val="0"/>
        <w:autoSpaceDE w:val="0"/>
        <w:spacing w:after="0" w:line="240" w:lineRule="auto"/>
        <w:rPr>
          <w:rFonts w:eastAsia="宋体"/>
          <w:sz w:val="21"/>
          <w:szCs w:val="21"/>
        </w:rPr>
      </w:pPr>
      <w:bookmarkStart w:id="146" w:name="_Ref234340381"/>
      <w:r>
        <w:rPr>
          <w:rFonts w:eastAsia="宋体"/>
          <w:sz w:val="21"/>
          <w:szCs w:val="21"/>
        </w:rPr>
        <w:t xml:space="preserve">Reuters. China to crack down on stock market fake news as AI spurs misinformation, says state </w:t>
      </w:r>
      <w:proofErr w:type="gramStart"/>
      <w:r>
        <w:rPr>
          <w:rFonts w:eastAsia="宋体"/>
          <w:sz w:val="21"/>
          <w:szCs w:val="21"/>
        </w:rPr>
        <w:t>media[</w:t>
      </w:r>
      <w:proofErr w:type="gramEnd"/>
      <w:r>
        <w:rPr>
          <w:rFonts w:eastAsia="宋体"/>
          <w:sz w:val="21"/>
          <w:szCs w:val="21"/>
        </w:rPr>
        <w:t>EB/OL]. 2025.</w:t>
      </w:r>
      <w:bookmarkEnd w:id="146"/>
    </w:p>
    <w:p w14:paraId="41A060C3" w14:textId="77777777" w:rsidR="009503C0" w:rsidRDefault="00000000">
      <w:pPr>
        <w:numPr>
          <w:ilvl w:val="0"/>
          <w:numId w:val="7"/>
        </w:numPr>
        <w:wordWrap w:val="0"/>
        <w:autoSpaceDE w:val="0"/>
        <w:spacing w:after="0" w:line="240" w:lineRule="auto"/>
        <w:rPr>
          <w:rFonts w:eastAsia="宋体"/>
          <w:sz w:val="21"/>
          <w:szCs w:val="21"/>
          <w:lang w:eastAsia="zh-CN"/>
        </w:rPr>
      </w:pPr>
      <w:bookmarkStart w:id="147" w:name="_Ref234340388"/>
      <w:r>
        <w:rPr>
          <w:rFonts w:eastAsia="宋体"/>
          <w:sz w:val="21"/>
          <w:szCs w:val="21"/>
          <w:lang w:eastAsia="zh-CN"/>
        </w:rPr>
        <w:t>中国证券监督管理委员会北京监管局转载</w:t>
      </w:r>
      <w:r>
        <w:rPr>
          <w:rFonts w:eastAsia="宋体"/>
          <w:sz w:val="21"/>
          <w:szCs w:val="21"/>
          <w:lang w:eastAsia="zh-CN"/>
        </w:rPr>
        <w:t xml:space="preserve">. </w:t>
      </w:r>
      <w:r>
        <w:rPr>
          <w:rFonts w:eastAsia="宋体"/>
          <w:sz w:val="21"/>
          <w:szCs w:val="21"/>
          <w:lang w:eastAsia="zh-CN"/>
        </w:rPr>
        <w:t>证券日报：一篇</w:t>
      </w:r>
      <w:r>
        <w:rPr>
          <w:rFonts w:eastAsia="宋体"/>
          <w:sz w:val="21"/>
          <w:szCs w:val="21"/>
          <w:lang w:eastAsia="zh-CN"/>
        </w:rPr>
        <w:t>“AI</w:t>
      </w:r>
      <w:r>
        <w:rPr>
          <w:rFonts w:eastAsia="宋体"/>
          <w:sz w:val="21"/>
          <w:szCs w:val="21"/>
          <w:lang w:eastAsia="zh-CN"/>
        </w:rPr>
        <w:t>小作文</w:t>
      </w:r>
      <w:r>
        <w:rPr>
          <w:rFonts w:eastAsia="宋体"/>
          <w:sz w:val="21"/>
          <w:szCs w:val="21"/>
          <w:lang w:eastAsia="zh-CN"/>
        </w:rPr>
        <w:t>”</w:t>
      </w:r>
      <w:r>
        <w:rPr>
          <w:rFonts w:eastAsia="宋体"/>
          <w:sz w:val="21"/>
          <w:szCs w:val="21"/>
          <w:lang w:eastAsia="zh-CN"/>
        </w:rPr>
        <w:t>换来</w:t>
      </w:r>
      <w:r>
        <w:rPr>
          <w:rFonts w:eastAsia="宋体"/>
          <w:sz w:val="21"/>
          <w:szCs w:val="21"/>
          <w:lang w:eastAsia="zh-CN"/>
        </w:rPr>
        <w:t>25</w:t>
      </w:r>
      <w:r>
        <w:rPr>
          <w:rFonts w:eastAsia="宋体"/>
          <w:sz w:val="21"/>
          <w:szCs w:val="21"/>
          <w:lang w:eastAsia="zh-CN"/>
        </w:rPr>
        <w:t>万元罚单</w:t>
      </w:r>
      <w:r>
        <w:rPr>
          <w:rFonts w:eastAsia="宋体"/>
          <w:sz w:val="21"/>
          <w:szCs w:val="21"/>
          <w:lang w:eastAsia="zh-CN"/>
        </w:rPr>
        <w:t>[EB/OL]. 2026.</w:t>
      </w:r>
      <w:bookmarkEnd w:id="147"/>
    </w:p>
    <w:p w14:paraId="40ACEF88" w14:textId="77777777" w:rsidR="009503C0" w:rsidRDefault="00000000">
      <w:pPr>
        <w:numPr>
          <w:ilvl w:val="0"/>
          <w:numId w:val="7"/>
        </w:numPr>
        <w:wordWrap w:val="0"/>
        <w:autoSpaceDE w:val="0"/>
        <w:spacing w:after="0" w:line="240" w:lineRule="auto"/>
        <w:rPr>
          <w:rFonts w:eastAsia="宋体"/>
          <w:sz w:val="21"/>
          <w:szCs w:val="21"/>
        </w:rPr>
      </w:pPr>
      <w:bookmarkStart w:id="148" w:name="_Ref234340400"/>
      <w:r>
        <w:rPr>
          <w:rFonts w:eastAsia="宋体"/>
          <w:sz w:val="21"/>
          <w:szCs w:val="21"/>
        </w:rPr>
        <w:t>López de Prado M. Advances in Financial Machine Learning[M]. Wiley, 2018.</w:t>
      </w:r>
      <w:bookmarkEnd w:id="148"/>
    </w:p>
    <w:p w14:paraId="456E1451" w14:textId="77777777" w:rsidR="009503C0" w:rsidRDefault="00000000">
      <w:pPr>
        <w:numPr>
          <w:ilvl w:val="0"/>
          <w:numId w:val="7"/>
        </w:numPr>
        <w:wordWrap w:val="0"/>
        <w:autoSpaceDE w:val="0"/>
        <w:spacing w:after="0" w:line="240" w:lineRule="auto"/>
        <w:rPr>
          <w:rFonts w:eastAsia="宋体"/>
          <w:sz w:val="21"/>
          <w:szCs w:val="21"/>
        </w:rPr>
      </w:pPr>
      <w:bookmarkStart w:id="149" w:name="_Ref234340401"/>
      <w:r>
        <w:rPr>
          <w:rFonts w:eastAsia="宋体"/>
          <w:sz w:val="21"/>
          <w:szCs w:val="21"/>
        </w:rPr>
        <w:lastRenderedPageBreak/>
        <w:t xml:space="preserve">Bailey D H, </w:t>
      </w:r>
      <w:proofErr w:type="spellStart"/>
      <w:r>
        <w:rPr>
          <w:rFonts w:eastAsia="宋体"/>
          <w:sz w:val="21"/>
          <w:szCs w:val="21"/>
        </w:rPr>
        <w:t>Borwein</w:t>
      </w:r>
      <w:proofErr w:type="spellEnd"/>
      <w:r>
        <w:rPr>
          <w:rFonts w:eastAsia="宋体"/>
          <w:sz w:val="21"/>
          <w:szCs w:val="21"/>
        </w:rPr>
        <w:t xml:space="preserve"> J M, López de</w:t>
      </w:r>
      <w:r>
        <w:rPr>
          <w:rFonts w:eastAsia="宋体" w:hint="eastAsia"/>
          <w:sz w:val="21"/>
          <w:szCs w:val="21"/>
          <w:lang w:eastAsia="zh-CN"/>
        </w:rPr>
        <w:t>0</w:t>
      </w:r>
      <w:r>
        <w:rPr>
          <w:rFonts w:eastAsia="宋体"/>
          <w:sz w:val="21"/>
          <w:szCs w:val="21"/>
        </w:rPr>
        <w:t xml:space="preserve"> Prado M, Zhu Q J. Pseudo-Mathematics and Financial Charlatanism: The Effects of </w:t>
      </w:r>
      <w:proofErr w:type="spellStart"/>
      <w:r>
        <w:rPr>
          <w:rFonts w:eastAsia="宋体"/>
          <w:sz w:val="21"/>
          <w:szCs w:val="21"/>
        </w:rPr>
        <w:t>Backtest</w:t>
      </w:r>
      <w:proofErr w:type="spellEnd"/>
      <w:r>
        <w:rPr>
          <w:rFonts w:eastAsia="宋体"/>
          <w:sz w:val="21"/>
          <w:szCs w:val="21"/>
        </w:rPr>
        <w:t xml:space="preserve"> Overfitting on Out-of-Sample Performance[J]. Notices of the AMS, 2014, 61(5):458-471.</w:t>
      </w:r>
      <w:bookmarkEnd w:id="149"/>
    </w:p>
    <w:p w14:paraId="2B0E2E16" w14:textId="77777777" w:rsidR="009503C0" w:rsidRDefault="00000000">
      <w:pPr>
        <w:numPr>
          <w:ilvl w:val="0"/>
          <w:numId w:val="7"/>
        </w:numPr>
        <w:wordWrap w:val="0"/>
        <w:autoSpaceDE w:val="0"/>
        <w:spacing w:after="0" w:line="240" w:lineRule="auto"/>
        <w:rPr>
          <w:rFonts w:eastAsia="宋体"/>
          <w:sz w:val="21"/>
          <w:szCs w:val="21"/>
          <w:lang w:eastAsia="zh-CN"/>
        </w:rPr>
      </w:pPr>
      <w:bookmarkStart w:id="150" w:name="_Ref234340464"/>
      <w:r>
        <w:rPr>
          <w:rFonts w:eastAsia="宋体"/>
          <w:sz w:val="21"/>
          <w:szCs w:val="21"/>
          <w:lang w:eastAsia="zh-CN"/>
        </w:rPr>
        <w:t>程雪军</w:t>
      </w:r>
      <w:r>
        <w:rPr>
          <w:rFonts w:eastAsia="宋体"/>
          <w:sz w:val="21"/>
          <w:szCs w:val="21"/>
          <w:lang w:eastAsia="zh-CN"/>
        </w:rPr>
        <w:t xml:space="preserve">. </w:t>
      </w:r>
      <w:r>
        <w:rPr>
          <w:rFonts w:eastAsia="宋体"/>
          <w:sz w:val="21"/>
          <w:szCs w:val="21"/>
          <w:lang w:eastAsia="zh-CN"/>
        </w:rPr>
        <w:t>生成式</w:t>
      </w:r>
      <w:r>
        <w:rPr>
          <w:rFonts w:eastAsia="宋体"/>
          <w:sz w:val="21"/>
          <w:szCs w:val="21"/>
          <w:lang w:eastAsia="zh-CN"/>
        </w:rPr>
        <w:t>AI</w:t>
      </w:r>
      <w:r>
        <w:rPr>
          <w:rFonts w:eastAsia="宋体"/>
          <w:sz w:val="21"/>
          <w:szCs w:val="21"/>
          <w:lang w:eastAsia="zh-CN"/>
        </w:rPr>
        <w:t>下超大金融服务平台滥用算法权力的风险规制</w:t>
      </w:r>
      <w:r>
        <w:rPr>
          <w:rFonts w:eastAsia="宋体"/>
          <w:sz w:val="21"/>
          <w:szCs w:val="21"/>
          <w:lang w:eastAsia="zh-CN"/>
        </w:rPr>
        <w:t xml:space="preserve">[J]. </w:t>
      </w:r>
      <w:r>
        <w:rPr>
          <w:rFonts w:eastAsia="宋体"/>
          <w:sz w:val="21"/>
          <w:szCs w:val="21"/>
          <w:lang w:eastAsia="zh-CN"/>
        </w:rPr>
        <w:t>上海财经大学学报</w:t>
      </w:r>
      <w:r>
        <w:rPr>
          <w:rFonts w:eastAsia="宋体"/>
          <w:sz w:val="21"/>
          <w:szCs w:val="21"/>
          <w:lang w:eastAsia="zh-CN"/>
        </w:rPr>
        <w:t>, 2024, 26(6):122-136.</w:t>
      </w:r>
      <w:bookmarkEnd w:id="150"/>
    </w:p>
    <w:p w14:paraId="5A0AC07B" w14:textId="77777777" w:rsidR="009503C0" w:rsidRDefault="00000000">
      <w:pPr>
        <w:numPr>
          <w:ilvl w:val="0"/>
          <w:numId w:val="7"/>
        </w:numPr>
        <w:wordWrap w:val="0"/>
        <w:autoSpaceDE w:val="0"/>
        <w:spacing w:after="0" w:line="240" w:lineRule="auto"/>
        <w:rPr>
          <w:rFonts w:eastAsia="宋体"/>
          <w:sz w:val="21"/>
          <w:szCs w:val="21"/>
          <w:lang w:eastAsia="zh-CN"/>
        </w:rPr>
      </w:pPr>
      <w:bookmarkStart w:id="151" w:name="_Ref234340551"/>
      <w:r>
        <w:rPr>
          <w:rFonts w:eastAsia="宋体"/>
          <w:sz w:val="21"/>
          <w:szCs w:val="21"/>
          <w:lang w:eastAsia="zh-CN"/>
        </w:rPr>
        <w:t>国家互联网信息办公室等</w:t>
      </w:r>
      <w:r>
        <w:rPr>
          <w:rFonts w:eastAsia="宋体"/>
          <w:sz w:val="21"/>
          <w:szCs w:val="21"/>
          <w:lang w:eastAsia="zh-CN"/>
        </w:rPr>
        <w:t xml:space="preserve">. </w:t>
      </w:r>
      <w:r>
        <w:rPr>
          <w:rFonts w:eastAsia="宋体"/>
          <w:sz w:val="21"/>
          <w:szCs w:val="21"/>
          <w:lang w:eastAsia="zh-CN"/>
        </w:rPr>
        <w:t>生成式人工智能服务管理暂行办法</w:t>
      </w:r>
      <w:r>
        <w:rPr>
          <w:rFonts w:eastAsia="宋体"/>
          <w:sz w:val="21"/>
          <w:szCs w:val="21"/>
          <w:lang w:eastAsia="zh-CN"/>
        </w:rPr>
        <w:t>[Z]. 2023.</w:t>
      </w:r>
      <w:bookmarkEnd w:id="151"/>
    </w:p>
    <w:p w14:paraId="69871B41" w14:textId="77777777" w:rsidR="009503C0" w:rsidRDefault="00000000">
      <w:pPr>
        <w:numPr>
          <w:ilvl w:val="0"/>
          <w:numId w:val="7"/>
        </w:numPr>
        <w:wordWrap w:val="0"/>
        <w:autoSpaceDE w:val="0"/>
        <w:spacing w:after="0" w:line="240" w:lineRule="auto"/>
        <w:rPr>
          <w:rFonts w:eastAsia="宋体"/>
          <w:sz w:val="21"/>
          <w:szCs w:val="21"/>
          <w:lang w:eastAsia="zh-CN"/>
        </w:rPr>
      </w:pPr>
      <w:bookmarkStart w:id="152" w:name="_Ref234340552"/>
      <w:r>
        <w:rPr>
          <w:rFonts w:eastAsia="宋体"/>
          <w:sz w:val="21"/>
          <w:szCs w:val="21"/>
          <w:lang w:eastAsia="zh-CN"/>
        </w:rPr>
        <w:t>国家互联网信息办公室等</w:t>
      </w:r>
      <w:r>
        <w:rPr>
          <w:rFonts w:eastAsia="宋体"/>
          <w:sz w:val="21"/>
          <w:szCs w:val="21"/>
          <w:lang w:eastAsia="zh-CN"/>
        </w:rPr>
        <w:t xml:space="preserve">. </w:t>
      </w:r>
      <w:r>
        <w:rPr>
          <w:rFonts w:eastAsia="宋体"/>
          <w:sz w:val="21"/>
          <w:szCs w:val="21"/>
          <w:lang w:eastAsia="zh-CN"/>
        </w:rPr>
        <w:t>互联网信息服务算法推荐管理规定</w:t>
      </w:r>
      <w:r>
        <w:rPr>
          <w:rFonts w:eastAsia="宋体"/>
          <w:sz w:val="21"/>
          <w:szCs w:val="21"/>
          <w:lang w:eastAsia="zh-CN"/>
        </w:rPr>
        <w:t>[Z]. 2021.</w:t>
      </w:r>
      <w:bookmarkEnd w:id="152"/>
    </w:p>
    <w:p w14:paraId="7F2D6E04" w14:textId="77777777" w:rsidR="009503C0" w:rsidRDefault="00000000">
      <w:pPr>
        <w:numPr>
          <w:ilvl w:val="0"/>
          <w:numId w:val="7"/>
        </w:numPr>
        <w:wordWrap w:val="0"/>
        <w:autoSpaceDE w:val="0"/>
        <w:spacing w:after="0" w:line="240" w:lineRule="auto"/>
        <w:rPr>
          <w:rFonts w:eastAsia="宋体"/>
          <w:sz w:val="21"/>
          <w:szCs w:val="21"/>
          <w:lang w:eastAsia="zh-CN"/>
        </w:rPr>
      </w:pPr>
      <w:bookmarkStart w:id="153" w:name="_Ref234340619"/>
      <w:r>
        <w:rPr>
          <w:rFonts w:eastAsia="宋体"/>
          <w:sz w:val="21"/>
          <w:szCs w:val="21"/>
          <w:lang w:eastAsia="zh-CN"/>
        </w:rPr>
        <w:t>中国人民银行</w:t>
      </w:r>
      <w:r>
        <w:rPr>
          <w:rFonts w:eastAsia="宋体"/>
          <w:sz w:val="21"/>
          <w:szCs w:val="21"/>
          <w:lang w:eastAsia="zh-CN"/>
        </w:rPr>
        <w:t xml:space="preserve">. </w:t>
      </w:r>
      <w:r>
        <w:rPr>
          <w:rFonts w:eastAsia="宋体"/>
          <w:sz w:val="21"/>
          <w:szCs w:val="21"/>
          <w:lang w:eastAsia="zh-CN"/>
        </w:rPr>
        <w:t>金融科技发展规划（</w:t>
      </w:r>
      <w:r>
        <w:rPr>
          <w:rFonts w:eastAsia="宋体"/>
          <w:sz w:val="21"/>
          <w:szCs w:val="21"/>
          <w:lang w:eastAsia="zh-CN"/>
        </w:rPr>
        <w:t>2022—2025</w:t>
      </w:r>
      <w:r>
        <w:rPr>
          <w:rFonts w:eastAsia="宋体"/>
          <w:sz w:val="21"/>
          <w:szCs w:val="21"/>
          <w:lang w:eastAsia="zh-CN"/>
        </w:rPr>
        <w:t>年）</w:t>
      </w:r>
      <w:r>
        <w:rPr>
          <w:rFonts w:eastAsia="宋体"/>
          <w:sz w:val="21"/>
          <w:szCs w:val="21"/>
          <w:lang w:eastAsia="zh-CN"/>
        </w:rPr>
        <w:t>[R]. 2022.</w:t>
      </w:r>
      <w:bookmarkEnd w:id="153"/>
    </w:p>
    <w:p w14:paraId="0CE294C1" w14:textId="77777777" w:rsidR="009503C0" w:rsidRDefault="00000000">
      <w:pPr>
        <w:numPr>
          <w:ilvl w:val="0"/>
          <w:numId w:val="7"/>
        </w:numPr>
        <w:wordWrap w:val="0"/>
        <w:autoSpaceDE w:val="0"/>
        <w:spacing w:after="0" w:line="240" w:lineRule="auto"/>
        <w:rPr>
          <w:rFonts w:eastAsia="宋体"/>
          <w:sz w:val="21"/>
          <w:szCs w:val="21"/>
        </w:rPr>
      </w:pPr>
      <w:bookmarkStart w:id="154" w:name="_Ref234340631"/>
      <w:r>
        <w:rPr>
          <w:rFonts w:eastAsia="宋体"/>
          <w:sz w:val="21"/>
          <w:szCs w:val="21"/>
        </w:rPr>
        <w:t xml:space="preserve">National Institute of Standards and Technology. Artificial Intelligence Risk Management Framework (AI RMF </w:t>
      </w:r>
      <w:proofErr w:type="gramStart"/>
      <w:r>
        <w:rPr>
          <w:rFonts w:eastAsia="宋体"/>
          <w:sz w:val="21"/>
          <w:szCs w:val="21"/>
        </w:rPr>
        <w:t>1.0)[</w:t>
      </w:r>
      <w:proofErr w:type="gramEnd"/>
      <w:r>
        <w:rPr>
          <w:rFonts w:eastAsia="宋体"/>
          <w:sz w:val="21"/>
          <w:szCs w:val="21"/>
        </w:rPr>
        <w:t>R]. 2023.</w:t>
      </w:r>
      <w:bookmarkEnd w:id="154"/>
    </w:p>
    <w:p w14:paraId="6B7168FB" w14:textId="77777777" w:rsidR="009503C0" w:rsidRDefault="00000000">
      <w:pPr>
        <w:numPr>
          <w:ilvl w:val="0"/>
          <w:numId w:val="7"/>
        </w:numPr>
        <w:wordWrap w:val="0"/>
        <w:autoSpaceDE w:val="0"/>
        <w:spacing w:after="0" w:line="240" w:lineRule="auto"/>
        <w:rPr>
          <w:rFonts w:eastAsia="宋体"/>
          <w:sz w:val="21"/>
          <w:szCs w:val="21"/>
        </w:rPr>
      </w:pPr>
      <w:bookmarkStart w:id="155" w:name="_Ref234340966"/>
      <w:r>
        <w:rPr>
          <w:rFonts w:eastAsia="宋体"/>
          <w:sz w:val="21"/>
          <w:szCs w:val="21"/>
        </w:rPr>
        <w:t>Karen Yeung. Recommendation of the Council on Artificial Intelligence (OECD)[J]. International Legal Materials,2020</w:t>
      </w:r>
      <w:r>
        <w:rPr>
          <w:rFonts w:eastAsia="宋体" w:hint="eastAsia"/>
          <w:sz w:val="21"/>
          <w:szCs w:val="21"/>
          <w:lang w:eastAsia="zh-CN"/>
        </w:rPr>
        <w:t>,</w:t>
      </w:r>
      <w:r>
        <w:rPr>
          <w:rFonts w:eastAsia="宋体"/>
          <w:sz w:val="21"/>
          <w:szCs w:val="21"/>
        </w:rPr>
        <w:t>59(1): 27-34.</w:t>
      </w:r>
    </w:p>
    <w:p w14:paraId="78D56036" w14:textId="77777777" w:rsidR="009503C0" w:rsidRDefault="00000000">
      <w:pPr>
        <w:numPr>
          <w:ilvl w:val="0"/>
          <w:numId w:val="7"/>
        </w:numPr>
        <w:wordWrap w:val="0"/>
        <w:autoSpaceDE w:val="0"/>
        <w:spacing w:after="0" w:line="240" w:lineRule="auto"/>
        <w:rPr>
          <w:rFonts w:eastAsia="宋体"/>
          <w:sz w:val="21"/>
          <w:szCs w:val="21"/>
        </w:rPr>
      </w:pPr>
      <w:r>
        <w:rPr>
          <w:rFonts w:eastAsia="宋体"/>
          <w:sz w:val="21"/>
          <w:szCs w:val="21"/>
        </w:rPr>
        <w:t>Raji I D, Smart A, White R N, et al. Closing the AI accountability gap: defining an end-to-end framework for internal algorithmic auditing [J]. 2020</w:t>
      </w:r>
      <w:r>
        <w:rPr>
          <w:rFonts w:eastAsia="宋体" w:hint="eastAsia"/>
          <w:sz w:val="21"/>
          <w:szCs w:val="21"/>
          <w:lang w:eastAsia="zh-CN"/>
        </w:rPr>
        <w:t>,33-44</w:t>
      </w:r>
      <w:r>
        <w:rPr>
          <w:rFonts w:eastAsia="宋体"/>
          <w:sz w:val="21"/>
          <w:szCs w:val="21"/>
        </w:rPr>
        <w:t>.</w:t>
      </w:r>
    </w:p>
    <w:p w14:paraId="2CD901B6" w14:textId="77777777" w:rsidR="009503C0" w:rsidRDefault="00000000">
      <w:pPr>
        <w:numPr>
          <w:ilvl w:val="0"/>
          <w:numId w:val="7"/>
        </w:numPr>
        <w:wordWrap w:val="0"/>
        <w:autoSpaceDE w:val="0"/>
        <w:spacing w:after="0" w:line="240" w:lineRule="auto"/>
        <w:rPr>
          <w:rFonts w:eastAsia="宋体"/>
          <w:sz w:val="21"/>
          <w:szCs w:val="21"/>
        </w:rPr>
      </w:pPr>
      <w:r>
        <w:rPr>
          <w:rFonts w:eastAsia="宋体"/>
          <w:sz w:val="21"/>
          <w:szCs w:val="21"/>
        </w:rPr>
        <w:t xml:space="preserve">Mitchell M, Wu S, Zaldivar A, et al. Model Cards for Model Reporting[C]. </w:t>
      </w:r>
      <w:proofErr w:type="spellStart"/>
      <w:r>
        <w:rPr>
          <w:rFonts w:eastAsia="宋体"/>
          <w:sz w:val="21"/>
          <w:szCs w:val="21"/>
        </w:rPr>
        <w:t>FAccT</w:t>
      </w:r>
      <w:proofErr w:type="spellEnd"/>
      <w:r>
        <w:rPr>
          <w:rFonts w:eastAsia="宋体"/>
          <w:sz w:val="21"/>
          <w:szCs w:val="21"/>
        </w:rPr>
        <w:t>, 2019.</w:t>
      </w:r>
      <w:bookmarkEnd w:id="155"/>
    </w:p>
    <w:p w14:paraId="1C2373F8" w14:textId="77777777" w:rsidR="009503C0" w:rsidRDefault="00000000">
      <w:pPr>
        <w:numPr>
          <w:ilvl w:val="0"/>
          <w:numId w:val="7"/>
        </w:numPr>
        <w:wordWrap w:val="0"/>
        <w:autoSpaceDE w:val="0"/>
        <w:spacing w:after="0" w:line="240" w:lineRule="auto"/>
        <w:rPr>
          <w:rFonts w:eastAsia="宋体"/>
          <w:sz w:val="21"/>
          <w:szCs w:val="21"/>
        </w:rPr>
      </w:pPr>
      <w:bookmarkStart w:id="156" w:name="_Ref234340967"/>
      <w:r>
        <w:rPr>
          <w:rFonts w:eastAsia="宋体"/>
          <w:sz w:val="21"/>
          <w:szCs w:val="21"/>
        </w:rPr>
        <w:t>Gebru T, Morgenstern J, Vecchione B, et al. Datasheets for Datasets[J]. Communications of the ACM, 2021, 64(12):86-92.</w:t>
      </w:r>
      <w:bookmarkEnd w:id="156"/>
    </w:p>
    <w:p w14:paraId="1724A433" w14:textId="77777777" w:rsidR="009503C0" w:rsidRDefault="00000000">
      <w:pPr>
        <w:spacing w:after="0" w:line="240" w:lineRule="auto"/>
        <w:rPr>
          <w:rFonts w:eastAsia="宋体"/>
          <w:sz w:val="21"/>
          <w:szCs w:val="21"/>
          <w:lang w:eastAsia="zh-CN"/>
        </w:rPr>
      </w:pPr>
      <w:r>
        <w:rPr>
          <w:rFonts w:eastAsia="宋体"/>
          <w:sz w:val="21"/>
          <w:szCs w:val="21"/>
        </w:rPr>
        <w:br w:type="page"/>
      </w:r>
    </w:p>
    <w:p w14:paraId="73BBE75B" w14:textId="77777777" w:rsidR="009503C0" w:rsidRDefault="00000000">
      <w:pPr>
        <w:pStyle w:val="1"/>
        <w:spacing w:before="200" w:after="120"/>
        <w:rPr>
          <w:lang w:eastAsia="zh-CN"/>
        </w:rPr>
      </w:pPr>
      <w:bookmarkStart w:id="157" w:name="_Toc234397189"/>
      <w:r>
        <w:rPr>
          <w:rFonts w:ascii="Times New Roman" w:eastAsia="Noto Sans CJK SC" w:hAnsi="Times New Roman" w:cs="Times New Roman"/>
          <w:sz w:val="32"/>
          <w:lang w:eastAsia="zh-CN"/>
        </w:rPr>
        <w:lastRenderedPageBreak/>
        <w:t>附录</w:t>
      </w:r>
      <w:r>
        <w:rPr>
          <w:rFonts w:ascii="Times New Roman" w:eastAsia="Noto Sans CJK SC" w:hAnsi="Times New Roman" w:cs="Times New Roman"/>
          <w:sz w:val="32"/>
          <w:lang w:eastAsia="zh-CN"/>
        </w:rPr>
        <w:t>A</w:t>
      </w:r>
      <w:r>
        <w:rPr>
          <w:rFonts w:ascii="Times New Roman" w:eastAsia="Noto Sans CJK SC" w:hAnsi="Times New Roman" w:cs="Times New Roman"/>
          <w:sz w:val="32"/>
          <w:lang w:eastAsia="zh-CN"/>
        </w:rPr>
        <w:t>：基金行业</w:t>
      </w:r>
      <w:r>
        <w:rPr>
          <w:rFonts w:ascii="Times New Roman" w:eastAsia="Noto Sans CJK SC" w:hAnsi="Times New Roman" w:cs="Times New Roman"/>
          <w:sz w:val="32"/>
          <w:lang w:eastAsia="zh-CN"/>
        </w:rPr>
        <w:t>AI</w:t>
      </w:r>
      <w:r>
        <w:rPr>
          <w:rFonts w:ascii="Times New Roman" w:eastAsia="Noto Sans CJK SC" w:hAnsi="Times New Roman" w:cs="Times New Roman"/>
          <w:sz w:val="32"/>
          <w:lang w:eastAsia="zh-CN"/>
        </w:rPr>
        <w:t>应用伦理风险自评</w:t>
      </w:r>
      <w:r>
        <w:rPr>
          <w:rFonts w:ascii="Times New Roman" w:eastAsia="Noto Sans CJK SC" w:hAnsi="Times New Roman" w:cs="Times New Roman"/>
          <w:sz w:val="32"/>
          <w:lang w:eastAsia="zh-CN"/>
        </w:rPr>
        <w:t>/</w:t>
      </w:r>
      <w:r>
        <w:rPr>
          <w:rFonts w:ascii="Times New Roman" w:eastAsia="Noto Sans CJK SC" w:hAnsi="Times New Roman" w:cs="Times New Roman"/>
          <w:sz w:val="32"/>
          <w:lang w:eastAsia="zh-CN"/>
        </w:rPr>
        <w:t>审计清单</w:t>
      </w:r>
      <w:bookmarkEnd w:id="157"/>
    </w:p>
    <w:p w14:paraId="0AA77C0F" w14:textId="77777777" w:rsidR="009503C0" w:rsidRDefault="00000000">
      <w:pPr>
        <w:spacing w:after="120" w:line="300" w:lineRule="auto"/>
        <w:ind w:firstLine="420"/>
        <w:rPr>
          <w:lang w:eastAsia="zh-CN"/>
        </w:rPr>
      </w:pPr>
      <w:r>
        <w:rPr>
          <w:lang w:eastAsia="zh-CN"/>
        </w:rPr>
        <w:t>本清单可作为基金机构内部</w:t>
      </w:r>
      <w:r>
        <w:rPr>
          <w:lang w:eastAsia="zh-CN"/>
        </w:rPr>
        <w:t>AI</w:t>
      </w:r>
      <w:r>
        <w:rPr>
          <w:lang w:eastAsia="zh-CN"/>
        </w:rPr>
        <w:t>项目立项、上线、年审和重大变更审查的基础模板。正式使用时，可根据机构规模和业务复杂度进一步细化评分标准。</w:t>
      </w:r>
    </w:p>
    <w:p w14:paraId="564EF170" w14:textId="77777777" w:rsidR="009503C0" w:rsidRDefault="00000000">
      <w:pPr>
        <w:spacing w:after="60"/>
        <w:jc w:val="center"/>
        <w:rPr>
          <w:rFonts w:ascii="宋体" w:eastAsia="宋体" w:hAnsi="宋体" w:hint="eastAsia"/>
          <w:sz w:val="21"/>
          <w:szCs w:val="21"/>
          <w:lang w:eastAsia="zh-CN"/>
        </w:rPr>
      </w:pPr>
      <w:r>
        <w:rPr>
          <w:rFonts w:ascii="宋体" w:eastAsia="宋体" w:hAnsi="宋体"/>
          <w:b/>
          <w:sz w:val="21"/>
          <w:szCs w:val="21"/>
          <w:lang w:eastAsia="zh-CN"/>
        </w:rPr>
        <w:t>表A-1 AI伦理风险自评/审计清单</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275"/>
        <w:gridCol w:w="1699"/>
        <w:gridCol w:w="2596"/>
        <w:gridCol w:w="1856"/>
        <w:gridCol w:w="1856"/>
      </w:tblGrid>
      <w:tr w:rsidR="009503C0" w14:paraId="0B346197" w14:textId="77777777">
        <w:trPr>
          <w:cantSplit/>
          <w:tblHeader/>
          <w:jc w:val="center"/>
        </w:trPr>
        <w:tc>
          <w:tcPr>
            <w:tcW w:w="1275" w:type="dxa"/>
            <w:vAlign w:val="center"/>
          </w:tcPr>
          <w:p w14:paraId="2D91330D"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序号</w:t>
            </w:r>
            <w:proofErr w:type="spellEnd"/>
          </w:p>
        </w:tc>
        <w:tc>
          <w:tcPr>
            <w:tcW w:w="1701" w:type="dxa"/>
            <w:vAlign w:val="center"/>
          </w:tcPr>
          <w:p w14:paraId="366039A3"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审计领域</w:t>
            </w:r>
            <w:proofErr w:type="spellEnd"/>
          </w:p>
        </w:tc>
        <w:tc>
          <w:tcPr>
            <w:tcW w:w="2598" w:type="dxa"/>
            <w:vAlign w:val="center"/>
          </w:tcPr>
          <w:p w14:paraId="248FF9BC"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核心问题</w:t>
            </w:r>
            <w:proofErr w:type="spellEnd"/>
          </w:p>
        </w:tc>
        <w:tc>
          <w:tcPr>
            <w:tcW w:w="1858" w:type="dxa"/>
            <w:vAlign w:val="center"/>
          </w:tcPr>
          <w:p w14:paraId="426C5AC4"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主要证据</w:t>
            </w:r>
            <w:proofErr w:type="spellEnd"/>
          </w:p>
        </w:tc>
        <w:tc>
          <w:tcPr>
            <w:tcW w:w="1858" w:type="dxa"/>
            <w:vAlign w:val="center"/>
          </w:tcPr>
          <w:p w14:paraId="51E2F741"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频率</w:t>
            </w:r>
            <w:proofErr w:type="spellEnd"/>
          </w:p>
        </w:tc>
      </w:tr>
      <w:tr w:rsidR="009503C0" w14:paraId="2EE304CB" w14:textId="77777777">
        <w:trPr>
          <w:cantSplit/>
          <w:jc w:val="center"/>
        </w:trPr>
        <w:tc>
          <w:tcPr>
            <w:tcW w:w="1275" w:type="dxa"/>
            <w:vAlign w:val="center"/>
          </w:tcPr>
          <w:p w14:paraId="7390A3B0"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1</w:t>
            </w:r>
          </w:p>
        </w:tc>
        <w:tc>
          <w:tcPr>
            <w:tcW w:w="1701" w:type="dxa"/>
            <w:vAlign w:val="center"/>
          </w:tcPr>
          <w:p w14:paraId="0EE47BDF"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治理结构</w:t>
            </w:r>
            <w:proofErr w:type="spellEnd"/>
          </w:p>
        </w:tc>
        <w:tc>
          <w:tcPr>
            <w:tcW w:w="2598" w:type="dxa"/>
            <w:vAlign w:val="center"/>
          </w:tcPr>
          <w:p w14:paraId="6E70C0E6"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是否建立AI伦理委员会或模型治理委员会，并明确董事会/高管责任？</w:t>
            </w:r>
          </w:p>
        </w:tc>
        <w:tc>
          <w:tcPr>
            <w:tcW w:w="1858" w:type="dxa"/>
            <w:vAlign w:val="center"/>
          </w:tcPr>
          <w:p w14:paraId="76A51BCE"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委员会章程、会议纪要、责任矩阵</w:t>
            </w:r>
          </w:p>
        </w:tc>
        <w:tc>
          <w:tcPr>
            <w:tcW w:w="1858" w:type="dxa"/>
            <w:vAlign w:val="center"/>
          </w:tcPr>
          <w:p w14:paraId="3728AF8A"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年度</w:t>
            </w:r>
            <w:proofErr w:type="spellEnd"/>
            <w:r>
              <w:rPr>
                <w:rFonts w:ascii="宋体" w:eastAsia="宋体" w:hAnsi="宋体"/>
                <w:sz w:val="21"/>
                <w:szCs w:val="21"/>
              </w:rPr>
              <w:t>/</w:t>
            </w:r>
            <w:proofErr w:type="spellStart"/>
            <w:r>
              <w:rPr>
                <w:rFonts w:ascii="宋体" w:eastAsia="宋体" w:hAnsi="宋体"/>
                <w:sz w:val="21"/>
                <w:szCs w:val="21"/>
              </w:rPr>
              <w:t>重大项目</w:t>
            </w:r>
            <w:proofErr w:type="spellEnd"/>
          </w:p>
        </w:tc>
      </w:tr>
      <w:tr w:rsidR="009503C0" w14:paraId="6549CCD7" w14:textId="77777777">
        <w:trPr>
          <w:cantSplit/>
          <w:jc w:val="center"/>
        </w:trPr>
        <w:tc>
          <w:tcPr>
            <w:tcW w:w="1275" w:type="dxa"/>
            <w:vAlign w:val="center"/>
          </w:tcPr>
          <w:p w14:paraId="563BBA69"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2</w:t>
            </w:r>
          </w:p>
        </w:tc>
        <w:tc>
          <w:tcPr>
            <w:tcW w:w="1701" w:type="dxa"/>
            <w:vAlign w:val="center"/>
          </w:tcPr>
          <w:p w14:paraId="4C6B1FBE"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风险分级</w:t>
            </w:r>
            <w:proofErr w:type="spellEnd"/>
          </w:p>
        </w:tc>
        <w:tc>
          <w:tcPr>
            <w:tcW w:w="2598" w:type="dxa"/>
            <w:vAlign w:val="center"/>
          </w:tcPr>
          <w:p w14:paraId="44AD8E72"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是否按投</w:t>
            </w:r>
            <w:proofErr w:type="gramStart"/>
            <w:r>
              <w:rPr>
                <w:rFonts w:ascii="宋体" w:eastAsia="宋体" w:hAnsi="宋体"/>
                <w:sz w:val="21"/>
                <w:szCs w:val="21"/>
                <w:lang w:eastAsia="zh-CN"/>
              </w:rPr>
              <w:t>研</w:t>
            </w:r>
            <w:proofErr w:type="gramEnd"/>
            <w:r>
              <w:rPr>
                <w:rFonts w:ascii="宋体" w:eastAsia="宋体" w:hAnsi="宋体"/>
                <w:sz w:val="21"/>
                <w:szCs w:val="21"/>
                <w:lang w:eastAsia="zh-CN"/>
              </w:rPr>
              <w:t>、交易、营销、客服、</w:t>
            </w:r>
            <w:proofErr w:type="gramStart"/>
            <w:r>
              <w:rPr>
                <w:rFonts w:ascii="宋体" w:eastAsia="宋体" w:hAnsi="宋体"/>
                <w:sz w:val="21"/>
                <w:szCs w:val="21"/>
                <w:lang w:eastAsia="zh-CN"/>
              </w:rPr>
              <w:t>风控等</w:t>
            </w:r>
            <w:proofErr w:type="gramEnd"/>
            <w:r>
              <w:rPr>
                <w:rFonts w:ascii="宋体" w:eastAsia="宋体" w:hAnsi="宋体"/>
                <w:sz w:val="21"/>
                <w:szCs w:val="21"/>
                <w:lang w:eastAsia="zh-CN"/>
              </w:rPr>
              <w:t>场景划分AI系统风险等级？</w:t>
            </w:r>
          </w:p>
        </w:tc>
        <w:tc>
          <w:tcPr>
            <w:tcW w:w="1858" w:type="dxa"/>
            <w:vAlign w:val="center"/>
          </w:tcPr>
          <w:p w14:paraId="513E7DC2"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AI系统清单、风险分级表</w:t>
            </w:r>
          </w:p>
        </w:tc>
        <w:tc>
          <w:tcPr>
            <w:tcW w:w="1858" w:type="dxa"/>
            <w:vAlign w:val="center"/>
          </w:tcPr>
          <w:p w14:paraId="656B6D37"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季度更新</w:t>
            </w:r>
            <w:proofErr w:type="spellEnd"/>
          </w:p>
        </w:tc>
      </w:tr>
      <w:tr w:rsidR="009503C0" w14:paraId="751AA684" w14:textId="77777777">
        <w:trPr>
          <w:cantSplit/>
          <w:jc w:val="center"/>
        </w:trPr>
        <w:tc>
          <w:tcPr>
            <w:tcW w:w="1275" w:type="dxa"/>
            <w:vAlign w:val="center"/>
          </w:tcPr>
          <w:p w14:paraId="5B444997"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3</w:t>
            </w:r>
          </w:p>
        </w:tc>
        <w:tc>
          <w:tcPr>
            <w:tcW w:w="1701" w:type="dxa"/>
            <w:vAlign w:val="center"/>
          </w:tcPr>
          <w:p w14:paraId="65C81EDD"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数据合法性</w:t>
            </w:r>
            <w:proofErr w:type="spellEnd"/>
          </w:p>
        </w:tc>
        <w:tc>
          <w:tcPr>
            <w:tcW w:w="2598" w:type="dxa"/>
            <w:vAlign w:val="center"/>
          </w:tcPr>
          <w:p w14:paraId="4954EB89"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训练和推理数据是否具备合法来源、授权链条和用途边界？</w:t>
            </w:r>
          </w:p>
        </w:tc>
        <w:tc>
          <w:tcPr>
            <w:tcW w:w="1858" w:type="dxa"/>
            <w:vAlign w:val="center"/>
          </w:tcPr>
          <w:p w14:paraId="59DCCC25"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数据合同、授权文件、数据目录</w:t>
            </w:r>
          </w:p>
        </w:tc>
        <w:tc>
          <w:tcPr>
            <w:tcW w:w="1858" w:type="dxa"/>
            <w:vAlign w:val="center"/>
          </w:tcPr>
          <w:p w14:paraId="06909E6E"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上线前</w:t>
            </w:r>
            <w:proofErr w:type="spellEnd"/>
            <w:r>
              <w:rPr>
                <w:rFonts w:ascii="宋体" w:eastAsia="宋体" w:hAnsi="宋体"/>
                <w:sz w:val="21"/>
                <w:szCs w:val="21"/>
              </w:rPr>
              <w:t>/</w:t>
            </w:r>
            <w:proofErr w:type="spellStart"/>
            <w:r>
              <w:rPr>
                <w:rFonts w:ascii="宋体" w:eastAsia="宋体" w:hAnsi="宋体"/>
                <w:sz w:val="21"/>
                <w:szCs w:val="21"/>
              </w:rPr>
              <w:t>年度</w:t>
            </w:r>
            <w:proofErr w:type="spellEnd"/>
          </w:p>
        </w:tc>
      </w:tr>
      <w:tr w:rsidR="009503C0" w14:paraId="43C37223" w14:textId="77777777">
        <w:trPr>
          <w:cantSplit/>
          <w:jc w:val="center"/>
        </w:trPr>
        <w:tc>
          <w:tcPr>
            <w:tcW w:w="1275" w:type="dxa"/>
            <w:vAlign w:val="center"/>
          </w:tcPr>
          <w:p w14:paraId="1A731DE0"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4</w:t>
            </w:r>
          </w:p>
        </w:tc>
        <w:tc>
          <w:tcPr>
            <w:tcW w:w="1701" w:type="dxa"/>
            <w:vAlign w:val="center"/>
          </w:tcPr>
          <w:p w14:paraId="4D4DE108"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个人信息保护</w:t>
            </w:r>
            <w:proofErr w:type="spellEnd"/>
          </w:p>
        </w:tc>
        <w:tc>
          <w:tcPr>
            <w:tcW w:w="2598" w:type="dxa"/>
            <w:vAlign w:val="center"/>
          </w:tcPr>
          <w:p w14:paraId="3FBED4C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是否遵循最小必要原则，避免过度采集客户信息？</w:t>
            </w:r>
          </w:p>
        </w:tc>
        <w:tc>
          <w:tcPr>
            <w:tcW w:w="1858" w:type="dxa"/>
            <w:vAlign w:val="center"/>
          </w:tcPr>
          <w:p w14:paraId="16F5030D"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PIA评估、隐私政策、脱敏记录</w:t>
            </w:r>
          </w:p>
        </w:tc>
        <w:tc>
          <w:tcPr>
            <w:tcW w:w="1858" w:type="dxa"/>
            <w:vAlign w:val="center"/>
          </w:tcPr>
          <w:p w14:paraId="5082C4C4"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上线前</w:t>
            </w:r>
            <w:proofErr w:type="spellEnd"/>
            <w:r>
              <w:rPr>
                <w:rFonts w:ascii="宋体" w:eastAsia="宋体" w:hAnsi="宋体"/>
                <w:sz w:val="21"/>
                <w:szCs w:val="21"/>
              </w:rPr>
              <w:t>/</w:t>
            </w:r>
            <w:proofErr w:type="spellStart"/>
            <w:r>
              <w:rPr>
                <w:rFonts w:ascii="宋体" w:eastAsia="宋体" w:hAnsi="宋体"/>
                <w:sz w:val="21"/>
                <w:szCs w:val="21"/>
              </w:rPr>
              <w:t>半年</w:t>
            </w:r>
            <w:proofErr w:type="spellEnd"/>
          </w:p>
        </w:tc>
      </w:tr>
      <w:tr w:rsidR="009503C0" w14:paraId="2EBBA8D3" w14:textId="77777777">
        <w:trPr>
          <w:cantSplit/>
          <w:jc w:val="center"/>
        </w:trPr>
        <w:tc>
          <w:tcPr>
            <w:tcW w:w="1275" w:type="dxa"/>
            <w:vAlign w:val="center"/>
          </w:tcPr>
          <w:p w14:paraId="3BFE87E0"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5</w:t>
            </w:r>
          </w:p>
        </w:tc>
        <w:tc>
          <w:tcPr>
            <w:tcW w:w="1701" w:type="dxa"/>
            <w:vAlign w:val="center"/>
          </w:tcPr>
          <w:p w14:paraId="2EAF6A14"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偏见检测</w:t>
            </w:r>
            <w:proofErr w:type="spellEnd"/>
          </w:p>
        </w:tc>
        <w:tc>
          <w:tcPr>
            <w:tcW w:w="2598" w:type="dxa"/>
            <w:vAlign w:val="center"/>
          </w:tcPr>
          <w:p w14:paraId="1A85429B"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是否对不同客户群体或产品推荐结果进行差异影响测试？</w:t>
            </w:r>
          </w:p>
        </w:tc>
        <w:tc>
          <w:tcPr>
            <w:tcW w:w="1858" w:type="dxa"/>
            <w:vAlign w:val="center"/>
          </w:tcPr>
          <w:p w14:paraId="0558F6C6"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公平性测试报告、整改记录</w:t>
            </w:r>
          </w:p>
        </w:tc>
        <w:tc>
          <w:tcPr>
            <w:tcW w:w="1858" w:type="dxa"/>
            <w:vAlign w:val="center"/>
          </w:tcPr>
          <w:p w14:paraId="40FFC1D4"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上线前</w:t>
            </w:r>
            <w:proofErr w:type="spellEnd"/>
            <w:r>
              <w:rPr>
                <w:rFonts w:ascii="宋体" w:eastAsia="宋体" w:hAnsi="宋体"/>
                <w:sz w:val="21"/>
                <w:szCs w:val="21"/>
              </w:rPr>
              <w:t>/</w:t>
            </w:r>
            <w:proofErr w:type="spellStart"/>
            <w:r>
              <w:rPr>
                <w:rFonts w:ascii="宋体" w:eastAsia="宋体" w:hAnsi="宋体"/>
                <w:sz w:val="21"/>
                <w:szCs w:val="21"/>
              </w:rPr>
              <w:t>季度</w:t>
            </w:r>
            <w:proofErr w:type="spellEnd"/>
          </w:p>
        </w:tc>
      </w:tr>
      <w:tr w:rsidR="009503C0" w14:paraId="4646F99A" w14:textId="77777777">
        <w:trPr>
          <w:cantSplit/>
          <w:jc w:val="center"/>
        </w:trPr>
        <w:tc>
          <w:tcPr>
            <w:tcW w:w="1275" w:type="dxa"/>
            <w:vAlign w:val="center"/>
          </w:tcPr>
          <w:p w14:paraId="70487314"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6</w:t>
            </w:r>
          </w:p>
        </w:tc>
        <w:tc>
          <w:tcPr>
            <w:tcW w:w="1701" w:type="dxa"/>
            <w:vAlign w:val="center"/>
          </w:tcPr>
          <w:p w14:paraId="2673AA99"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可解释性</w:t>
            </w:r>
            <w:proofErr w:type="spellEnd"/>
          </w:p>
        </w:tc>
        <w:tc>
          <w:tcPr>
            <w:tcW w:w="2598" w:type="dxa"/>
            <w:vAlign w:val="center"/>
          </w:tcPr>
          <w:p w14:paraId="3E646B7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高风险AI输出是否可提供主要依据、适用范围和风险提示？</w:t>
            </w:r>
          </w:p>
        </w:tc>
        <w:tc>
          <w:tcPr>
            <w:tcW w:w="1858" w:type="dxa"/>
            <w:vAlign w:val="center"/>
          </w:tcPr>
          <w:p w14:paraId="2D7AF9A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解释报告、模型卡、提示模板</w:t>
            </w:r>
          </w:p>
        </w:tc>
        <w:tc>
          <w:tcPr>
            <w:tcW w:w="1858" w:type="dxa"/>
            <w:vAlign w:val="center"/>
          </w:tcPr>
          <w:p w14:paraId="61C7BA67"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上线前</w:t>
            </w:r>
            <w:proofErr w:type="spellEnd"/>
            <w:r>
              <w:rPr>
                <w:rFonts w:ascii="宋体" w:eastAsia="宋体" w:hAnsi="宋体"/>
                <w:sz w:val="21"/>
                <w:szCs w:val="21"/>
              </w:rPr>
              <w:t>/</w:t>
            </w:r>
            <w:proofErr w:type="spellStart"/>
            <w:r>
              <w:rPr>
                <w:rFonts w:ascii="宋体" w:eastAsia="宋体" w:hAnsi="宋体"/>
                <w:sz w:val="21"/>
                <w:szCs w:val="21"/>
              </w:rPr>
              <w:t>季度</w:t>
            </w:r>
            <w:proofErr w:type="spellEnd"/>
          </w:p>
        </w:tc>
      </w:tr>
      <w:tr w:rsidR="009503C0" w14:paraId="5402103F" w14:textId="77777777">
        <w:trPr>
          <w:cantSplit/>
          <w:jc w:val="center"/>
        </w:trPr>
        <w:tc>
          <w:tcPr>
            <w:tcW w:w="1275" w:type="dxa"/>
            <w:vAlign w:val="center"/>
          </w:tcPr>
          <w:p w14:paraId="2BE27046"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7</w:t>
            </w:r>
          </w:p>
        </w:tc>
        <w:tc>
          <w:tcPr>
            <w:tcW w:w="1701" w:type="dxa"/>
            <w:vAlign w:val="center"/>
          </w:tcPr>
          <w:p w14:paraId="28F9F36A"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人工监督</w:t>
            </w:r>
            <w:proofErr w:type="spellEnd"/>
          </w:p>
        </w:tc>
        <w:tc>
          <w:tcPr>
            <w:tcW w:w="2598" w:type="dxa"/>
            <w:vAlign w:val="center"/>
          </w:tcPr>
          <w:p w14:paraId="17FBF60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是否设置人工复核、转人工和最终责任人机制？</w:t>
            </w:r>
          </w:p>
        </w:tc>
        <w:tc>
          <w:tcPr>
            <w:tcW w:w="1858" w:type="dxa"/>
            <w:vAlign w:val="center"/>
          </w:tcPr>
          <w:p w14:paraId="38199606"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流程图、审批记录、</w:t>
            </w:r>
            <w:proofErr w:type="gramStart"/>
            <w:r>
              <w:rPr>
                <w:rFonts w:ascii="宋体" w:eastAsia="宋体" w:hAnsi="宋体"/>
                <w:sz w:val="21"/>
                <w:szCs w:val="21"/>
                <w:lang w:eastAsia="zh-CN"/>
              </w:rPr>
              <w:t>客服转人工</w:t>
            </w:r>
            <w:proofErr w:type="gramEnd"/>
            <w:r>
              <w:rPr>
                <w:rFonts w:ascii="宋体" w:eastAsia="宋体" w:hAnsi="宋体"/>
                <w:sz w:val="21"/>
                <w:szCs w:val="21"/>
                <w:lang w:eastAsia="zh-CN"/>
              </w:rPr>
              <w:t>记录</w:t>
            </w:r>
          </w:p>
        </w:tc>
        <w:tc>
          <w:tcPr>
            <w:tcW w:w="1858" w:type="dxa"/>
            <w:vAlign w:val="center"/>
          </w:tcPr>
          <w:p w14:paraId="489D4237"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持续</w:t>
            </w:r>
            <w:proofErr w:type="spellEnd"/>
          </w:p>
        </w:tc>
      </w:tr>
      <w:tr w:rsidR="009503C0" w14:paraId="0FE7A283" w14:textId="77777777">
        <w:trPr>
          <w:cantSplit/>
          <w:jc w:val="center"/>
        </w:trPr>
        <w:tc>
          <w:tcPr>
            <w:tcW w:w="1275" w:type="dxa"/>
            <w:vAlign w:val="center"/>
          </w:tcPr>
          <w:p w14:paraId="6E3619AD"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8</w:t>
            </w:r>
          </w:p>
        </w:tc>
        <w:tc>
          <w:tcPr>
            <w:tcW w:w="1701" w:type="dxa"/>
            <w:vAlign w:val="center"/>
          </w:tcPr>
          <w:p w14:paraId="2C83E50E"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生成内容标识</w:t>
            </w:r>
            <w:proofErr w:type="spellEnd"/>
          </w:p>
        </w:tc>
        <w:tc>
          <w:tcPr>
            <w:tcW w:w="2598" w:type="dxa"/>
            <w:vAlign w:val="center"/>
          </w:tcPr>
          <w:p w14:paraId="5AF71071"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AI生成的</w:t>
            </w:r>
            <w:proofErr w:type="gramStart"/>
            <w:r>
              <w:rPr>
                <w:rFonts w:ascii="宋体" w:eastAsia="宋体" w:hAnsi="宋体"/>
                <w:sz w:val="21"/>
                <w:szCs w:val="21"/>
                <w:lang w:eastAsia="zh-CN"/>
              </w:rPr>
              <w:t>研</w:t>
            </w:r>
            <w:proofErr w:type="gramEnd"/>
            <w:r>
              <w:rPr>
                <w:rFonts w:ascii="宋体" w:eastAsia="宋体" w:hAnsi="宋体"/>
                <w:sz w:val="21"/>
                <w:szCs w:val="21"/>
                <w:lang w:eastAsia="zh-CN"/>
              </w:rPr>
              <w:t>报摘要、客服回答、投教材</w:t>
            </w:r>
            <w:proofErr w:type="gramStart"/>
            <w:r>
              <w:rPr>
                <w:rFonts w:ascii="宋体" w:eastAsia="宋体" w:hAnsi="宋体"/>
                <w:sz w:val="21"/>
                <w:szCs w:val="21"/>
                <w:lang w:eastAsia="zh-CN"/>
              </w:rPr>
              <w:t>料是否</w:t>
            </w:r>
            <w:proofErr w:type="gramEnd"/>
            <w:r>
              <w:rPr>
                <w:rFonts w:ascii="宋体" w:eastAsia="宋体" w:hAnsi="宋体"/>
                <w:sz w:val="21"/>
                <w:szCs w:val="21"/>
                <w:lang w:eastAsia="zh-CN"/>
              </w:rPr>
              <w:t>显著标识并复核？</w:t>
            </w:r>
          </w:p>
        </w:tc>
        <w:tc>
          <w:tcPr>
            <w:tcW w:w="1858" w:type="dxa"/>
            <w:vAlign w:val="center"/>
          </w:tcPr>
          <w:p w14:paraId="533EAE65"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标识规则、</w:t>
            </w:r>
            <w:proofErr w:type="gramStart"/>
            <w:r>
              <w:rPr>
                <w:rFonts w:ascii="宋体" w:eastAsia="宋体" w:hAnsi="宋体"/>
                <w:sz w:val="21"/>
                <w:szCs w:val="21"/>
                <w:lang w:eastAsia="zh-CN"/>
              </w:rPr>
              <w:t>复核台</w:t>
            </w:r>
            <w:proofErr w:type="gramEnd"/>
            <w:r>
              <w:rPr>
                <w:rFonts w:ascii="宋体" w:eastAsia="宋体" w:hAnsi="宋体"/>
                <w:sz w:val="21"/>
                <w:szCs w:val="21"/>
                <w:lang w:eastAsia="zh-CN"/>
              </w:rPr>
              <w:t>账、样本文档</w:t>
            </w:r>
          </w:p>
        </w:tc>
        <w:tc>
          <w:tcPr>
            <w:tcW w:w="1858" w:type="dxa"/>
            <w:vAlign w:val="center"/>
          </w:tcPr>
          <w:p w14:paraId="26B52F63"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持续</w:t>
            </w:r>
            <w:proofErr w:type="spellEnd"/>
            <w:r>
              <w:rPr>
                <w:rFonts w:ascii="宋体" w:eastAsia="宋体" w:hAnsi="宋体"/>
                <w:sz w:val="21"/>
                <w:szCs w:val="21"/>
              </w:rPr>
              <w:t>/</w:t>
            </w:r>
            <w:proofErr w:type="spellStart"/>
            <w:r>
              <w:rPr>
                <w:rFonts w:ascii="宋体" w:eastAsia="宋体" w:hAnsi="宋体"/>
                <w:sz w:val="21"/>
                <w:szCs w:val="21"/>
              </w:rPr>
              <w:t>抽检</w:t>
            </w:r>
            <w:proofErr w:type="spellEnd"/>
          </w:p>
        </w:tc>
      </w:tr>
      <w:tr w:rsidR="009503C0" w14:paraId="2CD2EBCB" w14:textId="77777777">
        <w:trPr>
          <w:cantSplit/>
          <w:jc w:val="center"/>
        </w:trPr>
        <w:tc>
          <w:tcPr>
            <w:tcW w:w="1275" w:type="dxa"/>
            <w:vAlign w:val="center"/>
          </w:tcPr>
          <w:p w14:paraId="4452423F"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9</w:t>
            </w:r>
          </w:p>
        </w:tc>
        <w:tc>
          <w:tcPr>
            <w:tcW w:w="1701" w:type="dxa"/>
            <w:vAlign w:val="center"/>
          </w:tcPr>
          <w:p w14:paraId="22C44FBE"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量化交易控制</w:t>
            </w:r>
            <w:proofErr w:type="spellEnd"/>
          </w:p>
        </w:tc>
        <w:tc>
          <w:tcPr>
            <w:tcW w:w="2598" w:type="dxa"/>
            <w:vAlign w:val="center"/>
          </w:tcPr>
          <w:p w14:paraId="6033F23B"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是否设置订单限额、价格偏离阈值、熔断和kill</w:t>
            </w:r>
            <w:proofErr w:type="spellEnd"/>
            <w:r>
              <w:rPr>
                <w:rFonts w:ascii="宋体" w:eastAsia="宋体" w:hAnsi="宋体"/>
                <w:sz w:val="21"/>
                <w:szCs w:val="21"/>
              </w:rPr>
              <w:t xml:space="preserve"> switch？</w:t>
            </w:r>
          </w:p>
        </w:tc>
        <w:tc>
          <w:tcPr>
            <w:tcW w:w="1858" w:type="dxa"/>
            <w:vAlign w:val="center"/>
          </w:tcPr>
          <w:p w14:paraId="43E0A2D7" w14:textId="77777777" w:rsidR="009503C0" w:rsidRDefault="00000000">
            <w:pPr>
              <w:spacing w:after="0" w:line="240" w:lineRule="auto"/>
              <w:jc w:val="center"/>
              <w:rPr>
                <w:rFonts w:ascii="宋体" w:eastAsia="宋体" w:hAnsi="宋体" w:hint="eastAsia"/>
                <w:sz w:val="21"/>
                <w:szCs w:val="21"/>
                <w:lang w:eastAsia="zh-CN"/>
              </w:rPr>
            </w:pPr>
            <w:proofErr w:type="gramStart"/>
            <w:r>
              <w:rPr>
                <w:rFonts w:ascii="宋体" w:eastAsia="宋体" w:hAnsi="宋体"/>
                <w:sz w:val="21"/>
                <w:szCs w:val="21"/>
                <w:lang w:eastAsia="zh-CN"/>
              </w:rPr>
              <w:t>交易风控参数</w:t>
            </w:r>
            <w:proofErr w:type="gramEnd"/>
            <w:r>
              <w:rPr>
                <w:rFonts w:ascii="宋体" w:eastAsia="宋体" w:hAnsi="宋体"/>
                <w:sz w:val="21"/>
                <w:szCs w:val="21"/>
                <w:lang w:eastAsia="zh-CN"/>
              </w:rPr>
              <w:t>、演练记录</w:t>
            </w:r>
          </w:p>
        </w:tc>
        <w:tc>
          <w:tcPr>
            <w:tcW w:w="1858" w:type="dxa"/>
            <w:vAlign w:val="center"/>
          </w:tcPr>
          <w:p w14:paraId="1BD3F10B"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上线前</w:t>
            </w:r>
            <w:proofErr w:type="spellEnd"/>
            <w:r>
              <w:rPr>
                <w:rFonts w:ascii="宋体" w:eastAsia="宋体" w:hAnsi="宋体"/>
                <w:sz w:val="21"/>
                <w:szCs w:val="21"/>
              </w:rPr>
              <w:t>/</w:t>
            </w:r>
            <w:proofErr w:type="spellStart"/>
            <w:r>
              <w:rPr>
                <w:rFonts w:ascii="宋体" w:eastAsia="宋体" w:hAnsi="宋体"/>
                <w:sz w:val="21"/>
                <w:szCs w:val="21"/>
              </w:rPr>
              <w:t>月度</w:t>
            </w:r>
            <w:proofErr w:type="spellEnd"/>
          </w:p>
        </w:tc>
      </w:tr>
      <w:tr w:rsidR="009503C0" w14:paraId="334C2508" w14:textId="77777777">
        <w:trPr>
          <w:cantSplit/>
          <w:jc w:val="center"/>
        </w:trPr>
        <w:tc>
          <w:tcPr>
            <w:tcW w:w="1275" w:type="dxa"/>
            <w:vAlign w:val="center"/>
          </w:tcPr>
          <w:p w14:paraId="32AC9873"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10</w:t>
            </w:r>
          </w:p>
        </w:tc>
        <w:tc>
          <w:tcPr>
            <w:tcW w:w="1701" w:type="dxa"/>
            <w:vAlign w:val="center"/>
          </w:tcPr>
          <w:p w14:paraId="2261351E"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第三方管理</w:t>
            </w:r>
            <w:proofErr w:type="spellEnd"/>
          </w:p>
        </w:tc>
        <w:tc>
          <w:tcPr>
            <w:tcW w:w="2598" w:type="dxa"/>
            <w:vAlign w:val="center"/>
          </w:tcPr>
          <w:p w14:paraId="063F825D"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外部模型、数据、</w:t>
            </w:r>
            <w:proofErr w:type="gramStart"/>
            <w:r>
              <w:rPr>
                <w:rFonts w:ascii="宋体" w:eastAsia="宋体" w:hAnsi="宋体"/>
                <w:sz w:val="21"/>
                <w:szCs w:val="21"/>
                <w:lang w:eastAsia="zh-CN"/>
              </w:rPr>
              <w:t>云服务</w:t>
            </w:r>
            <w:proofErr w:type="gramEnd"/>
            <w:r>
              <w:rPr>
                <w:rFonts w:ascii="宋体" w:eastAsia="宋体" w:hAnsi="宋体"/>
                <w:sz w:val="21"/>
                <w:szCs w:val="21"/>
                <w:lang w:eastAsia="zh-CN"/>
              </w:rPr>
              <w:t>商是否纳入尽调和持续评估？</w:t>
            </w:r>
          </w:p>
        </w:tc>
        <w:tc>
          <w:tcPr>
            <w:tcW w:w="1858" w:type="dxa"/>
            <w:vAlign w:val="center"/>
          </w:tcPr>
          <w:p w14:paraId="4D78E1AE"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供应</w:t>
            </w:r>
            <w:proofErr w:type="gramStart"/>
            <w:r>
              <w:rPr>
                <w:rFonts w:ascii="宋体" w:eastAsia="宋体" w:hAnsi="宋体"/>
                <w:sz w:val="21"/>
                <w:szCs w:val="21"/>
                <w:lang w:eastAsia="zh-CN"/>
              </w:rPr>
              <w:t>商尽调报告</w:t>
            </w:r>
            <w:proofErr w:type="gramEnd"/>
            <w:r>
              <w:rPr>
                <w:rFonts w:ascii="宋体" w:eastAsia="宋体" w:hAnsi="宋体"/>
                <w:sz w:val="21"/>
                <w:szCs w:val="21"/>
                <w:lang w:eastAsia="zh-CN"/>
              </w:rPr>
              <w:t>、合同条款、审计报告</w:t>
            </w:r>
          </w:p>
        </w:tc>
        <w:tc>
          <w:tcPr>
            <w:tcW w:w="1858" w:type="dxa"/>
            <w:vAlign w:val="center"/>
          </w:tcPr>
          <w:p w14:paraId="3176BD62"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年度</w:t>
            </w:r>
            <w:proofErr w:type="spellEnd"/>
            <w:r>
              <w:rPr>
                <w:rFonts w:ascii="宋体" w:eastAsia="宋体" w:hAnsi="宋体"/>
                <w:sz w:val="21"/>
                <w:szCs w:val="21"/>
              </w:rPr>
              <w:t>/</w:t>
            </w:r>
            <w:proofErr w:type="spellStart"/>
            <w:r>
              <w:rPr>
                <w:rFonts w:ascii="宋体" w:eastAsia="宋体" w:hAnsi="宋体"/>
                <w:sz w:val="21"/>
                <w:szCs w:val="21"/>
              </w:rPr>
              <w:t>重大变更</w:t>
            </w:r>
            <w:proofErr w:type="spellEnd"/>
          </w:p>
        </w:tc>
      </w:tr>
      <w:tr w:rsidR="009503C0" w14:paraId="487269A2" w14:textId="77777777">
        <w:trPr>
          <w:cantSplit/>
          <w:jc w:val="center"/>
        </w:trPr>
        <w:tc>
          <w:tcPr>
            <w:tcW w:w="1275" w:type="dxa"/>
            <w:vAlign w:val="center"/>
          </w:tcPr>
          <w:p w14:paraId="0B3561E0"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11</w:t>
            </w:r>
          </w:p>
        </w:tc>
        <w:tc>
          <w:tcPr>
            <w:tcW w:w="1701" w:type="dxa"/>
            <w:vAlign w:val="center"/>
          </w:tcPr>
          <w:p w14:paraId="19F88A2C"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日志留存</w:t>
            </w:r>
            <w:proofErr w:type="spellEnd"/>
          </w:p>
        </w:tc>
        <w:tc>
          <w:tcPr>
            <w:tcW w:w="2598" w:type="dxa"/>
            <w:vAlign w:val="center"/>
          </w:tcPr>
          <w:p w14:paraId="6ED96B82"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是否留存模型版本、输入输出、调用人、审批和异常处理记录？</w:t>
            </w:r>
          </w:p>
        </w:tc>
        <w:tc>
          <w:tcPr>
            <w:tcW w:w="1858" w:type="dxa"/>
            <w:vAlign w:val="center"/>
          </w:tcPr>
          <w:p w14:paraId="25FE5CE7"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日志系统、版本库、审计抽样</w:t>
            </w:r>
          </w:p>
        </w:tc>
        <w:tc>
          <w:tcPr>
            <w:tcW w:w="1858" w:type="dxa"/>
            <w:vAlign w:val="center"/>
          </w:tcPr>
          <w:p w14:paraId="2A3EDB5E"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持续</w:t>
            </w:r>
            <w:proofErr w:type="spellEnd"/>
          </w:p>
        </w:tc>
      </w:tr>
      <w:tr w:rsidR="009503C0" w14:paraId="558612EE" w14:textId="77777777">
        <w:trPr>
          <w:cantSplit/>
          <w:jc w:val="center"/>
        </w:trPr>
        <w:tc>
          <w:tcPr>
            <w:tcW w:w="1275" w:type="dxa"/>
            <w:vAlign w:val="center"/>
          </w:tcPr>
          <w:p w14:paraId="684B4670"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12</w:t>
            </w:r>
          </w:p>
        </w:tc>
        <w:tc>
          <w:tcPr>
            <w:tcW w:w="1701" w:type="dxa"/>
            <w:vAlign w:val="center"/>
          </w:tcPr>
          <w:p w14:paraId="2ADA27AE"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事故响应</w:t>
            </w:r>
            <w:proofErr w:type="spellEnd"/>
          </w:p>
        </w:tc>
        <w:tc>
          <w:tcPr>
            <w:tcW w:w="2598" w:type="dxa"/>
            <w:vAlign w:val="center"/>
          </w:tcPr>
          <w:p w14:paraId="0E3114C2"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是否建立AI异常输出、数据泄露、交易故障和误导销售的应急预案？</w:t>
            </w:r>
          </w:p>
        </w:tc>
        <w:tc>
          <w:tcPr>
            <w:tcW w:w="1858" w:type="dxa"/>
            <w:vAlign w:val="center"/>
          </w:tcPr>
          <w:p w14:paraId="0BF60217"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应急预案、演练记录、复盘报告</w:t>
            </w:r>
          </w:p>
        </w:tc>
        <w:tc>
          <w:tcPr>
            <w:tcW w:w="1858" w:type="dxa"/>
            <w:vAlign w:val="center"/>
          </w:tcPr>
          <w:p w14:paraId="77BAD4E3"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年度</w:t>
            </w:r>
            <w:proofErr w:type="spellEnd"/>
            <w:r>
              <w:rPr>
                <w:rFonts w:ascii="宋体" w:eastAsia="宋体" w:hAnsi="宋体"/>
                <w:sz w:val="21"/>
                <w:szCs w:val="21"/>
              </w:rPr>
              <w:t>/</w:t>
            </w:r>
            <w:proofErr w:type="spellStart"/>
            <w:r>
              <w:rPr>
                <w:rFonts w:ascii="宋体" w:eastAsia="宋体" w:hAnsi="宋体"/>
                <w:sz w:val="21"/>
                <w:szCs w:val="21"/>
              </w:rPr>
              <w:t>事故后</w:t>
            </w:r>
            <w:proofErr w:type="spellEnd"/>
          </w:p>
        </w:tc>
      </w:tr>
    </w:tbl>
    <w:p w14:paraId="13912814" w14:textId="77777777" w:rsidR="009503C0" w:rsidRDefault="009503C0"/>
    <w:p w14:paraId="42BB4528" w14:textId="77777777" w:rsidR="009503C0" w:rsidRDefault="00000000">
      <w:pPr>
        <w:spacing w:after="0" w:line="240" w:lineRule="auto"/>
        <w:rPr>
          <w:rFonts w:eastAsia="Noto Sans CJK SC"/>
          <w:b/>
          <w:bCs/>
          <w:color w:val="365F91" w:themeColor="accent1" w:themeShade="BF"/>
          <w:sz w:val="32"/>
          <w:szCs w:val="28"/>
          <w:lang w:eastAsia="zh-CN"/>
        </w:rPr>
      </w:pPr>
      <w:r>
        <w:rPr>
          <w:rFonts w:eastAsia="Noto Sans CJK SC"/>
          <w:sz w:val="32"/>
          <w:lang w:eastAsia="zh-CN"/>
        </w:rPr>
        <w:br w:type="page"/>
      </w:r>
    </w:p>
    <w:p w14:paraId="2558EAB9" w14:textId="77777777" w:rsidR="009503C0" w:rsidRDefault="00000000">
      <w:pPr>
        <w:pStyle w:val="1"/>
        <w:spacing w:before="200" w:after="120"/>
        <w:rPr>
          <w:lang w:eastAsia="zh-CN"/>
        </w:rPr>
      </w:pPr>
      <w:bookmarkStart w:id="158" w:name="_Toc234397190"/>
      <w:r>
        <w:rPr>
          <w:rFonts w:ascii="Times New Roman" w:eastAsia="Noto Sans CJK SC" w:hAnsi="Times New Roman" w:cs="Times New Roman"/>
          <w:sz w:val="32"/>
          <w:lang w:eastAsia="zh-CN"/>
        </w:rPr>
        <w:lastRenderedPageBreak/>
        <w:t>附录</w:t>
      </w:r>
      <w:r>
        <w:rPr>
          <w:rFonts w:ascii="Times New Roman" w:eastAsia="Noto Sans CJK SC" w:hAnsi="Times New Roman" w:cs="Times New Roman"/>
          <w:sz w:val="32"/>
          <w:lang w:eastAsia="zh-CN"/>
        </w:rPr>
        <w:t>B</w:t>
      </w:r>
      <w:r>
        <w:rPr>
          <w:rFonts w:ascii="Times New Roman" w:eastAsia="Noto Sans CJK SC" w:hAnsi="Times New Roman" w:cs="Times New Roman"/>
          <w:sz w:val="32"/>
          <w:lang w:eastAsia="zh-CN"/>
        </w:rPr>
        <w:t>：相关监管政策梳理汇编</w:t>
      </w:r>
      <w:bookmarkEnd w:id="158"/>
    </w:p>
    <w:p w14:paraId="5F3170DB" w14:textId="77777777" w:rsidR="009503C0" w:rsidRDefault="00000000">
      <w:pPr>
        <w:spacing w:after="60"/>
        <w:jc w:val="center"/>
        <w:rPr>
          <w:rFonts w:ascii="宋体" w:eastAsia="宋体" w:hAnsi="宋体" w:hint="eastAsia"/>
          <w:sz w:val="21"/>
          <w:szCs w:val="21"/>
          <w:lang w:eastAsia="zh-CN"/>
        </w:rPr>
      </w:pPr>
      <w:r>
        <w:rPr>
          <w:rFonts w:ascii="宋体" w:eastAsia="宋体" w:hAnsi="宋体"/>
          <w:b/>
          <w:sz w:val="21"/>
          <w:szCs w:val="21"/>
          <w:lang w:eastAsia="zh-CN"/>
        </w:rPr>
        <w:t>表B-1 基金行业AI治理相关政策文件</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95"/>
        <w:gridCol w:w="2712"/>
        <w:gridCol w:w="3475"/>
      </w:tblGrid>
      <w:tr w:rsidR="009503C0" w14:paraId="10D07A46" w14:textId="77777777">
        <w:trPr>
          <w:cantSplit/>
          <w:tblHeader/>
          <w:jc w:val="center"/>
        </w:trPr>
        <w:tc>
          <w:tcPr>
            <w:tcW w:w="3097" w:type="dxa"/>
            <w:vAlign w:val="center"/>
          </w:tcPr>
          <w:p w14:paraId="06C35D80"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政策</w:t>
            </w:r>
            <w:proofErr w:type="spellEnd"/>
            <w:r>
              <w:rPr>
                <w:rFonts w:ascii="宋体" w:eastAsia="宋体" w:hAnsi="宋体"/>
                <w:b/>
                <w:sz w:val="21"/>
                <w:szCs w:val="21"/>
              </w:rPr>
              <w:t>/</w:t>
            </w:r>
            <w:proofErr w:type="spellStart"/>
            <w:r>
              <w:rPr>
                <w:rFonts w:ascii="宋体" w:eastAsia="宋体" w:hAnsi="宋体"/>
                <w:b/>
                <w:sz w:val="21"/>
                <w:szCs w:val="21"/>
              </w:rPr>
              <w:t>文件</w:t>
            </w:r>
            <w:proofErr w:type="spellEnd"/>
          </w:p>
        </w:tc>
        <w:tc>
          <w:tcPr>
            <w:tcW w:w="2715" w:type="dxa"/>
            <w:vAlign w:val="center"/>
          </w:tcPr>
          <w:p w14:paraId="0FE6A61C"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b/>
                <w:sz w:val="21"/>
                <w:szCs w:val="21"/>
              </w:rPr>
              <w:t>发布主体</w:t>
            </w:r>
            <w:proofErr w:type="spellEnd"/>
          </w:p>
        </w:tc>
        <w:tc>
          <w:tcPr>
            <w:tcW w:w="3479" w:type="dxa"/>
            <w:vAlign w:val="center"/>
          </w:tcPr>
          <w:p w14:paraId="1E7F32E7"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b/>
                <w:sz w:val="21"/>
                <w:szCs w:val="21"/>
                <w:lang w:eastAsia="zh-CN"/>
              </w:rPr>
              <w:t>与基金AI治理的关系</w:t>
            </w:r>
          </w:p>
        </w:tc>
      </w:tr>
      <w:tr w:rsidR="009503C0" w14:paraId="6FE2109E" w14:textId="77777777">
        <w:trPr>
          <w:cantSplit/>
          <w:jc w:val="center"/>
        </w:trPr>
        <w:tc>
          <w:tcPr>
            <w:tcW w:w="3097" w:type="dxa"/>
            <w:vAlign w:val="center"/>
          </w:tcPr>
          <w:p w14:paraId="28EF854E"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个人信息保护法</w:t>
            </w:r>
            <w:proofErr w:type="spellEnd"/>
          </w:p>
        </w:tc>
        <w:tc>
          <w:tcPr>
            <w:tcW w:w="2715" w:type="dxa"/>
            <w:vAlign w:val="center"/>
          </w:tcPr>
          <w:p w14:paraId="07D9CBD2"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全国人大常委会</w:t>
            </w:r>
            <w:proofErr w:type="spellEnd"/>
          </w:p>
        </w:tc>
        <w:tc>
          <w:tcPr>
            <w:tcW w:w="3479" w:type="dxa"/>
            <w:vAlign w:val="center"/>
          </w:tcPr>
          <w:p w14:paraId="496CD988"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约束客户画像、智能营销、外部模型输入和投资者数据处理。</w:t>
            </w:r>
          </w:p>
        </w:tc>
      </w:tr>
      <w:tr w:rsidR="009503C0" w14:paraId="0B3789DF" w14:textId="77777777">
        <w:trPr>
          <w:cantSplit/>
          <w:jc w:val="center"/>
        </w:trPr>
        <w:tc>
          <w:tcPr>
            <w:tcW w:w="3097" w:type="dxa"/>
            <w:vAlign w:val="center"/>
          </w:tcPr>
          <w:p w14:paraId="4EA471E9"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数据安全法</w:t>
            </w:r>
            <w:proofErr w:type="spellEnd"/>
          </w:p>
        </w:tc>
        <w:tc>
          <w:tcPr>
            <w:tcW w:w="2715" w:type="dxa"/>
            <w:vAlign w:val="center"/>
          </w:tcPr>
          <w:p w14:paraId="15B2E2DF"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全国人大常委会</w:t>
            </w:r>
            <w:proofErr w:type="spellEnd"/>
          </w:p>
        </w:tc>
        <w:tc>
          <w:tcPr>
            <w:tcW w:w="3479" w:type="dxa"/>
            <w:vAlign w:val="center"/>
          </w:tcPr>
          <w:p w14:paraId="0AB635B8"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要求数据分类分级保护，约束另类数据和重要数据管理。</w:t>
            </w:r>
          </w:p>
        </w:tc>
      </w:tr>
      <w:tr w:rsidR="009503C0" w14:paraId="44BB410F" w14:textId="77777777">
        <w:trPr>
          <w:cantSplit/>
          <w:jc w:val="center"/>
        </w:trPr>
        <w:tc>
          <w:tcPr>
            <w:tcW w:w="3097" w:type="dxa"/>
            <w:vAlign w:val="center"/>
          </w:tcPr>
          <w:p w14:paraId="6CB0E210"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生成式人工智能服务管理暂行办法</w:t>
            </w:r>
          </w:p>
        </w:tc>
        <w:tc>
          <w:tcPr>
            <w:tcW w:w="2715" w:type="dxa"/>
            <w:vAlign w:val="center"/>
          </w:tcPr>
          <w:p w14:paraId="58DD668A"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国家网信办等</w:t>
            </w:r>
            <w:proofErr w:type="spellEnd"/>
          </w:p>
        </w:tc>
        <w:tc>
          <w:tcPr>
            <w:tcW w:w="3479" w:type="dxa"/>
            <w:vAlign w:val="center"/>
          </w:tcPr>
          <w:p w14:paraId="40B3972C"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要求生成式AI服务遵守合法合</w:t>
            </w:r>
            <w:proofErr w:type="gramStart"/>
            <w:r>
              <w:rPr>
                <w:rFonts w:ascii="宋体" w:eastAsia="宋体" w:hAnsi="宋体"/>
                <w:sz w:val="21"/>
                <w:szCs w:val="21"/>
                <w:lang w:eastAsia="zh-CN"/>
              </w:rPr>
              <w:t>规</w:t>
            </w:r>
            <w:proofErr w:type="gramEnd"/>
            <w:r>
              <w:rPr>
                <w:rFonts w:ascii="宋体" w:eastAsia="宋体" w:hAnsi="宋体"/>
                <w:sz w:val="21"/>
                <w:szCs w:val="21"/>
                <w:lang w:eastAsia="zh-CN"/>
              </w:rPr>
              <w:t>、避免歧视、保护个人信息、提高透明度和准确性。</w:t>
            </w:r>
          </w:p>
        </w:tc>
      </w:tr>
      <w:tr w:rsidR="009503C0" w14:paraId="5462D707" w14:textId="77777777">
        <w:trPr>
          <w:cantSplit/>
          <w:jc w:val="center"/>
        </w:trPr>
        <w:tc>
          <w:tcPr>
            <w:tcW w:w="3097" w:type="dxa"/>
            <w:vAlign w:val="center"/>
          </w:tcPr>
          <w:p w14:paraId="5EBBC0A0"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互联网信息服务算法推荐管理规定</w:t>
            </w:r>
          </w:p>
        </w:tc>
        <w:tc>
          <w:tcPr>
            <w:tcW w:w="2715" w:type="dxa"/>
            <w:vAlign w:val="center"/>
          </w:tcPr>
          <w:p w14:paraId="63D9B4B5"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国家网信办等</w:t>
            </w:r>
            <w:proofErr w:type="spellEnd"/>
          </w:p>
        </w:tc>
        <w:tc>
          <w:tcPr>
            <w:tcW w:w="3479" w:type="dxa"/>
            <w:vAlign w:val="center"/>
          </w:tcPr>
          <w:p w14:paraId="31F663E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对算法推荐透明、公平、公正和备案管理提供制度基础。</w:t>
            </w:r>
          </w:p>
        </w:tc>
      </w:tr>
      <w:tr w:rsidR="009503C0" w14:paraId="020A2EDE" w14:textId="77777777">
        <w:trPr>
          <w:cantSplit/>
          <w:jc w:val="center"/>
        </w:trPr>
        <w:tc>
          <w:tcPr>
            <w:tcW w:w="3097" w:type="dxa"/>
            <w:vAlign w:val="center"/>
          </w:tcPr>
          <w:p w14:paraId="6EE00008"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证券基金经营机构信息技术管理办法</w:t>
            </w:r>
          </w:p>
        </w:tc>
        <w:tc>
          <w:tcPr>
            <w:tcW w:w="2715" w:type="dxa"/>
            <w:vAlign w:val="center"/>
          </w:tcPr>
          <w:p w14:paraId="226E209A"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中国证监会</w:t>
            </w:r>
            <w:proofErr w:type="spellEnd"/>
          </w:p>
        </w:tc>
        <w:tc>
          <w:tcPr>
            <w:tcW w:w="3479" w:type="dxa"/>
            <w:vAlign w:val="center"/>
          </w:tcPr>
          <w:p w14:paraId="75E58AC9"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要求证券基金机构将信息技术纳入治理、合</w:t>
            </w:r>
            <w:proofErr w:type="gramStart"/>
            <w:r>
              <w:rPr>
                <w:rFonts w:ascii="宋体" w:eastAsia="宋体" w:hAnsi="宋体"/>
                <w:sz w:val="21"/>
                <w:szCs w:val="21"/>
                <w:lang w:eastAsia="zh-CN"/>
              </w:rPr>
              <w:t>规</w:t>
            </w:r>
            <w:proofErr w:type="gramEnd"/>
            <w:r>
              <w:rPr>
                <w:rFonts w:ascii="宋体" w:eastAsia="宋体" w:hAnsi="宋体"/>
                <w:sz w:val="21"/>
                <w:szCs w:val="21"/>
                <w:lang w:eastAsia="zh-CN"/>
              </w:rPr>
              <w:t>、风险和安全管理。</w:t>
            </w:r>
          </w:p>
        </w:tc>
      </w:tr>
      <w:tr w:rsidR="009503C0" w14:paraId="38AE7888" w14:textId="77777777">
        <w:trPr>
          <w:cantSplit/>
          <w:jc w:val="center"/>
        </w:trPr>
        <w:tc>
          <w:tcPr>
            <w:tcW w:w="3097" w:type="dxa"/>
            <w:vAlign w:val="center"/>
          </w:tcPr>
          <w:p w14:paraId="5BB4B936"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金融科技发展规划（2022—2025年）</w:t>
            </w:r>
          </w:p>
        </w:tc>
        <w:tc>
          <w:tcPr>
            <w:tcW w:w="2715" w:type="dxa"/>
            <w:vAlign w:val="center"/>
          </w:tcPr>
          <w:p w14:paraId="3F324029"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中国人民银行</w:t>
            </w:r>
            <w:proofErr w:type="spellEnd"/>
          </w:p>
        </w:tc>
        <w:tc>
          <w:tcPr>
            <w:tcW w:w="3479" w:type="dxa"/>
            <w:vAlign w:val="center"/>
          </w:tcPr>
          <w:p w14:paraId="05D432D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强调金融科技伦理规范、多方协同治理和穿透式监管能力。</w:t>
            </w:r>
          </w:p>
        </w:tc>
      </w:tr>
      <w:tr w:rsidR="009503C0" w14:paraId="09308AEE" w14:textId="77777777">
        <w:trPr>
          <w:cantSplit/>
          <w:jc w:val="center"/>
        </w:trPr>
        <w:tc>
          <w:tcPr>
            <w:tcW w:w="3097" w:type="dxa"/>
            <w:vAlign w:val="center"/>
          </w:tcPr>
          <w:p w14:paraId="1852D5DF"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欧盟人工智能法案</w:t>
            </w:r>
            <w:proofErr w:type="spellEnd"/>
          </w:p>
        </w:tc>
        <w:tc>
          <w:tcPr>
            <w:tcW w:w="2715" w:type="dxa"/>
            <w:vAlign w:val="center"/>
          </w:tcPr>
          <w:p w14:paraId="3CE38508"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欧盟</w:t>
            </w:r>
            <w:proofErr w:type="spellEnd"/>
          </w:p>
        </w:tc>
        <w:tc>
          <w:tcPr>
            <w:tcW w:w="3479" w:type="dxa"/>
            <w:vAlign w:val="center"/>
          </w:tcPr>
          <w:p w14:paraId="7F736682"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提供风险分级、高风险AI义务、透明标识和</w:t>
            </w:r>
            <w:proofErr w:type="gramStart"/>
            <w:r>
              <w:rPr>
                <w:rFonts w:ascii="宋体" w:eastAsia="宋体" w:hAnsi="宋体"/>
                <w:sz w:val="21"/>
                <w:szCs w:val="21"/>
                <w:lang w:eastAsia="zh-CN"/>
              </w:rPr>
              <w:t>监管沙盒经验</w:t>
            </w:r>
            <w:proofErr w:type="gramEnd"/>
            <w:r>
              <w:rPr>
                <w:rFonts w:ascii="宋体" w:eastAsia="宋体" w:hAnsi="宋体"/>
                <w:sz w:val="21"/>
                <w:szCs w:val="21"/>
                <w:lang w:eastAsia="zh-CN"/>
              </w:rPr>
              <w:t>。</w:t>
            </w:r>
          </w:p>
        </w:tc>
      </w:tr>
      <w:tr w:rsidR="009503C0" w14:paraId="64DCE715" w14:textId="77777777">
        <w:trPr>
          <w:cantSplit/>
          <w:jc w:val="center"/>
        </w:trPr>
        <w:tc>
          <w:tcPr>
            <w:tcW w:w="3097" w:type="dxa"/>
            <w:vAlign w:val="center"/>
          </w:tcPr>
          <w:p w14:paraId="264E9020"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FEAT原则</w:t>
            </w:r>
            <w:proofErr w:type="spellEnd"/>
          </w:p>
        </w:tc>
        <w:tc>
          <w:tcPr>
            <w:tcW w:w="2715" w:type="dxa"/>
            <w:vAlign w:val="center"/>
          </w:tcPr>
          <w:p w14:paraId="2EFBCFED" w14:textId="77777777" w:rsidR="009503C0" w:rsidRDefault="00000000">
            <w:pPr>
              <w:spacing w:after="0" w:line="240" w:lineRule="auto"/>
              <w:jc w:val="center"/>
              <w:rPr>
                <w:rFonts w:ascii="宋体" w:eastAsia="宋体" w:hAnsi="宋体" w:hint="eastAsia"/>
                <w:sz w:val="21"/>
                <w:szCs w:val="21"/>
              </w:rPr>
            </w:pPr>
            <w:proofErr w:type="spellStart"/>
            <w:r>
              <w:rPr>
                <w:rFonts w:ascii="宋体" w:eastAsia="宋体" w:hAnsi="宋体"/>
                <w:sz w:val="21"/>
                <w:szCs w:val="21"/>
              </w:rPr>
              <w:t>新加坡金融管理局</w:t>
            </w:r>
            <w:proofErr w:type="spellEnd"/>
          </w:p>
        </w:tc>
        <w:tc>
          <w:tcPr>
            <w:tcW w:w="3479" w:type="dxa"/>
            <w:vAlign w:val="center"/>
          </w:tcPr>
          <w:p w14:paraId="0D6488B3"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为金融AI公平、伦理、问责、透明提供行业原则参考。</w:t>
            </w:r>
          </w:p>
        </w:tc>
      </w:tr>
      <w:tr w:rsidR="009503C0" w14:paraId="7515A38E" w14:textId="77777777">
        <w:trPr>
          <w:cantSplit/>
          <w:jc w:val="center"/>
        </w:trPr>
        <w:tc>
          <w:tcPr>
            <w:tcW w:w="3097" w:type="dxa"/>
            <w:vAlign w:val="center"/>
          </w:tcPr>
          <w:p w14:paraId="099A0958"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 xml:space="preserve">IOSCO </w:t>
            </w:r>
            <w:proofErr w:type="spellStart"/>
            <w:r>
              <w:rPr>
                <w:rFonts w:ascii="宋体" w:eastAsia="宋体" w:hAnsi="宋体"/>
                <w:sz w:val="21"/>
                <w:szCs w:val="21"/>
              </w:rPr>
              <w:t>AI报告</w:t>
            </w:r>
            <w:proofErr w:type="spellEnd"/>
          </w:p>
        </w:tc>
        <w:tc>
          <w:tcPr>
            <w:tcW w:w="2715" w:type="dxa"/>
            <w:vAlign w:val="center"/>
          </w:tcPr>
          <w:p w14:paraId="756519FB" w14:textId="77777777" w:rsidR="009503C0" w:rsidRDefault="00000000">
            <w:pPr>
              <w:spacing w:after="0" w:line="240" w:lineRule="auto"/>
              <w:jc w:val="center"/>
              <w:rPr>
                <w:rFonts w:ascii="宋体" w:eastAsia="宋体" w:hAnsi="宋体" w:hint="eastAsia"/>
                <w:sz w:val="21"/>
                <w:szCs w:val="21"/>
              </w:rPr>
            </w:pPr>
            <w:r>
              <w:rPr>
                <w:rFonts w:ascii="宋体" w:eastAsia="宋体" w:hAnsi="宋体"/>
                <w:sz w:val="21"/>
                <w:szCs w:val="21"/>
              </w:rPr>
              <w:t>IOSCO</w:t>
            </w:r>
          </w:p>
        </w:tc>
        <w:tc>
          <w:tcPr>
            <w:tcW w:w="3479" w:type="dxa"/>
            <w:vAlign w:val="center"/>
          </w:tcPr>
          <w:p w14:paraId="42A2A80C" w14:textId="77777777" w:rsidR="009503C0" w:rsidRDefault="00000000">
            <w:pPr>
              <w:spacing w:after="0" w:line="240" w:lineRule="auto"/>
              <w:jc w:val="center"/>
              <w:rPr>
                <w:rFonts w:ascii="宋体" w:eastAsia="宋体" w:hAnsi="宋体" w:hint="eastAsia"/>
                <w:sz w:val="21"/>
                <w:szCs w:val="21"/>
                <w:lang w:eastAsia="zh-CN"/>
              </w:rPr>
            </w:pPr>
            <w:r>
              <w:rPr>
                <w:rFonts w:ascii="宋体" w:eastAsia="宋体" w:hAnsi="宋体"/>
                <w:sz w:val="21"/>
                <w:szCs w:val="21"/>
                <w:lang w:eastAsia="zh-CN"/>
              </w:rPr>
              <w:t>面向资本市场和资产管理机构提出治理、测试、数据、可解释和外包要求。</w:t>
            </w:r>
          </w:p>
        </w:tc>
      </w:tr>
    </w:tbl>
    <w:p w14:paraId="5A307E90" w14:textId="77777777" w:rsidR="009503C0" w:rsidRDefault="009503C0">
      <w:pPr>
        <w:rPr>
          <w:lang w:eastAsia="zh-CN"/>
        </w:rPr>
      </w:pPr>
    </w:p>
    <w:sectPr w:rsidR="009503C0">
      <w:footerReference w:type="default" r:id="rId8"/>
      <w:pgSz w:w="12240" w:h="15840"/>
      <w:pgMar w:top="1440" w:right="1389" w:bottom="1440" w:left="155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B9C7A" w14:textId="77777777" w:rsidR="005519BE" w:rsidRDefault="005519BE">
      <w:pPr>
        <w:spacing w:line="240" w:lineRule="auto"/>
      </w:pPr>
      <w:r>
        <w:separator/>
      </w:r>
    </w:p>
  </w:endnote>
  <w:endnote w:type="continuationSeparator" w:id="0">
    <w:p w14:paraId="54045376" w14:textId="77777777" w:rsidR="005519BE" w:rsidRDefault="005519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erif CJK SC">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Noto Sans CJK SC">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FEAC" w14:textId="77777777" w:rsidR="009503C0" w:rsidRDefault="00000000">
    <w:pPr>
      <w:pStyle w:val="ab"/>
      <w:jc w:val="center"/>
      <w:rPr>
        <w:lang w:eastAsia="zh-CN"/>
      </w:rPr>
    </w:pPr>
    <w:r>
      <w:rPr>
        <w:rFonts w:eastAsia="宋体"/>
        <w:sz w:val="18"/>
        <w:lang w:eastAsia="zh-CN"/>
      </w:rPr>
      <w:t>基金行业</w:t>
    </w:r>
    <w:r>
      <w:rPr>
        <w:rFonts w:eastAsia="宋体"/>
        <w:sz w:val="18"/>
        <w:lang w:eastAsia="zh-CN"/>
      </w:rPr>
      <w:t>AI</w:t>
    </w:r>
    <w:r>
      <w:rPr>
        <w:rFonts w:eastAsia="宋体"/>
        <w:sz w:val="18"/>
        <w:lang w:eastAsia="zh-CN"/>
      </w:rPr>
      <w:t>应用伦理风险及治理策略研究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183B0" w14:textId="77777777" w:rsidR="005519BE" w:rsidRDefault="005519BE">
      <w:pPr>
        <w:spacing w:after="0"/>
      </w:pPr>
      <w:r>
        <w:separator/>
      </w:r>
    </w:p>
  </w:footnote>
  <w:footnote w:type="continuationSeparator" w:id="0">
    <w:p w14:paraId="4DD2B999" w14:textId="77777777" w:rsidR="005519BE" w:rsidRDefault="005519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3518FD76"/>
    <w:multiLevelType w:val="singleLevel"/>
    <w:tmpl w:val="3518FD76"/>
    <w:lvl w:ilvl="0">
      <w:start w:val="1"/>
      <w:numFmt w:val="decimal"/>
      <w:lvlText w:val="[%1]"/>
      <w:lvlJc w:val="left"/>
      <w:pPr>
        <w:tabs>
          <w:tab w:val="left" w:pos="420"/>
        </w:tabs>
        <w:ind w:left="425" w:hanging="425"/>
      </w:pPr>
      <w:rPr>
        <w:rFonts w:hint="default"/>
      </w:rPr>
    </w:lvl>
  </w:abstractNum>
  <w:num w:numId="1" w16cid:durableId="739331096">
    <w:abstractNumId w:val="1"/>
  </w:num>
  <w:num w:numId="2" w16cid:durableId="238639647">
    <w:abstractNumId w:val="4"/>
  </w:num>
  <w:num w:numId="3" w16cid:durableId="1375810328">
    <w:abstractNumId w:val="5"/>
  </w:num>
  <w:num w:numId="4" w16cid:durableId="1374622730">
    <w:abstractNumId w:val="2"/>
  </w:num>
  <w:num w:numId="5" w16cid:durableId="2065135657">
    <w:abstractNumId w:val="0"/>
  </w:num>
  <w:num w:numId="6" w16cid:durableId="213398275">
    <w:abstractNumId w:val="3"/>
  </w:num>
  <w:num w:numId="7" w16cid:durableId="711460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5OTBjYzYyODBmZTRkNDM0YWNmZDYwMGE1ZTBiMDkifQ=="/>
  </w:docVars>
  <w:rsids>
    <w:rsidRoot w:val="00B47730"/>
    <w:rsid w:val="00015EC6"/>
    <w:rsid w:val="00034616"/>
    <w:rsid w:val="0006063C"/>
    <w:rsid w:val="000F2603"/>
    <w:rsid w:val="0011121C"/>
    <w:rsid w:val="00113BFB"/>
    <w:rsid w:val="00122482"/>
    <w:rsid w:val="0015074B"/>
    <w:rsid w:val="00153BE2"/>
    <w:rsid w:val="00171C7E"/>
    <w:rsid w:val="001A16A5"/>
    <w:rsid w:val="002254ED"/>
    <w:rsid w:val="0029639D"/>
    <w:rsid w:val="003008B1"/>
    <w:rsid w:val="00326F90"/>
    <w:rsid w:val="00336F64"/>
    <w:rsid w:val="003743A9"/>
    <w:rsid w:val="003F3021"/>
    <w:rsid w:val="00416ACC"/>
    <w:rsid w:val="00437E47"/>
    <w:rsid w:val="00440784"/>
    <w:rsid w:val="00514A72"/>
    <w:rsid w:val="005519BE"/>
    <w:rsid w:val="00551D5B"/>
    <w:rsid w:val="005570DD"/>
    <w:rsid w:val="0056764E"/>
    <w:rsid w:val="00604042"/>
    <w:rsid w:val="00706F4B"/>
    <w:rsid w:val="00780997"/>
    <w:rsid w:val="007D4E54"/>
    <w:rsid w:val="007D5B88"/>
    <w:rsid w:val="00871058"/>
    <w:rsid w:val="008A5FE9"/>
    <w:rsid w:val="008B0742"/>
    <w:rsid w:val="008F2672"/>
    <w:rsid w:val="00927EF4"/>
    <w:rsid w:val="00940BAF"/>
    <w:rsid w:val="009503C0"/>
    <w:rsid w:val="009D3CBF"/>
    <w:rsid w:val="00AA1D8D"/>
    <w:rsid w:val="00B40A0C"/>
    <w:rsid w:val="00B47730"/>
    <w:rsid w:val="00B71DA4"/>
    <w:rsid w:val="00B82C36"/>
    <w:rsid w:val="00BD6DCE"/>
    <w:rsid w:val="00C571C1"/>
    <w:rsid w:val="00C72077"/>
    <w:rsid w:val="00CB0664"/>
    <w:rsid w:val="00DA3F1B"/>
    <w:rsid w:val="00DC0CCE"/>
    <w:rsid w:val="00E75713"/>
    <w:rsid w:val="00E75D26"/>
    <w:rsid w:val="00ED7DA5"/>
    <w:rsid w:val="00FC693F"/>
    <w:rsid w:val="02AE4B20"/>
    <w:rsid w:val="03652961"/>
    <w:rsid w:val="041423A1"/>
    <w:rsid w:val="1B8731AB"/>
    <w:rsid w:val="64430D2E"/>
    <w:rsid w:val="68E2304D"/>
    <w:rsid w:val="76DF1C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CB86B"/>
  <w14:defaultImageDpi w14:val="300"/>
  <w15:docId w15:val="{68FC5E5C-1CF4-46DF-8432-C5EBA1B1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eastAsia="Noto Serif CJK SC"/>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TOC7">
    <w:name w:val="toc 7"/>
    <w:basedOn w:val="a1"/>
    <w:next w:val="a1"/>
    <w:uiPriority w:val="39"/>
    <w:unhideWhenUsed/>
    <w:qFormat/>
    <w:pPr>
      <w:widowControl w:val="0"/>
      <w:spacing w:after="160" w:line="278" w:lineRule="auto"/>
      <w:ind w:leftChars="1200" w:left="2520"/>
    </w:pPr>
    <w:rPr>
      <w:rFonts w:asciiTheme="minorHAnsi" w:eastAsiaTheme="minorEastAsia" w:hAnsiTheme="minorHAnsi" w:cstheme="minorBidi"/>
      <w:kern w:val="2"/>
      <w:szCs w:val="24"/>
      <w:lang w:eastAsia="zh-CN"/>
      <w14:ligatures w14:val="standardContextual"/>
    </w:r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5">
    <w:name w:val="toc 5"/>
    <w:basedOn w:val="a1"/>
    <w:next w:val="a1"/>
    <w:uiPriority w:val="39"/>
    <w:unhideWhenUsed/>
    <w:qFormat/>
    <w:pPr>
      <w:widowControl w:val="0"/>
      <w:spacing w:after="160" w:line="278" w:lineRule="auto"/>
      <w:ind w:leftChars="800" w:left="1680"/>
    </w:pPr>
    <w:rPr>
      <w:rFonts w:asciiTheme="minorHAnsi" w:eastAsiaTheme="minorEastAsia" w:hAnsiTheme="minorHAnsi" w:cstheme="minorBidi"/>
      <w:kern w:val="2"/>
      <w:szCs w:val="24"/>
      <w:lang w:eastAsia="zh-CN"/>
      <w14:ligatures w14:val="standardContextual"/>
    </w:rPr>
  </w:style>
  <w:style w:type="paragraph" w:styleId="TOC3">
    <w:name w:val="toc 3"/>
    <w:basedOn w:val="a1"/>
    <w:next w:val="a1"/>
    <w:uiPriority w:val="39"/>
    <w:unhideWhenUsed/>
    <w:qFormat/>
    <w:pPr>
      <w:spacing w:after="100" w:line="259" w:lineRule="auto"/>
      <w:ind w:left="440"/>
    </w:pPr>
    <w:rPr>
      <w:rFonts w:asciiTheme="minorHAnsi" w:eastAsiaTheme="minorEastAsia" w:hAnsiTheme="minorHAnsi"/>
      <w:lang w:eastAsia="zh-CN"/>
    </w:rPr>
  </w:style>
  <w:style w:type="paragraph" w:styleId="TOC8">
    <w:name w:val="toc 8"/>
    <w:basedOn w:val="a1"/>
    <w:next w:val="a1"/>
    <w:uiPriority w:val="39"/>
    <w:unhideWhenUsed/>
    <w:qFormat/>
    <w:pPr>
      <w:widowControl w:val="0"/>
      <w:spacing w:after="160" w:line="278" w:lineRule="auto"/>
      <w:ind w:leftChars="1400" w:left="2940"/>
    </w:pPr>
    <w:rPr>
      <w:rFonts w:asciiTheme="minorHAnsi" w:eastAsiaTheme="minorEastAsia" w:hAnsiTheme="minorHAnsi" w:cstheme="minorBidi"/>
      <w:kern w:val="2"/>
      <w:szCs w:val="24"/>
      <w:lang w:eastAsia="zh-CN"/>
      <w14:ligatures w14:val="standardContextual"/>
    </w:r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unhideWhenUsed/>
    <w:qFormat/>
    <w:pPr>
      <w:spacing w:after="100" w:line="259" w:lineRule="auto"/>
    </w:pPr>
    <w:rPr>
      <w:rFonts w:asciiTheme="minorHAnsi" w:eastAsiaTheme="minorEastAsia" w:hAnsiTheme="minorHAnsi"/>
      <w:lang w:eastAsia="zh-CN"/>
    </w:rPr>
  </w:style>
  <w:style w:type="paragraph" w:styleId="TOC4">
    <w:name w:val="toc 4"/>
    <w:basedOn w:val="a1"/>
    <w:next w:val="a1"/>
    <w:uiPriority w:val="39"/>
    <w:unhideWhenUsed/>
    <w:qFormat/>
    <w:pPr>
      <w:widowControl w:val="0"/>
      <w:spacing w:after="160" w:line="278" w:lineRule="auto"/>
      <w:ind w:leftChars="600" w:left="1260"/>
    </w:pPr>
    <w:rPr>
      <w:rFonts w:asciiTheme="minorHAnsi" w:eastAsiaTheme="minorEastAsia" w:hAnsiTheme="minorHAnsi" w:cstheme="minorBidi"/>
      <w:kern w:val="2"/>
      <w:szCs w:val="24"/>
      <w:lang w:eastAsia="zh-CN"/>
      <w14:ligatures w14:val="standardContextual"/>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6">
    <w:name w:val="toc 6"/>
    <w:basedOn w:val="a1"/>
    <w:next w:val="a1"/>
    <w:uiPriority w:val="39"/>
    <w:unhideWhenUsed/>
    <w:qFormat/>
    <w:pPr>
      <w:widowControl w:val="0"/>
      <w:spacing w:after="160" w:line="278" w:lineRule="auto"/>
      <w:ind w:leftChars="1000" w:left="2100"/>
    </w:pPr>
    <w:rPr>
      <w:rFonts w:asciiTheme="minorHAnsi" w:eastAsiaTheme="minorEastAsia" w:hAnsiTheme="minorHAnsi" w:cstheme="minorBidi"/>
      <w:kern w:val="2"/>
      <w:szCs w:val="24"/>
      <w:lang w:eastAsia="zh-CN"/>
      <w14:ligatures w14:val="standardContextual"/>
    </w:rPr>
  </w:style>
  <w:style w:type="paragraph" w:styleId="TOC2">
    <w:name w:val="toc 2"/>
    <w:basedOn w:val="a1"/>
    <w:next w:val="a1"/>
    <w:uiPriority w:val="39"/>
    <w:unhideWhenUsed/>
    <w:qFormat/>
    <w:pPr>
      <w:spacing w:after="100" w:line="259" w:lineRule="auto"/>
      <w:ind w:left="220"/>
    </w:pPr>
    <w:rPr>
      <w:rFonts w:asciiTheme="minorHAnsi" w:eastAsiaTheme="minorEastAsia" w:hAnsiTheme="minorHAnsi"/>
      <w:lang w:eastAsia="zh-CN"/>
    </w:rPr>
  </w:style>
  <w:style w:type="paragraph" w:styleId="TOC9">
    <w:name w:val="toc 9"/>
    <w:basedOn w:val="a1"/>
    <w:next w:val="a1"/>
    <w:uiPriority w:val="39"/>
    <w:unhideWhenUsed/>
    <w:qFormat/>
    <w:pPr>
      <w:widowControl w:val="0"/>
      <w:spacing w:after="160" w:line="278" w:lineRule="auto"/>
      <w:ind w:leftChars="1600" w:left="3360"/>
    </w:pPr>
    <w:rPr>
      <w:rFonts w:asciiTheme="minorHAnsi" w:eastAsiaTheme="minorEastAsia" w:hAnsiTheme="minorHAnsi" w:cstheme="minorBidi"/>
      <w:kern w:val="2"/>
      <w:szCs w:val="24"/>
      <w:lang w:eastAsia="zh-CN"/>
      <w14:ligatures w14:val="standardContextual"/>
    </w:r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TOC20">
    <w:name w:val="TOC 标题2"/>
    <w:basedOn w:val="1"/>
    <w:next w:val="a1"/>
    <w:uiPriority w:val="39"/>
    <w:unhideWhenUsed/>
    <w:qFormat/>
    <w:pPr>
      <w:spacing w:before="240" w:line="259" w:lineRule="auto"/>
      <w:outlineLvl w:val="9"/>
    </w:pPr>
    <w:rPr>
      <w:b w:val="0"/>
      <w:bCs w:val="0"/>
      <w:sz w:val="32"/>
      <w:szCs w:val="32"/>
      <w:lang w:eastAsia="zh-CN"/>
    </w:rPr>
  </w:style>
  <w:style w:type="character" w:customStyle="1" w:styleId="19">
    <w:name w:val="未处理的提及1"/>
    <w:basedOn w:val="a2"/>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7387</Words>
  <Characters>42110</Characters>
  <Application>Microsoft Office Word</Application>
  <DocSecurity>0</DocSecurity>
  <Lines>350</Lines>
  <Paragraphs>98</Paragraphs>
  <ScaleCrop>false</ScaleCrop>
  <Company/>
  <LinksUpToDate>false</LinksUpToDate>
  <CharactersWithSpaces>49399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8615717227507</cp:lastModifiedBy>
  <cp:revision>3</cp:revision>
  <dcterms:created xsi:type="dcterms:W3CDTF">2026-07-08T07:16:00Z</dcterms:created>
  <dcterms:modified xsi:type="dcterms:W3CDTF">2026-07-10T09:01:00Z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99FFDEA5FE5B4AA09AD65D6032898F10</vt:lpwstr>
  </property>
</Properties>
</file>