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9DD0" w14:textId="183D4074" w:rsidR="00B06A3C" w:rsidRPr="004A151A" w:rsidRDefault="00000000">
      <w:pPr>
        <w:pStyle w:val="1"/>
        <w:rPr>
          <w:rFonts w:ascii="宋体" w:eastAsia="宋体" w:hAnsi="宋体"/>
          <w:color w:val="000000" w:themeColor="text1"/>
          <w:sz w:val="24"/>
          <w:szCs w:val="24"/>
        </w:rPr>
      </w:pPr>
      <w:r w:rsidRPr="004A151A">
        <w:rPr>
          <w:rFonts w:ascii="宋体" w:eastAsia="宋体" w:hAnsi="宋体"/>
          <w:color w:val="000000" w:themeColor="text1"/>
          <w:sz w:val="24"/>
          <w:szCs w:val="24"/>
        </w:rPr>
        <w:t>Stream Engine 架构的三点关键细节</w:t>
      </w:r>
    </w:p>
    <w:p w14:paraId="1BE7D16B" w14:textId="2759A800" w:rsidR="00795427" w:rsidRPr="00795427" w:rsidRDefault="00795427" w:rsidP="00795427">
      <w:pPr>
        <w:pStyle w:val="ae"/>
        <w:numPr>
          <w:ilvl w:val="0"/>
          <w:numId w:val="10"/>
        </w:num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双缓冲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+ readyMap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状态协同架构</w:t>
      </w:r>
    </w:p>
    <w:p w14:paraId="0F891D72" w14:textId="545EFAA8" w:rsidR="00795427" w:rsidRPr="00795427" w:rsidRDefault="00795427" w:rsidP="00795427">
      <w:pPr>
        <w:ind w:firstLine="360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每个流均配置「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2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个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L2 Cacheline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规模的双缓冲（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pingpong buffer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）」，搭配与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Buffer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等长的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1bit readyMap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状态标志。双缓冲通过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“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半区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0/1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交替填充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/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消费”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实现计算与访存的重叠；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readyMap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则精准标记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Load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流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“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数据就绪可读取”、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Store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流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“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空间空闲可写入”</w:t>
      </w:r>
      <w:r w:rsidRPr="00795427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</w:t>
      </w:r>
      <w:r w:rsidRPr="00795427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的状态，为后续指令发射和访存触发提供核心判断依据，是支撑流水线并行的基础。</w:t>
      </w:r>
    </w:p>
    <w:p w14:paraId="691FC250" w14:textId="60E4D245" w:rsidR="008F1C71" w:rsidRDefault="00B75833" w:rsidP="008F1C71">
      <w:pPr>
        <w:pStyle w:val="ae"/>
        <w:numPr>
          <w:ilvl w:val="0"/>
          <w:numId w:val="10"/>
        </w:num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流计算</w:t>
      </w:r>
      <w:r w:rsidR="00795427" w:rsidRPr="00AA442E">
        <w:rPr>
          <w:rFonts w:ascii="宋体" w:eastAsia="宋体" w:hAnsi="宋体" w:hint="eastAsia"/>
          <w:color w:val="000000" w:themeColor="text1"/>
          <w:sz w:val="24"/>
          <w:szCs w:val="24"/>
        </w:rPr>
        <w:t>指令</w:t>
      </w:r>
      <w:r w:rsidR="00085079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复用</w:t>
      </w:r>
      <w:r w:rsidR="00337BC7" w:rsidRPr="008F1C71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乱序核</w:t>
      </w:r>
      <w:r w:rsidR="00795427"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 “Dispatch-Issue-Execute-Writeback”</w:t>
      </w:r>
      <w:r w:rsidR="00780E2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流水级</w:t>
      </w:r>
    </w:p>
    <w:p w14:paraId="61082763" w14:textId="77777777" w:rsidR="008F1C71" w:rsidRDefault="00795427" w:rsidP="008F1C71">
      <w:pPr>
        <w:pStyle w:val="ae"/>
        <w:numPr>
          <w:ilvl w:val="1"/>
          <w:numId w:val="10"/>
        </w:num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Dispatch 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阶段通过「</w:t>
      </w:r>
      <w:r w:rsidRPr="008F1C71">
        <w:rPr>
          <w:rFonts w:ascii="宋体" w:eastAsia="宋体" w:hAnsi="宋体"/>
          <w:color w:val="000000" w:themeColor="text1"/>
          <w:sz w:val="24"/>
          <w:szCs w:val="24"/>
        </w:rPr>
        <w:t>iterCnt % Buffer_Depth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」获取指令</w:t>
      </w:r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 index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，同时按发射条数递增迭代计数器，提前锁定数据位置；</w:t>
      </w:r>
    </w:p>
    <w:p w14:paraId="67E58CCA" w14:textId="77777777" w:rsidR="008F1C71" w:rsidRDefault="00795427" w:rsidP="008F1C71">
      <w:pPr>
        <w:pStyle w:val="ae"/>
        <w:numPr>
          <w:ilvl w:val="1"/>
          <w:numId w:val="10"/>
        </w:num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8F1C71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Issue 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阶段校验</w:t>
      </w:r>
      <w:r w:rsidRPr="008F1C71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Load 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流就绪、</w:t>
      </w:r>
      <w:r w:rsidRPr="008F1C71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Store 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流空闲的双重条件，避免数据依赖错误；</w:t>
      </w:r>
    </w:p>
    <w:p w14:paraId="4EB237D7" w14:textId="7590FF2A" w:rsidR="00795427" w:rsidRPr="008F1C71" w:rsidRDefault="00795427" w:rsidP="008F1C71">
      <w:pPr>
        <w:pStyle w:val="ae"/>
        <w:numPr>
          <w:ilvl w:val="1"/>
          <w:numId w:val="10"/>
        </w:num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Execute 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阶段分三级完成</w:t>
      </w:r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 “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读操作数</w:t>
      </w:r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 - ALU 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计算</w:t>
      </w:r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 - 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写回</w:t>
      </w:r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 </w:t>
      </w:r>
      <w:proofErr w:type="spellStart"/>
      <w:r w:rsidRPr="008F1C71">
        <w:rPr>
          <w:rFonts w:ascii="宋体" w:eastAsia="宋体" w:hAnsi="宋体"/>
          <w:color w:val="000000" w:themeColor="text1"/>
          <w:sz w:val="24"/>
          <w:szCs w:val="24"/>
        </w:rPr>
        <w:t>Buffer”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，并同步更新</w:t>
      </w:r>
      <w:proofErr w:type="spellEnd"/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 readyMap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（</w:t>
      </w:r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Load </w:t>
      </w:r>
      <w:proofErr w:type="gramStart"/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流置</w:t>
      </w:r>
      <w:proofErr w:type="gramEnd"/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 0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Store </w:t>
      </w:r>
      <w:proofErr w:type="gramStart"/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流置</w:t>
      </w:r>
      <w:proofErr w:type="gramEnd"/>
      <w:r w:rsidRPr="008F1C71">
        <w:rPr>
          <w:rFonts w:ascii="宋体" w:eastAsia="宋体" w:hAnsi="宋体"/>
          <w:color w:val="000000" w:themeColor="text1"/>
          <w:sz w:val="24"/>
          <w:szCs w:val="24"/>
        </w:rPr>
        <w:t xml:space="preserve"> 1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），实现计算与状态的实时联动</w:t>
      </w:r>
      <w:r w:rsidR="001022AF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，同时节省了</w:t>
      </w:r>
      <w:proofErr w:type="spellStart"/>
      <w:r w:rsidR="001022AF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lw</w:t>
      </w:r>
      <w:proofErr w:type="spellEnd"/>
      <w:r w:rsidR="001022AF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/</w:t>
      </w:r>
      <w:proofErr w:type="spellStart"/>
      <w:r w:rsidR="001022AF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sw</w:t>
      </w:r>
      <w:proofErr w:type="spellEnd"/>
      <w:r w:rsidR="001022AF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指令带来的延迟</w:t>
      </w:r>
      <w:r w:rsidRPr="008F1C71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50DBC98A" w14:textId="1ACF846F" w:rsidR="0091700E" w:rsidRPr="0091700E" w:rsidRDefault="00795427" w:rsidP="0091700E">
      <w:pPr>
        <w:pStyle w:val="ae"/>
        <w:numPr>
          <w:ilvl w:val="0"/>
          <w:numId w:val="10"/>
        </w:num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91700E">
        <w:rPr>
          <w:rFonts w:ascii="宋体" w:eastAsia="宋体" w:hAnsi="宋体"/>
          <w:color w:val="000000" w:themeColor="text1"/>
          <w:sz w:val="24"/>
          <w:szCs w:val="24"/>
        </w:rPr>
        <w:t xml:space="preserve">Cacheline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</w:rPr>
        <w:t>粒度的流访存联动架构</w:t>
      </w:r>
    </w:p>
    <w:p w14:paraId="6F359959" w14:textId="77777777" w:rsidR="0091700E" w:rsidRDefault="00795427" w:rsidP="00795427">
      <w:pPr>
        <w:pStyle w:val="ae"/>
        <w:numPr>
          <w:ilvl w:val="1"/>
          <w:numId w:val="10"/>
        </w:numPr>
        <w:rPr>
          <w:rFonts w:ascii="宋体" w:eastAsia="宋体" w:hAnsi="宋体"/>
          <w:color w:val="000000" w:themeColor="text1"/>
          <w:sz w:val="24"/>
          <w:szCs w:val="24"/>
        </w:rPr>
      </w:pPr>
      <w:r w:rsidRPr="0091700E">
        <w:rPr>
          <w:rFonts w:ascii="宋体" w:eastAsia="宋体" w:hAnsi="宋体" w:hint="eastAsia"/>
          <w:color w:val="000000" w:themeColor="text1"/>
          <w:sz w:val="24"/>
          <w:szCs w:val="24"/>
        </w:rPr>
        <w:t>流与存储系统的交互以「</w:t>
      </w:r>
      <w:r w:rsidRPr="0091700E">
        <w:rPr>
          <w:rFonts w:ascii="宋体" w:eastAsia="宋体" w:hAnsi="宋体"/>
          <w:color w:val="000000" w:themeColor="text1"/>
          <w:sz w:val="24"/>
          <w:szCs w:val="24"/>
        </w:rPr>
        <w:t>L2 Cacheline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</w:rPr>
        <w:t>」为最小</w:t>
      </w:r>
      <w:r w:rsidRPr="0091700E">
        <w:rPr>
          <w:rFonts w:ascii="宋体" w:eastAsia="宋体" w:hAnsi="宋体"/>
          <w:color w:val="000000" w:themeColor="text1"/>
          <w:sz w:val="24"/>
          <w:szCs w:val="24"/>
        </w:rPr>
        <w:t xml:space="preserve"> burst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</w:rPr>
        <w:t>粒度，配合地址与长度配置表（</w:t>
      </w:r>
      <w:r w:rsidRPr="0091700E">
        <w:rPr>
          <w:rFonts w:ascii="宋体" w:eastAsia="宋体" w:hAnsi="宋体"/>
          <w:color w:val="000000" w:themeColor="text1"/>
          <w:sz w:val="24"/>
          <w:szCs w:val="24"/>
        </w:rPr>
        <w:t>addrCfg/lengthMap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</w:rPr>
        <w:t>）实现有序访存：</w:t>
      </w:r>
    </w:p>
    <w:p w14:paraId="5743BAE3" w14:textId="77777777" w:rsidR="0091700E" w:rsidRDefault="00795427" w:rsidP="00795427">
      <w:pPr>
        <w:pStyle w:val="ae"/>
        <w:numPr>
          <w:ilvl w:val="1"/>
          <w:numId w:val="10"/>
        </w:num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Load/Store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流均按</w:t>
      </w: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“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半区交替”</w:t>
      </w: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方式发起访存，</w:t>
      </w: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Load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流在缓冲空闲时取数、</w:t>
      </w: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Store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流在缓冲满时写回；</w:t>
      </w:r>
    </w:p>
    <w:p w14:paraId="2441E7A4" w14:textId="77777777" w:rsidR="0091700E" w:rsidRDefault="00795427" w:rsidP="00795427">
      <w:pPr>
        <w:pStyle w:val="ae"/>
        <w:numPr>
          <w:ilvl w:val="1"/>
          <w:numId w:val="10"/>
        </w:num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访存完成后自动触发</w:t>
      </w: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addrCfg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递增、</w:t>
      </w: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burstCnt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计数，直至达到配置的总</w:t>
      </w: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burst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次数，确保线性流的连续数据传输；</w:t>
      </w:r>
    </w:p>
    <w:p w14:paraId="39B59A95" w14:textId="75F3C7B8" w:rsidR="00B06A3C" w:rsidRPr="0091700E" w:rsidRDefault="00795427" w:rsidP="00795427">
      <w:pPr>
        <w:pStyle w:val="ae"/>
        <w:numPr>
          <w:ilvl w:val="1"/>
          <w:numId w:val="10"/>
        </w:numPr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结合双缓冲设计，实现</w:t>
      </w: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“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计算本批数据时，访存下批数据”</w:t>
      </w: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的隐藏延迟效果，最大化</w:t>
      </w:r>
      <w:r w:rsidRPr="0091700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AXI </w:t>
      </w:r>
      <w:r w:rsidRPr="0091700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总线带宽利用率。</w:t>
      </w:r>
    </w:p>
    <w:sectPr w:rsidR="00B06A3C" w:rsidRPr="009170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D3D3F"/>
    <w:multiLevelType w:val="hybridMultilevel"/>
    <w:tmpl w:val="FABCB646"/>
    <w:lvl w:ilvl="0" w:tplc="222EBC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20429">
    <w:abstractNumId w:val="8"/>
  </w:num>
  <w:num w:numId="2" w16cid:durableId="1930041137">
    <w:abstractNumId w:val="6"/>
  </w:num>
  <w:num w:numId="3" w16cid:durableId="1434086638">
    <w:abstractNumId w:val="5"/>
  </w:num>
  <w:num w:numId="4" w16cid:durableId="739982493">
    <w:abstractNumId w:val="4"/>
  </w:num>
  <w:num w:numId="5" w16cid:durableId="165291111">
    <w:abstractNumId w:val="7"/>
  </w:num>
  <w:num w:numId="6" w16cid:durableId="531462142">
    <w:abstractNumId w:val="3"/>
  </w:num>
  <w:num w:numId="7" w16cid:durableId="181357871">
    <w:abstractNumId w:val="2"/>
  </w:num>
  <w:num w:numId="8" w16cid:durableId="2024237462">
    <w:abstractNumId w:val="1"/>
  </w:num>
  <w:num w:numId="9" w16cid:durableId="229198290">
    <w:abstractNumId w:val="0"/>
  </w:num>
  <w:num w:numId="10" w16cid:durableId="813302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1A8"/>
    <w:rsid w:val="0006063C"/>
    <w:rsid w:val="00085079"/>
    <w:rsid w:val="000A77A5"/>
    <w:rsid w:val="000C1A14"/>
    <w:rsid w:val="000D6F41"/>
    <w:rsid w:val="001022AF"/>
    <w:rsid w:val="0015074B"/>
    <w:rsid w:val="001D4356"/>
    <w:rsid w:val="00260F5F"/>
    <w:rsid w:val="0029639D"/>
    <w:rsid w:val="00326F90"/>
    <w:rsid w:val="00337BC7"/>
    <w:rsid w:val="00422186"/>
    <w:rsid w:val="00472A32"/>
    <w:rsid w:val="004A151A"/>
    <w:rsid w:val="004F18AA"/>
    <w:rsid w:val="00632320"/>
    <w:rsid w:val="006914D8"/>
    <w:rsid w:val="006C1DAE"/>
    <w:rsid w:val="00747D46"/>
    <w:rsid w:val="00760BC3"/>
    <w:rsid w:val="00767D47"/>
    <w:rsid w:val="00780E2E"/>
    <w:rsid w:val="00795427"/>
    <w:rsid w:val="007F296C"/>
    <w:rsid w:val="008F1C71"/>
    <w:rsid w:val="0091700E"/>
    <w:rsid w:val="00921A96"/>
    <w:rsid w:val="009B4DD3"/>
    <w:rsid w:val="009D108F"/>
    <w:rsid w:val="00A225BB"/>
    <w:rsid w:val="00A93B3B"/>
    <w:rsid w:val="00AA1D8D"/>
    <w:rsid w:val="00AA442E"/>
    <w:rsid w:val="00B06A3C"/>
    <w:rsid w:val="00B47730"/>
    <w:rsid w:val="00B75833"/>
    <w:rsid w:val="00B87AB4"/>
    <w:rsid w:val="00BC3AA5"/>
    <w:rsid w:val="00C94C7B"/>
    <w:rsid w:val="00CB0664"/>
    <w:rsid w:val="00CD1B8F"/>
    <w:rsid w:val="00DB3347"/>
    <w:rsid w:val="00E20331"/>
    <w:rsid w:val="00E70508"/>
    <w:rsid w:val="00EA6E23"/>
    <w:rsid w:val="00ED27C3"/>
    <w:rsid w:val="00F2468B"/>
    <w:rsid w:val="00FA24AA"/>
    <w:rsid w:val="00FA43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13CEF"/>
  <w14:defaultImageDpi w14:val="300"/>
  <w15:docId w15:val="{CEDC12AC-660A-4ED3-940B-39715EDA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499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腾 罗</cp:lastModifiedBy>
  <cp:revision>2</cp:revision>
  <dcterms:created xsi:type="dcterms:W3CDTF">2025-12-05T04:51:00Z</dcterms:created>
  <dcterms:modified xsi:type="dcterms:W3CDTF">2025-12-05T04:51:00Z</dcterms:modified>
  <cp:category/>
</cp:coreProperties>
</file>