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IAM 统一身份认证平台</w:t>
      </w:r>
    </w:p>
    <w:p>
      <w:pPr>
        <w:jc w:val="center"/>
      </w:pPr>
      <w:r>
        <w:rPr>
          <w:color w:val="333333"/>
          <w:sz w:val="48"/>
        </w:rPr>
        <w:t>用户操作手册（增强版）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2026年05月26日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平台管理员、应用管理员、安全管理员、审计人员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增加字段说明、操作步骤、权限矩阵、错误码、API指南、部署运维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（生成 Word 后，请右键此处选择「更新域」刷新目录页码）</w:t>
      </w:r>
    </w:p>
    <w:p>
      <w:r>
        <w:br w:type="page"/>
      </w:r>
    </w:p>
    <w:p>
      <w:pPr>
        <w:pStyle w:val="Heading1"/>
      </w:pPr>
      <w:r>
        <w:t>第1章 平台概述</w:t>
      </w:r>
    </w:p>
    <w:p>
      <w:pPr>
        <w:pStyle w:val="Heading2"/>
      </w:pPr>
      <w:r>
        <w:t>1.1 平台简介</w:t>
      </w:r>
    </w:p>
    <w:p>
      <w:r>
        <w:t>IAM（Identity and Access Management）统一身份认证平台是企业级身份治理和访问管理系统。提供统一认证、细粒度授权、多组织管理、业务流程、消息中心、安全治理、AI 网关等核心能力。支持多个业务子系统通过 OAuth2/SSO 接入，实现「一次登录，处处访问」。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图：IAM 平台首页</w:t>
      </w:r>
    </w:p>
    <w:p>
      <w:pPr>
        <w:pStyle w:val="Heading2"/>
      </w:pPr>
      <w:r>
        <w:t>1.2 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统一认证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OAuth2 + PKCE + SSO 单点登录，支持多因素认证(MFA)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精细授权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ABAC 混合模型，菜单/按钮/接口/数据四级权限控制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身份管理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用户、组织、部门、岗位四维身份体系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应用管理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多应用注册、独立权限域、iframe 集成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业务流程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可视化流程设计器，多人审批、委托代理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消息中心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多渠道消息推送、模板管理、订阅偏好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安全治理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会话管理、频率限制、数据脱敏、IP规则、审计日志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网关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模型管理、API Key、用量控制、配额管理</w:t>
            </w:r>
          </w:p>
        </w:tc>
      </w:tr>
    </w:tbl>
    <w:p>
      <w:pPr>
        <w:pStyle w:val="Heading2"/>
      </w:pPr>
      <w:r>
        <w:t>1.3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Vue 3 + TypeScript + Naive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Vben Admin 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 1.22 + Gin + GORM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RESTful API + Wire DI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MySQL 8.0+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主数据存储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会话/Token/限流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OAuth2 / OpenID Connect / PKCE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标准认证协议</w:t>
            </w:r>
          </w:p>
        </w:tc>
      </w:tr>
    </w:tbl>
    <w:p>
      <w:pPr>
        <w:pStyle w:val="Heading2"/>
      </w:pPr>
      <w:r>
        <w:t>1.4 登录与首页</w:t>
      </w:r>
    </w:p>
    <w:p>
      <w:r>
        <w:rPr>
          <w:sz w:val="20"/>
        </w:rPr>
        <w:t>步骤 1：打开浏览器，输入 IAM 平台地址（如 https://iam.example.com）</w:t>
      </w:r>
    </w:p>
    <w:p>
      <w:r>
        <w:rPr>
          <w:sz w:val="20"/>
        </w:rPr>
        <w:t>步骤 2：输入用户名和密码</w:t>
      </w:r>
    </w:p>
    <w:p>
      <w:r>
        <w:rPr>
          <w:sz w:val="20"/>
        </w:rPr>
        <w:t>步骤 3：如开启 MFA，输入 TOTP 动态验证码或 WebAuthn 生物认证</w:t>
      </w:r>
    </w:p>
    <w:p>
      <w:r>
        <w:rPr>
          <w:sz w:val="20"/>
        </w:rPr>
        <w:t>步骤 4：登录成功进入首页/工作台</w:t>
      </w:r>
    </w:p>
    <w:p>
      <w:r>
        <w:rPr>
          <w:sz w:val="20"/>
        </w:rPr>
        <w:t>步骤 5：首页展示已授权的应用列表，点击可直接跳转对应子系统</w:t>
      </w:r>
    </w:p>
    <w:p>
      <w:pPr>
        <w:jc w:val="center"/>
      </w:pPr>
      <w:r>
        <w:rPr>
          <w:i/>
          <w:color w:val="999999"/>
          <w:sz w:val="18"/>
        </w:rPr>
        <w:t>[截图：IAM 登录页面]</w:t>
      </w:r>
    </w:p>
    <w:p>
      <w:r>
        <w:br w:type="page"/>
      </w:r>
    </w:p>
    <w:p>
      <w:pPr>
        <w:pStyle w:val="Heading1"/>
      </w:pPr>
      <w:r>
        <w:t>第2章 身份管理</w:t>
      </w:r>
    </w:p>
    <w:p>
      <w:pPr>
        <w:pStyle w:val="Heading2"/>
      </w:pPr>
      <w:r>
        <w:t>2.1 用户管理</w:t>
      </w:r>
    </w:p>
    <w:p>
      <w:pPr>
        <w:pStyle w:val="Heading3"/>
      </w:pPr>
      <w:r>
        <w:t>2.1.1 用户字段说明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nick_name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用户昵称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手机号（唯一，可空）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邮箱（唯一，可空）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头像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normal=正常, disabled=停用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是否开启多因素认证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primary_organize_id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主组织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primary_department_id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主部门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last_login_ip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最后登录 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last_login_time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最后登录时间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备注</w:t>
            </w:r>
          </w:p>
        </w:tc>
      </w:tr>
    </w:tbl>
    <w:p>
      <w:pPr>
        <w:pStyle w:val="Heading3"/>
      </w:pPr>
      <w:r>
        <w:t>2.1.2 操作步骤</w:t>
      </w:r>
    </w:p>
    <w:p>
      <w:r>
        <w:t>■ 创建用户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图：用户管理列表</w:t>
      </w:r>
    </w:p>
    <w:p>
      <w:r>
        <w:rPr>
          <w:sz w:val="20"/>
        </w:rPr>
        <w:t>步骤 1：进入「身份管理 → 用户管理」</w:t>
      </w:r>
    </w:p>
    <w:p>
      <w:r>
        <w:rPr>
          <w:sz w:val="20"/>
        </w:rPr>
        <w:t>步骤 2：点击「新增用户」按钮</w:t>
      </w:r>
    </w:p>
    <w:p>
      <w:r>
        <w:rPr>
          <w:sz w:val="20"/>
        </w:rPr>
        <w:t>步骤 3：填写用户名（必填）、昵称、手机号、邮箱等信息</w:t>
      </w:r>
    </w:p>
    <w:p>
      <w:r>
        <w:rPr>
          <w:sz w:val="20"/>
        </w:rPr>
        <w:t>步骤 4：设置初始密码（或选择邮件发送重置链接）</w:t>
      </w:r>
    </w:p>
    <w:p>
      <w:r>
        <w:rPr>
          <w:sz w:val="20"/>
        </w:rPr>
        <w:t>步骤 5：选择所属组织、部门、岗位</w:t>
      </w:r>
    </w:p>
    <w:p>
      <w:r>
        <w:rPr>
          <w:sz w:val="20"/>
        </w:rPr>
        <w:t>步骤 6：分配角色</w:t>
      </w:r>
    </w:p>
    <w:p>
      <w:r>
        <w:rPr>
          <w:sz w:val="20"/>
        </w:rPr>
        <w:t>步骤 7：点击「确定」保存</w:t>
      </w:r>
    </w:p>
    <w:p>
      <w:pPr>
        <w:jc w:val="center"/>
      </w:pPr>
      <w:r>
        <w:rPr>
          <w:i/>
          <w:color w:val="999999"/>
          <w:sz w:val="18"/>
        </w:rPr>
        <w:t>[截图：创建用户表单]</w:t>
      </w:r>
    </w:p>
    <w:p>
      <w:r>
        <w:t>■ 用户角色关联</w:t>
      </w:r>
    </w:p>
    <w:p>
      <w:r>
        <w:t>用户角色来源有三种途径：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来源类型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手动分配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管理员直接为用户分配角色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岗位继承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用户关联岗位后自动继承岗位关联的角色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委托授权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FROM_DELEGATE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通过工作流委托获得的临时角色</w:t>
            </w:r>
          </w:p>
        </w:tc>
      </w:tr>
    </w:tbl>
    <w:p>
      <w:pPr>
        <w:pStyle w:val="Heading3"/>
      </w:pPr>
      <w:r>
        <w:t>2.1.3 用户关联关系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关联类型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用户所属组织（可多个，标记主组织）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部门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用户所属部门（可多个，标记主部门）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用户担任的岗位（可多个）</w:t>
            </w:r>
          </w:p>
        </w:tc>
      </w:tr>
    </w:tbl>
    <w:p>
      <w:r>
        <w:rPr>
          <w:color w:val="0D6EFD"/>
          <w:sz w:val="18"/>
        </w:rPr>
        <w:t>💡 提示：每个用户必须有一个主组织和主部门，数据权限隔离基于此。</w:t>
      </w:r>
    </w:p>
    <w:p>
      <w:pPr>
        <w:pStyle w:val="Heading2"/>
      </w:pPr>
      <w:r>
        <w:t>2.2 组织管理</w:t>
      </w:r>
    </w:p>
    <w:p>
      <w:r>
        <w:t>组织是 IAM 的顶层管理单元，支持多级树形结构。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图：组织管理页面</w:t>
      </w:r>
    </w:p>
    <w:p>
      <w:pPr>
        <w:pStyle w:val="Heading2"/>
      </w:pPr>
      <w:r>
        <w:t>2.3 部门管理</w:t>
      </w:r>
    </w:p>
    <w:p>
      <w:r>
        <w:t>部门隶属于组织，支持多级嵌套，用于细化数据权限和人员归属。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图：部门管理页面</w:t>
      </w:r>
    </w:p>
    <w:p>
      <w:pPr>
        <w:pStyle w:val="Heading2"/>
      </w:pPr>
      <w:r>
        <w:t>2.4 岗位管理</w:t>
      </w:r>
    </w:p>
    <w:p>
      <w:r>
        <w:t>岗位是「角色模板」，将一组角色预绑定到岗位上。用户关联岗位后自动继承岗位的角色，方便批量管理。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图：岗位管理页面</w:t>
      </w:r>
    </w:p>
    <w:p>
      <w:pPr>
        <w:pStyle w:val="Heading2"/>
      </w:pPr>
      <w:r>
        <w:t>2.5 LDAP/目录服务</w:t>
      </w:r>
    </w:p>
    <w:p>
      <w:r>
        <w:t>支持从 LDAP（Active Directory 等）同步用户和组织数据，实现与企业现有目录服务的对接。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图：LDAP 目录服务配置</w:t>
      </w:r>
    </w:p>
    <w:p>
      <w:r>
        <w:br w:type="page"/>
      </w:r>
    </w:p>
    <w:p>
      <w:pPr>
        <w:pStyle w:val="Heading1"/>
      </w:pPr>
      <w:r>
        <w:t>第3章 授权管理</w:t>
      </w:r>
    </w:p>
    <w:p>
      <w:pPr>
        <w:pStyle w:val="Heading2"/>
      </w:pPr>
      <w:r>
        <w:t>3.1 角色管理</w:t>
      </w:r>
    </w:p>
    <w:p>
      <w:pPr>
        <w:pStyle w:val="Heading3"/>
      </w:pPr>
      <w:r>
        <w:t>3.1.1 角色字段说明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字符串(80)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父角色 ID（支持角色继承）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枚举(Purview)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数据权限范围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available_time_type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0=无限制, 1=指定时间段, 2=指定工作日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week_day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生效的工作日（1-7）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start_time / end_time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生效时间范围</w:t>
            </w:r>
          </w:p>
        </w:tc>
      </w:tr>
    </w:tbl>
    <w:p>
      <w:pPr>
        <w:pStyle w:val="Heading3"/>
      </w:pPr>
      <w:r>
        <w:t>3.1.2 数据权限（Purview）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全部数据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可查看所有组织的数据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本组织及下属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organize_with_sub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本组织和所有下属组织的数据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仅本组织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只看本组织数据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本部门及下属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department_with_sub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本部门和所有下属部门的数据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仅本部门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只看本部门数据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仅本人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只看自己创建/负责的数据</w:t>
            </w:r>
          </w:p>
        </w:tc>
      </w:tr>
    </w:tbl>
    <w:p>
      <w:pPr>
        <w:pStyle w:val="Heading3"/>
      </w:pPr>
      <w:r>
        <w:t>3.1.3 角色时间限制</w:t>
      </w:r>
    </w:p>
    <w:p>
      <w:r>
        <w:t>角色支持时间维度的访问控制。可设置角色仅在特定时间段或特定工作日内生效，适用于临时授权、值班角色等场景。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图：角色管理页面</w:t>
      </w:r>
    </w:p>
    <w:p>
      <w:pPr>
        <w:pStyle w:val="Heading2"/>
      </w:pPr>
      <w:r>
        <w:t>3.2 菜单管理（前端权限）</w:t>
      </w:r>
    </w:p>
    <w:p>
      <w:r>
        <w:t>管理子系统同步到 IAM 的前端菜单树。通过「系统初始化」功能将前端路由定义同步为 IAM 菜单项，然后将菜单分配给角色，控制用户可见的功能入口。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图：前端菜单管理</w:t>
      </w:r>
    </w:p>
    <w:p>
      <w:pPr>
        <w:pStyle w:val="Heading2"/>
      </w:pPr>
      <w:r>
        <w:t>3.3 接口管理（后端权限）</w:t>
      </w:r>
    </w:p>
    <w:p>
      <w:r>
        <w:t>管理后端 API 接口清单。后端在启动时自动同步所有接口元数据到 IAM，管理员可将接口分配给角色，实现 API 级别的访问控制。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图：后端接口管理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方法（GET/POST/PUT/DELETE）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路径（如 /api/assets）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接口名称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是否启用鉴权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children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子接口列表（分组嵌套）</w:t>
            </w:r>
          </w:p>
        </w:tc>
      </w:tr>
    </w:tbl>
    <w:p>
      <w:pPr>
        <w:pStyle w:val="Heading2"/>
      </w:pPr>
      <w:r>
        <w:t>3.4 权限码管理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所属应用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父权限码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权限码名称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r>
        <w:t>权限码与前端菜单和后端接口关联，形成完整的权限模型。一个权限码可关联多个前端资源和后端接口。</w:t>
      </w:r>
    </w:p>
    <w:p>
      <w:pPr>
        <w:pStyle w:val="Heading2"/>
      </w:pPr>
      <w:r>
        <w:t>3.5 鉴权引擎（ABAC）</w:t>
      </w:r>
    </w:p>
    <w:p>
      <w:r>
        <w:t>除 RBAC 外，IAM 还支持 ABAC（基于属性的访问控制），可配置复杂的访问规则，如「仅允许特定 IP 段在工作时间访问敏感接口」。</w:t>
      </w:r>
    </w:p>
    <w:p>
      <w:r>
        <w:br w:type="page"/>
      </w:r>
    </w:p>
    <w:p>
      <w:pPr>
        <w:pStyle w:val="Heading1"/>
      </w:pPr>
      <w:r>
        <w:t>第4章 应用管理</w:t>
      </w:r>
    </w:p>
    <w:p>
      <w:pPr>
        <w:pStyle w:val="Heading2"/>
      </w:pPr>
      <w:r>
        <w:t>4.1 应用字段说明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应用标识名称（必填）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web(标准Web)/spa(单页应用)/service(后端服务)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应用密钥（哈希存储，遗忘只能重置）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展示名称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 Logo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copyright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版权信息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redirect_uri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OAuth2 回调地址列表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grant_types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授权类型（authorization_code/client_credentials）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iframe_uri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iframe 嵌入地址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menu_managed_by_iam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菜单是否由 IAM 统一管理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是否在首页显示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allow_ips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应用访问白名单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access_token_expire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有效期（秒，默认 7200）</w:t>
            </w:r>
          </w:p>
        </w:tc>
      </w:tr>
    </w:tbl>
    <w:p>
      <w:pPr>
        <w:pStyle w:val="Heading2"/>
      </w:pPr>
      <w:r>
        <w:t>4.2 创建应用</w:t>
      </w:r>
    </w:p>
    <w:p>
      <w:r>
        <w:rPr>
          <w:sz w:val="20"/>
        </w:rPr>
        <w:t>步骤 1：进入「应用管理 → 应用列表」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图：应用管理页面</w:t>
      </w:r>
    </w:p>
    <w:p>
      <w:r>
        <w:rPr>
          <w:sz w:val="20"/>
        </w:rPr>
        <w:t>步骤 2：点击「新增应用」</w:t>
      </w:r>
    </w:p>
    <w:p>
      <w:r>
        <w:rPr>
          <w:sz w:val="20"/>
        </w:rPr>
        <w:t>步骤 3：填写应用标识名、展示名称、类型</w:t>
      </w:r>
    </w:p>
    <w:p>
      <w:r>
        <w:rPr>
          <w:sz w:val="20"/>
        </w:rPr>
        <w:t>步骤 4：配置 OAuth2 回调地址和授权类型</w:t>
      </w:r>
    </w:p>
    <w:p>
      <w:r>
        <w:rPr>
          <w:sz w:val="20"/>
        </w:rPr>
        <w:t>步骤 5：设置是否启用 iframe 嵌入模式</w:t>
      </w:r>
    </w:p>
    <w:p>
      <w:r>
        <w:rPr>
          <w:sz w:val="20"/>
        </w:rPr>
        <w:t>步骤 6：保存后系统生成 Client ID 和 Secret</w:t>
      </w:r>
    </w:p>
    <w:p>
      <w:r>
        <w:rPr>
          <w:sz w:val="20"/>
        </w:rPr>
        <w:t>步骤 7：将 Client ID 和 Secret 配置到业务子系统中</w:t>
      </w:r>
    </w:p>
    <w:p>
      <w:r>
        <w:rPr>
          <w:color w:val="DC3545"/>
          <w:sz w:val="18"/>
        </w:rPr>
        <w:t>⚠️ 注意：Client Secret 仅在创建时显示一次，请务必保存。遗忘只能重置。</w:t>
      </w:r>
    </w:p>
    <w:p>
      <w:pPr>
        <w:pStyle w:val="Heading2"/>
      </w:pPr>
      <w:r>
        <w:t>4.3 iframe 集成模式</w:t>
      </w:r>
    </w:p>
    <w:p>
      <w:r>
        <w:t>IAM 支持三种 iframe 参数注入方式：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注入方式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URL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拼接到 iframe URL 的 query 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URL 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拼接到 iframe URL 的 hash 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iframe 加载后通过 window.postMessage 下发</w:t>
            </w:r>
          </w:p>
        </w:tc>
      </w:tr>
    </w:tbl>
    <w:p>
      <w:r>
        <w:br w:type="page"/>
      </w:r>
    </w:p>
    <w:p>
      <w:pPr>
        <w:pStyle w:val="Heading1"/>
      </w:pPr>
      <w:r>
        <w:t>第5章 业务流程</w:t>
      </w:r>
    </w:p>
    <w:p>
      <w:pPr>
        <w:pStyle w:val="Heading2"/>
      </w:pPr>
      <w:r>
        <w:t>5.1 流程定义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流程编码（唯一，同编码可有多版本）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流程名称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版本号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draft(草稿)/published(已发布)/disabled(已禁用)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流程图 DAG（有向无环图）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form_schema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发起表单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发起权限配置</w:t>
            </w:r>
          </w:p>
        </w:tc>
      </w:tr>
    </w:tbl>
    <w:p>
      <w:pPr>
        <w:pStyle w:val="Heading2"/>
      </w:pPr>
      <w:r>
        <w:t>5.2 流程实例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实例标题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pending/running/completed/cancelled/rejected/suspended/error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整数(1-5)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紧急程度，1最紧急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initiator_id/name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发起人 ID 和姓名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current_node_ids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当前活跃节点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截止时间</w:t>
            </w:r>
          </w:p>
        </w:tc>
      </w:tr>
    </w:tbl>
    <w:p>
      <w:pPr>
        <w:pStyle w:val="Heading2"/>
      </w:pPr>
      <w:r>
        <w:t>5.3 流程任务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approve(审批)/countersign(会签)/fill(填写)/notify(通知)/copy(抄送)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any(或签)/all(会签)/sequential(顺序签)/ratio(比例签)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pending/claimed/approved/rejected/recalled/delegated/cancelled/timeout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assignee_id/name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处理人 ID 和姓名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opinion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审批意见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任务截止时间</w:t>
            </w:r>
          </w:p>
        </w:tc>
      </w:tr>
    </w:tbl>
    <w:p>
      <w:pPr>
        <w:pStyle w:val="Heading2"/>
      </w:pPr>
      <w:r>
        <w:t>5.4 委托代理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委托人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delegate_id/name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代理人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start_time / end_time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委托生效时间范围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委托原因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process_codes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限定流程编码（空=全部流程）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pPr>
        <w:pStyle w:val="Heading2"/>
      </w:pPr>
      <w:r>
        <w:t>5.5 操作流程</w:t>
      </w:r>
    </w:p>
    <w:p>
      <w:r>
        <w:rPr>
          <w:sz w:val="20"/>
        </w:rPr>
        <w:t>步骤 1：流程设计 → 在流程定义中使用可视化设计器创建流程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图：工作流待办任务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图：工作流实例列表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图：工作流流程定义</w:t>
      </w:r>
    </w:p>
    <w:p>
      <w:r>
        <w:rPr>
          <w:sz w:val="20"/>
        </w:rPr>
        <w:t>步骤 2：发布流程 → 设置版本号并发布</w:t>
      </w:r>
    </w:p>
    <w:p>
      <w:r>
        <w:rPr>
          <w:sz w:val="20"/>
        </w:rPr>
        <w:t>步骤 3：发起流程 → 用户填写发起表单并提交</w:t>
      </w:r>
    </w:p>
    <w:p>
      <w:r>
        <w:rPr>
          <w:sz w:val="20"/>
        </w:rPr>
        <w:t>步骤 4：任务处理 → 审批人收到待办，进行审批/驳回/转办</w:t>
      </w:r>
    </w:p>
    <w:p>
      <w:r>
        <w:rPr>
          <w:sz w:val="20"/>
        </w:rPr>
        <w:t>步骤 5：流程流转 → 根据 DAG 自动推进到下一节点</w:t>
      </w:r>
    </w:p>
    <w:p>
      <w:r>
        <w:rPr>
          <w:sz w:val="20"/>
        </w:rPr>
        <w:t>步骤 6：流程结束 → 所有节点完成后流程关闭</w:t>
      </w:r>
    </w:p>
    <w:p>
      <w:r>
        <w:br w:type="page"/>
      </w:r>
    </w:p>
    <w:p>
      <w:pPr>
        <w:pStyle w:val="Heading1"/>
      </w:pPr>
      <w:r>
        <w:t>第6章 消息中心</w:t>
      </w:r>
    </w:p>
    <w:p>
      <w:pPr>
        <w:pStyle w:val="Heading2"/>
      </w:pPr>
      <w:r>
        <w:t>6.1 消息渠道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渠道标识名（唯一）：email/sms/websocket 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渠道配置（SMTP 地址/API Key 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限流配置</w:t>
            </w:r>
          </w:p>
        </w:tc>
      </w:tr>
    </w:tbl>
    <w:p>
      <w:pPr>
        <w:pStyle w:val="Heading2"/>
      </w:pPr>
      <w:r>
        <w:t>6.2 消息模板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模板编码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消息分类：security/notification/marketing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适用渠道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标题模板（支持变量）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内容模板（Go template 语法）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变量定义列表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语言标识：zh_CN/en_US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版本号</w:t>
            </w:r>
          </w:p>
        </w:tc>
      </w:tr>
    </w:tbl>
    <w:p>
      <w:pPr>
        <w:pStyle w:val="Heading2"/>
      </w:pPr>
      <w:r>
        <w:t>6.3 系统公告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公告标题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公告内容（富文本）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分类：notice/update/alert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整数(1-10)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优先级，越小越高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是否置顶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draft(草稿)/published(已发布)/revoked(已撤回)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all(全员)/organize(组织)/department(部门)/role(角色)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 ID 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require_ack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是否要求确认阅读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同步发送渠道（email,sms）</w:t>
            </w:r>
          </w:p>
        </w:tc>
      </w:tr>
    </w:tbl>
    <w:p>
      <w:pPr>
        <w:pStyle w:val="Heading2"/>
      </w:pPr>
      <w:r>
        <w:t>6.4 站内通知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接收用户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是否已读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过期时间</w:t>
            </w:r>
          </w:p>
        </w:tc>
      </w:tr>
    </w:tbl>
    <w:p>
      <w:pPr>
        <w:pStyle w:val="Heading2"/>
      </w:pPr>
      <w:r>
        <w:t>6.5 消息订阅</w:t>
      </w:r>
    </w:p>
    <w:p>
      <w:r>
        <w:t>用户可按消息分类自定义接收偏好：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图：系统公告管理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图：消息订阅管理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图：消息渠道管理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图：消息模板管理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订阅的消息分类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偏好接收渠道（all=所有）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是否开启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quiet_hours_start/end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免打扰时段（如 22:00-08:00）</w:t>
            </w:r>
          </w:p>
        </w:tc>
      </w:tr>
    </w:tbl>
    <w:p>
      <w:r>
        <w:br w:type="page"/>
      </w:r>
    </w:p>
    <w:p>
      <w:pPr>
        <w:pStyle w:val="Heading1"/>
      </w:pPr>
      <w:r>
        <w:t>第7章 安全治理</w:t>
      </w:r>
    </w:p>
    <w:p>
      <w:pPr>
        <w:pStyle w:val="Heading2"/>
      </w:pPr>
      <w:r>
        <w:t>7.1 会话管理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字符串(60)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会话唯一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client_refresh(客户端)/user_login(用户登录)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客户端应用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过期时间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last_active_at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最后活跃时间</w:t>
            </w:r>
          </w:p>
        </w:tc>
      </w:tr>
    </w:tbl>
    <w:p>
      <w:r>
        <w:rPr>
          <w:color w:val="0D6EFD"/>
          <w:sz w:val="18"/>
        </w:rPr>
        <w:t>💡 提示：管理员可主动终止用户会话，实现强制下线。</w:t>
      </w:r>
    </w:p>
    <w:p>
      <w:pPr>
        <w:pStyle w:val="Heading2"/>
      </w:pPr>
      <w:r>
        <w:t>7.2 频率限制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规则名称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路径模式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ip(按IP)/user(按用户)/api(按接口)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窗口内最大请求数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window_secs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时间窗口（秒）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pPr>
        <w:pStyle w:val="Heading2"/>
      </w:pPr>
      <w:r>
        <w:t>7.3 数据脱敏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规则名称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字段路径（如 user.phone）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all(全部)/iam(仅IAM)/subsystem(仅子系统)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phone/email/id_card/name/address/custom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自定义正则（custom策略用）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替换内容（默认 ***）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优先级，越大越先匹配</w:t>
            </w:r>
          </w:p>
        </w:tc>
      </w:tr>
    </w:tbl>
    <w:p>
      <w:r>
        <w:t>内置脱敏策略：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图：数据脱敏规则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手机号中间4位脱敏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138****1234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邮箱用户名部分脱敏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z***@example.com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身份证中间段脱敏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110***********1234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姓名中间字符脱敏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张*三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地址详细信息脱敏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北京市***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自定义正则匹配替换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7.4 IP 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whitelist(白名单)/blacklist(黑名单)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 地址或 CIDR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pPr>
        <w:pStyle w:val="Heading2"/>
      </w:pPr>
      <w:r>
        <w:t>7.5 审计日志</w:t>
      </w:r>
    </w:p>
    <w:p>
      <w:r>
        <w:t>系统自动记录所有关键操作的审计日志，包括登录、权限变更、数据修改等。支持按时间范围、操作类型、操作人进行筛选和导出。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图：审计日志页面</w:t>
      </w:r>
    </w:p>
    <w:p>
      <w:pPr>
        <w:pStyle w:val="Heading2"/>
      </w:pPr>
      <w:r>
        <w:t>7.6 安全分析</w:t>
      </w:r>
    </w:p>
    <w:p>
      <w:r>
        <w:t>提供安全分析仪表盘，展示异常登录检测、暴力破解监控、权限变更统计等安全指标。</w:t>
      </w:r>
    </w:p>
    <w:p>
      <w:pPr>
        <w:pStyle w:val="Heading2"/>
      </w:pPr>
      <w:r>
        <w:t>7.7 风险管理</w:t>
      </w:r>
    </w:p>
    <w:p>
      <w:r>
        <w:t>基于审计日志和行为分析，自动识别和评估安全风险，支持风险快照和时间线追溯。</w:t>
      </w:r>
    </w:p>
    <w:p>
      <w:r>
        <w:br w:type="page"/>
      </w:r>
    </w:p>
    <w:p>
      <w:pPr>
        <w:pStyle w:val="Heading1"/>
      </w:pPr>
      <w:r>
        <w:t>第8章 AI 网关</w:t>
      </w:r>
    </w:p>
    <w:p>
      <w:pPr>
        <w:pStyle w:val="Heading2"/>
      </w:pPr>
      <w:r>
        <w:t>8.1 功能概述</w:t>
      </w:r>
    </w:p>
    <w:p>
      <w:r>
        <w:t>AI 网关是 IAM 提供的统一 AI 模型访问层，集中管理多个 AI 提供商的模型，提供 API Key 管理、用量统计、配额控制和对话功能。</w:t>
      </w:r>
    </w:p>
    <w:p>
      <w:pPr>
        <w:pStyle w:val="Heading2"/>
      </w:pPr>
      <w:r>
        <w:t>8.2 模型管理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关联的 AI 提供商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模型标识（如 gpt-4o）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类型：chat/embedding/image/audio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input_price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 Token 单价（每百万）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输出 Token 单价（每百万）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最大上下文长度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最大输出长度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capabilities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能力标签（vision,function_call,json_mode）</w:t>
            </w:r>
          </w:p>
        </w:tc>
      </w:tr>
    </w:tbl>
    <w:p>
      <w:pPr>
        <w:pStyle w:val="Heading2"/>
      </w:pPr>
      <w:r>
        <w:t>8.3 API Key 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 名称/用途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key_prefix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 前缀（用于展示）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allowed_models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允许使用的模型列表（空=全部）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限流配置（RPM/TPM/Daily）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quota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配额（total_tokens/used_tokens/budget）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过期时间（0=不过期）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状态：active/disabled/expired</w:t>
            </w:r>
          </w:p>
        </w:tc>
      </w:tr>
    </w:tbl>
    <w:p>
      <w:r>
        <w:rPr>
          <w:color w:val="DC3545"/>
          <w:sz w:val="18"/>
        </w:rPr>
        <w:t>⚠️ 注意：API Key 仅在创建时显示一次完整密钥，请妥善保存。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图：API Key 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图：AI 模型管理</w:t>
      </w:r>
    </w:p>
    <w:p>
      <w:pPr>
        <w:pStyle w:val="Heading2"/>
      </w:pPr>
      <w:r>
        <w:t>8.4 配额管理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目标类型：user/department/application/role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周期：daily/monthly/total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上限（0=不限）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请求次数上限（0=不限）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max_budget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金额上限（0=不限）</w:t>
            </w:r>
          </w:p>
        </w:tc>
      </w:tr>
    </w:tbl>
    <w:p>
      <w:pPr>
        <w:pStyle w:val="Heading2"/>
      </w:pPr>
      <w:r>
        <w:t>8.5 AI 对话</w:t>
      </w:r>
    </w:p>
    <w:p>
      <w:r>
        <w:t>IAM 内置 AI 对话功能，支持多会话管理、模型切换。</w:t>
      </w:r>
    </w:p>
    <w:p>
      <w:r>
        <w:br w:type="page"/>
      </w:r>
    </w:p>
    <w:p>
      <w:pPr>
        <w:pStyle w:val="Heading1"/>
      </w:pPr>
      <w:r>
        <w:t>第9章 存储管理</w:t>
      </w:r>
    </w:p>
    <w:p>
      <w:pPr>
        <w:pStyle w:val="Heading2"/>
      </w:pPr>
      <w:r>
        <w:t>9.1 文件管理</w:t>
      </w:r>
    </w:p>
    <w:p>
      <w:r>
        <w:t>IAM 提供统一的文件存储服务，支持多种存储后端（本地、S3、OSS 等），业务子系统通过 IAM Storage API 进行文件上传和管理。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图：文件存储管理</w:t>
      </w:r>
    </w:p>
    <w:p>
      <w:pPr>
        <w:pStyle w:val="Heading2"/>
      </w:pPr>
      <w:r>
        <w:t>9.2 存储策略</w:t>
      </w:r>
    </w:p>
    <w:p>
      <w:r>
        <w:t>管理文件存储策略，包括存储位置、大小限制、类型限制等配置。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图：上传策略管理</w:t>
      </w:r>
    </w:p>
    <w:p>
      <w:r>
        <w:br w:type="page"/>
      </w:r>
    </w:p>
    <w:p>
      <w:pPr>
        <w:pStyle w:val="Heading1"/>
      </w:pPr>
      <w:r>
        <w:t>第10章 平台管理</w:t>
      </w:r>
    </w:p>
    <w:p>
      <w:pPr>
        <w:pStyle w:val="Heading2"/>
      </w:pPr>
      <w:r>
        <w:t>10.1 系统配置</w:t>
      </w:r>
    </w:p>
    <w:p>
      <w:r>
        <w:t>管理 IAM 平台的全局配置，包括安全策略、登录策略、密码策略等。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图：平台配置页面</w:t>
      </w:r>
    </w:p>
    <w:p>
      <w:pPr>
        <w:pStyle w:val="Heading2"/>
      </w:pPr>
      <w:r>
        <w:t>10.2 数据字典</w:t>
      </w:r>
    </w:p>
    <w:p>
      <w:r>
        <w:t>管理系统中使用的各类枚举值和下拉选项。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图：数据字典管理</w:t>
      </w:r>
    </w:p>
    <w:p>
      <w:pPr>
        <w:pStyle w:val="Heading2"/>
      </w:pPr>
      <w:r>
        <w:t>10.3 服务提供商</w:t>
      </w:r>
    </w:p>
    <w:p>
      <w:r>
        <w:t>管理外部服务提供商的配置，包括 AI 提供商、短信服务商、邮件服务商等。每个提供商有独立的连接配置和认证信息。</w:t>
      </w:r>
    </w:p>
    <w:p>
      <w:pPr>
        <w:pStyle w:val="Heading2"/>
      </w:pPr>
      <w:r>
        <w:t>10.4 联合认证</w:t>
      </w:r>
    </w:p>
    <w:p>
      <w:r>
        <w:t>配置与第三方身份提供商的联合认证，支持 SAML 2.0、OAuth2、LDAP 等协议。</w:t>
      </w:r>
    </w:p>
    <w:p>
      <w:pPr>
        <w:pStyle w:val="Heading2"/>
      </w:pPr>
      <w:r>
        <w:t>10.5 系统初始化</w:t>
      </w:r>
    </w:p>
    <w:p>
      <w:r>
        <w:rPr>
          <w:sz w:val="20"/>
        </w:rPr>
        <w:t>步骤 1：首次部署后进入「平台管理 → 系统初始化」</w:t>
      </w:r>
    </w:p>
    <w:p>
      <w:r>
        <w:rPr>
          <w:sz w:val="20"/>
        </w:rPr>
        <w:t>步骤 2：执行数据库初始化（创建默认角色、权限等）</w:t>
      </w:r>
    </w:p>
    <w:p>
      <w:r>
        <w:rPr>
          <w:sz w:val="20"/>
        </w:rPr>
        <w:t>步骤 3：配置管理员账户</w:t>
      </w:r>
    </w:p>
    <w:p>
      <w:r>
        <w:rPr>
          <w:sz w:val="20"/>
        </w:rPr>
        <w:t>步骤 4：完成 IAM 基础配置</w:t>
      </w:r>
    </w:p>
    <w:p>
      <w:r>
        <w:br w:type="page"/>
      </w:r>
    </w:p>
    <w:p>
      <w:pPr>
        <w:pStyle w:val="Heading1"/>
      </w:pPr>
      <w:r>
        <w:t>第11章 个人中心</w:t>
      </w:r>
    </w:p>
    <w:p>
      <w:pPr>
        <w:pStyle w:val="Heading2"/>
      </w:pPr>
      <w:r>
        <w:t>11.1 个人资料</w:t>
      </w:r>
    </w:p>
    <w:p>
      <w:r>
        <w:t>查看和修改个人基本信息（昵称、头像、联系方式等）。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图：个人中心页面</w:t>
      </w:r>
    </w:p>
    <w:p>
      <w:pPr>
        <w:pStyle w:val="Heading2"/>
      </w:pPr>
      <w:r>
        <w:t>11.2 安全设置</w:t>
      </w:r>
    </w:p>
    <w:p>
      <w:r>
        <w:t>修改密码、绑定手机/邮箱、配置多因素认证。</w:t>
      </w:r>
    </w:p>
    <w:p>
      <w:pPr>
        <w:pStyle w:val="Heading2"/>
      </w:pPr>
      <w:r>
        <w:t>11.3 个人访问令牌（PAT）</w:t>
      </w:r>
    </w:p>
    <w:p>
      <w:r>
        <w:t>创建个人访问令牌用于 API 调用认证，替代在脚本中使用用户名密码。支持设置有效期和权限范围。</w:t>
      </w:r>
    </w:p>
    <w:p>
      <w:pPr>
        <w:pStyle w:val="Heading2"/>
      </w:pPr>
      <w:r>
        <w:t>11.4 设备管理</w:t>
      </w:r>
    </w:p>
    <w:p>
      <w:r>
        <w:t>查看和管理已登录的设备，支持远程下线。</w:t>
      </w:r>
    </w:p>
    <w:p>
      <w:pPr>
        <w:pStyle w:val="Heading2"/>
      </w:pPr>
      <w:r>
        <w:t>11.5 TOTP 动态口令</w:t>
      </w:r>
    </w:p>
    <w:p>
      <w:r>
        <w:rPr>
          <w:sz w:val="20"/>
        </w:rPr>
        <w:t>步骤 1：进入「个人中心 → 安全设置」</w:t>
      </w:r>
    </w:p>
    <w:p>
      <w:r>
        <w:rPr>
          <w:sz w:val="20"/>
        </w:rPr>
        <w:t>步骤 2：点击「绑定 TOTP」</w:t>
      </w:r>
    </w:p>
    <w:p>
      <w:r>
        <w:rPr>
          <w:sz w:val="20"/>
        </w:rPr>
        <w:t>步骤 3：使用认证器 App（如 Google Authenticator）扫描二维码</w:t>
      </w:r>
    </w:p>
    <w:p>
      <w:r>
        <w:rPr>
          <w:sz w:val="20"/>
        </w:rPr>
        <w:t>步骤 4：输入认证器显示的 6 位动态码验证</w:t>
      </w:r>
    </w:p>
    <w:p>
      <w:r>
        <w:rPr>
          <w:sz w:val="20"/>
        </w:rPr>
        <w:t>步骤 5：绑定成功后每次登录需输入动态码</w:t>
      </w:r>
    </w:p>
    <w:p>
      <w:pPr>
        <w:pStyle w:val="Heading2"/>
      </w:pPr>
      <w:r>
        <w:t>11.6 WebAuthn 生物认证</w:t>
      </w:r>
    </w:p>
    <w:p>
      <w:r>
        <w:t>支持 FIDO2/WebAuthn 标准，可使用指纹、面部识别或安全密钥进行无密码登录。</w:t>
      </w:r>
    </w:p>
    <w:p>
      <w:pPr>
        <w:pStyle w:val="Heading2"/>
      </w:pPr>
      <w:r>
        <w:t>11.7 邀请码</w:t>
      </w:r>
    </w:p>
    <w:p>
      <w:r>
        <w:t>生成邀请码邀请新用户注册。</w:t>
      </w:r>
    </w:p>
    <w:p>
      <w:r>
        <w:br w:type="page"/>
      </w:r>
    </w:p>
    <w:p>
      <w:pPr>
        <w:pStyle w:val="Heading1"/>
      </w:pPr>
      <w:r>
        <w:t>第12章 系统监控</w:t>
      </w:r>
    </w:p>
    <w:p>
      <w:pPr>
        <w:pStyle w:val="Heading2"/>
      </w:pPr>
      <w:r>
        <w:t>12.1 监控总览</w:t>
      </w:r>
    </w:p>
    <w:p>
      <w:r>
        <w:t>展示系统运行状态、在线用户数、API 调用量、错误率等关键指标。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ntity_organiz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图：系统监控总览</w:t>
      </w:r>
    </w:p>
    <w:p>
      <w:pPr>
        <w:pStyle w:val="Heading2"/>
      </w:pPr>
      <w:r>
        <w:t>12.2 系统信息</w:t>
      </w:r>
    </w:p>
    <w:p>
      <w:r>
        <w:t>查看服务器信息、运行时间、版本号、数据库状态等。</w:t>
      </w:r>
    </w:p>
    <w:p>
      <w:pPr>
        <w:pStyle w:val="Heading2"/>
      </w:pPr>
      <w:r>
        <w:t>12.3 后台任务</w:t>
      </w:r>
    </w:p>
    <w:p>
      <w:r>
        <w:t>查看和管理后台异步任务的执行状态。</w:t>
      </w:r>
    </w:p>
    <w:p>
      <w:pPr>
        <w:pStyle w:val="Heading2"/>
      </w:pPr>
      <w:r>
        <w:t>12.4 指标面板</w:t>
      </w:r>
    </w:p>
    <w:p>
      <w:r>
        <w:t>可视化展示系统性能指标、API 响应时间、错误率趋势等。</w:t>
      </w:r>
    </w:p>
    <w:p>
      <w:pPr>
        <w:pStyle w:val="Heading2"/>
      </w:pPr>
      <w:r>
        <w:t>12.5 OAuth2 端点信息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/oauth2/authorize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授权端点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令牌端点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/oauth2/revoke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撤销令牌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/oauth2/introspect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令牌内省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/oauth2/userinfo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/.well-known/openid-configuration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 发现端点</w:t>
            </w:r>
          </w:p>
        </w:tc>
      </w:tr>
    </w:tbl>
    <w:p>
      <w:r>
        <w:br w:type="page"/>
      </w:r>
    </w:p>
    <w:p>
      <w:pPr>
        <w:pStyle w:val="Heading1"/>
      </w:pPr>
      <w:r>
        <w:t>第13章 权限与角色矩阵</w:t>
      </w:r>
    </w:p>
    <w:p>
      <w:pPr>
        <w:pStyle w:val="Heading2"/>
      </w:pPr>
      <w:r>
        <w:t>13.1 功能权限矩阵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查看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创建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编辑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导入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导出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组织管理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部门管理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岗位管理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角色管理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菜单管理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接口管理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权限码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应用管理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流程定义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流程实例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消息模板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系统公告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会话管理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频率限制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数据脱敏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IP规则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审计日志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AI模型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系统配置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13.2 建议角色定义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超级管理员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全部功能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平台初始配置和管理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身份管理员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用户+组织+部门+岗位管理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人员管理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授权管理员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角色+权限+菜单+接口管理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应用管理员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应用注册和配置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子系统接入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安全治理全部功能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安全运营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审计员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只读查看 + 审计日志导出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安全审计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消息管理员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消息中心全部功能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AI网关全部功能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AI服务管理</w:t>
            </w:r>
          </w:p>
        </w:tc>
      </w:tr>
    </w:tbl>
    <w:p>
      <w:r>
        <w:br w:type="page"/>
      </w:r>
    </w:p>
    <w:p>
      <w:pPr>
        <w:pStyle w:val="Heading1"/>
      </w:pPr>
      <w:r>
        <w:t>第14章 错误码与异常处理</w:t>
      </w:r>
    </w:p>
    <w:p>
      <w:pPr>
        <w:pStyle w:val="Heading2"/>
      </w:pPr>
      <w:r>
        <w:t>14.1 HTTP 状态码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检查参数格式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未认证/Token失效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重新登录获取Token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检查角色权限配置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检查ID或路径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冲突（如用户名已存在）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更换唯一标识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参数校验失败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检查字段格式和范围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请求频率超限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等待限流窗口后重试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联系运维</w:t>
            </w:r>
          </w:p>
        </w:tc>
      </w:tr>
    </w:tbl>
    <w:p>
      <w:pPr>
        <w:pStyle w:val="Heading2"/>
      </w:pPr>
      <w:r>
        <w:t>14.2 OAuth2 错误码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错误码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请求缺少必要参数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 ID 或 Secret 无效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invalid_grant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授权码无效或已过期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unauthorized_client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客户端无权使用此授权类型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unsupported_grant_type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不支持的授权类型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请求的 scope 无效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access_denied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用户拒绝授权</w:t>
            </w:r>
          </w:p>
        </w:tc>
      </w:tr>
    </w:tbl>
    <w:p>
      <w:pPr>
        <w:pStyle w:val="Heading2"/>
      </w:pPr>
      <w:r>
        <w:t>14.3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SSO 登录跳转失败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回调地址不匹配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检查应用 redirect_uri 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频繁过期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access_token_expire 设置过短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调整应用的 Token 有效期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子系统权限不生效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未同步菜单/接口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在子系统执行「系统初始化」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MFA 码验证失败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服务器时间偏差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校准服务器 NTP 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用户无法登录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账户状态 disabled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管理员启用账户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角色权限不对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未关联权限码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检查角色-权限码-资源关联关系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iframe 嵌入白屏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CSP 策略限制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X-Frame-Options 配置</w:t>
            </w:r>
          </w:p>
        </w:tc>
      </w:tr>
    </w:tbl>
    <w:p>
      <w:r>
        <w:br w:type="page"/>
      </w:r>
    </w:p>
    <w:p>
      <w:pPr>
        <w:pStyle w:val="Heading1"/>
      </w:pPr>
      <w:r>
        <w:t>第15章 系统对接与 API 指南</w:t>
      </w:r>
    </w:p>
    <w:p>
      <w:pPr>
        <w:pStyle w:val="Heading2"/>
      </w:pPr>
      <w:r>
        <w:t>15.1 OAuth2 接入流程</w:t>
      </w:r>
    </w:p>
    <w:p>
      <w:r>
        <w:rPr>
          <w:sz w:val="20"/>
        </w:rPr>
        <w:t>步骤 1：在 IAM 注册应用，获取 Client ID 和 Secret</w:t>
      </w:r>
    </w:p>
    <w:p>
      <w:r>
        <w:rPr>
          <w:sz w:val="20"/>
        </w:rPr>
        <w:t>步骤 2：配置回调地址（redirect_uri）</w:t>
      </w:r>
    </w:p>
    <w:p>
      <w:r>
        <w:rPr>
          <w:sz w:val="20"/>
        </w:rPr>
        <w:t>步骤 3：前端引导用户跳转到 IAM 授权页面</w:t>
      </w:r>
    </w:p>
    <w:p>
      <w:r>
        <w:rPr>
          <w:sz w:val="20"/>
        </w:rPr>
        <w:t>步骤 4：用户授权后 IAM 回调返回授权码（code）</w:t>
      </w:r>
    </w:p>
    <w:p>
      <w:r>
        <w:rPr>
          <w:sz w:val="20"/>
        </w:rPr>
        <w:t>步骤 5：后端使用 code 换取 access_token 和 refresh_token</w:t>
      </w:r>
    </w:p>
    <w:p>
      <w:r>
        <w:rPr>
          <w:sz w:val="20"/>
        </w:rPr>
        <w:t>步骤 6：使用 access_token 调用业务 API</w:t>
      </w:r>
    </w:p>
    <w:p>
      <w:r>
        <w:rPr>
          <w:sz w:val="20"/>
        </w:rPr>
        <w:t>步骤 7：Token 过期时使用 refresh_token 刷新</w:t>
      </w:r>
    </w:p>
    <w:p>
      <w:pPr>
        <w:pStyle w:val="Heading2"/>
      </w:pPr>
      <w:r>
        <w:t>15.2 IAM SDK 集成</w:t>
      </w:r>
    </w:p>
    <w:p>
      <w:r>
        <w:t>IAM 提供 Go SDK（code.yt-security.com/public/sdk），封装了认证、授权、Token Relay、数据权限过滤等功能。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SDK 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Authentication()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认证中间件，自动校验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IAMAuthorization()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授权中间件，接口级别权限校验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DataFilterScope()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数据权限过滤，自动注入 SQL 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SyncBackends()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同步后端接口到 IAM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RegisterDefaultRoutes()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注册 SSO/回调等默认路由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Storage.UploadSimpleAsService()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文件上传（IAM 存储服务）</w:t>
            </w:r>
          </w:p>
        </w:tc>
      </w:tr>
    </w:tbl>
    <w:p>
      <w:pPr>
        <w:pStyle w:val="Heading2"/>
      </w:pPr>
      <w:r>
        <w:t>15.3 核心 API 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/oauth2/authorize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授权端点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/oauth2/token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获取/刷新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/oauth2/userinfo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获取当前用户信息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/api/identity/users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/api/identity/users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创建用户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组织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/api/identity/organizes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组织列表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角色列表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应用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菜单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/api/authorize/frontends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前端菜单列表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/api/authorize/backends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后端接口列表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/api/authorize/permissions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权限码列表</w:t>
            </w:r>
          </w:p>
        </w:tc>
      </w:tr>
    </w:tbl>
    <w:p>
      <w:pPr>
        <w:pStyle w:val="Heading2"/>
      </w:pPr>
      <w:r>
        <w:t>15.4 子系统集成清单</w:t>
      </w:r>
    </w:p>
    <w:p>
      <w:r>
        <w:rPr>
          <w:sz w:val="20"/>
        </w:rPr>
        <w:t>步骤 1：在 IAM 注册应用 → 获取 Client ID / Secret</w:t>
      </w:r>
    </w:p>
    <w:p>
      <w:r>
        <w:rPr>
          <w:sz w:val="20"/>
        </w:rPr>
        <w:t>步骤 2：配置子系统的 config.toml 中 [iam] 段</w:t>
      </w:r>
    </w:p>
    <w:p>
      <w:r>
        <w:rPr>
          <w:sz w:val="20"/>
        </w:rPr>
        <w:t>步骤 3：配置 [sso] 段的回调地址和 Cookie 密钥</w:t>
      </w:r>
    </w:p>
    <w:p>
      <w:r>
        <w:rPr>
          <w:sz w:val="20"/>
        </w:rPr>
        <w:t>步骤 4：子系统启动时调用 SyncBackends() 同步接口</w:t>
      </w:r>
    </w:p>
    <w:p>
      <w:r>
        <w:rPr>
          <w:sz w:val="20"/>
        </w:rPr>
        <w:t>步骤 5：前端执行「系统初始化」同步菜单</w:t>
      </w:r>
    </w:p>
    <w:p>
      <w:r>
        <w:rPr>
          <w:sz w:val="20"/>
        </w:rPr>
        <w:t>步骤 6：在 IAM 中为角色分配子系统的菜单和接口权限</w:t>
      </w:r>
    </w:p>
    <w:p>
      <w:r>
        <w:rPr>
          <w:sz w:val="20"/>
        </w:rPr>
        <w:t>步骤 7：测试 SSO 登录和权限控制</w:t>
      </w:r>
    </w:p>
    <w:p>
      <w:r>
        <w:br w:type="page"/>
      </w:r>
    </w:p>
    <w:p>
      <w:pPr>
        <w:pStyle w:val="Heading1"/>
      </w:pPr>
      <w:r>
        <w:t>第16章 部署与运维指南</w:t>
      </w:r>
    </w:p>
    <w:p>
      <w:pPr>
        <w:pStyle w:val="Heading2"/>
      </w:pPr>
      <w:r>
        <w:t>16.1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最低版本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推荐配置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Linux/macOS/Windows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 (Ubuntu/CentOS)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生产推荐 Linux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8核+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流程引擎和AI网关需要更多资源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建议预留足够内存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磁盘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存储审计日志和文件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主数据库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缓存、会话、限流</w:t>
            </w:r>
          </w:p>
        </w:tc>
      </w:tr>
    </w:tbl>
    <w:p>
      <w:pPr>
        <w:pStyle w:val="Heading2"/>
      </w:pPr>
      <w:r>
        <w:t>16.2 配置文件</w:t>
      </w:r>
    </w:p>
    <w:p>
      <w:r>
        <w:t>IAM 使用 TOML 格式配置文件，关键配置段包括：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配置段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服务监听地址和端口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数据库连接配置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[cache]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缓存配置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[security]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安全策略配置（密码策略、MFA等）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[oauth2]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OAuth2 服务配置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[ai]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网关配置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[storage]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文件存储配置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[message]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消息服务配置（SMTP等）</w:t>
            </w:r>
          </w:p>
        </w:tc>
      </w:tr>
    </w:tbl>
    <w:p>
      <w:pPr>
        <w:pStyle w:val="Heading2"/>
      </w:pPr>
      <w:r>
        <w:t>16.3 日常运维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运维项目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建议频率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数据库备份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备份 IAM 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审计日志归档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归档 3 个月前的审计日志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过期会话清理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每日（自动）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系统自动清理过期会话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证书管理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证书到期前30天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 HTTPS 和 OAuth2 证书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密码策略检查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每季度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检查密码复杂度和过期策略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安全告警监控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监控异常登录和暴力破解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磁盘空间监控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监控磁盘使用率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 审查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审查未使用的 API Key</w:t>
            </w:r>
          </w:p>
        </w:tc>
      </w:tr>
    </w:tbl>
    <w:p>
      <w:r>
        <w:br w:type="page"/>
      </w:r>
    </w:p>
    <w:p>
      <w:pPr>
        <w:pStyle w:val="Heading1"/>
      </w:pPr>
      <w:r>
        <w:t>第17章 模块联动与业务流程</w:t>
      </w:r>
    </w:p>
    <w:p>
      <w:pPr>
        <w:pStyle w:val="Heading2"/>
      </w:pPr>
      <w:r>
        <w:t>17.1 身份 → 授权 → 应用 全链路</w:t>
      </w:r>
    </w:p>
    <w:p>
      <w:r>
        <w:rPr>
          <w:sz w:val="20"/>
        </w:rPr>
        <w:t>步骤 1：创建组织和部门 → 建立组织架构</w:t>
      </w:r>
    </w:p>
    <w:p>
      <w:r>
        <w:rPr>
          <w:sz w:val="20"/>
        </w:rPr>
        <w:t>步骤 2：创建岗位 → 预绑定角色组合</w:t>
      </w:r>
    </w:p>
    <w:p>
      <w:r>
        <w:rPr>
          <w:sz w:val="20"/>
        </w:rPr>
        <w:t>步骤 3：创建用户 → 关联组织/部门/岗位</w:t>
      </w:r>
    </w:p>
    <w:p>
      <w:r>
        <w:rPr>
          <w:sz w:val="20"/>
        </w:rPr>
        <w:t>步骤 4：用户自动继承岗位角色 → 拥有对应权限</w:t>
      </w:r>
    </w:p>
    <w:p>
      <w:r>
        <w:rPr>
          <w:sz w:val="20"/>
        </w:rPr>
        <w:t>步骤 5：应用注册并同步菜单和接口</w:t>
      </w:r>
    </w:p>
    <w:p>
      <w:r>
        <w:rPr>
          <w:sz w:val="20"/>
        </w:rPr>
        <w:t>步骤 6：角色关联应用的菜单和接口权限</w:t>
      </w:r>
    </w:p>
    <w:p>
      <w:r>
        <w:rPr>
          <w:sz w:val="20"/>
        </w:rPr>
        <w:t>步骤 7：用户登录子系统 → 按角色展示菜单和控制接口访问</w:t>
      </w:r>
    </w:p>
    <w:p>
      <w:pPr>
        <w:pStyle w:val="Heading2"/>
      </w:pPr>
      <w:r>
        <w:t>17.2 安全治理闭环</w:t>
      </w:r>
    </w:p>
    <w:p>
      <w:r>
        <w:rPr>
          <w:sz w:val="20"/>
        </w:rPr>
        <w:t>步骤 1：用户操作 → 自动记录审计日志</w:t>
      </w:r>
    </w:p>
    <w:p>
      <w:r>
        <w:rPr>
          <w:sz w:val="20"/>
        </w:rPr>
        <w:t>步骤 2：频率限制 → 防止暴力破解和滥用</w:t>
      </w:r>
    </w:p>
    <w:p>
      <w:r>
        <w:rPr>
          <w:sz w:val="20"/>
        </w:rPr>
        <w:t>步骤 3：IP 规则 → 限制访问来源</w:t>
      </w:r>
    </w:p>
    <w:p>
      <w:r>
        <w:rPr>
          <w:sz w:val="20"/>
        </w:rPr>
        <w:t>步骤 4：数据脱敏 → 保护敏感信息输出</w:t>
      </w:r>
    </w:p>
    <w:p>
      <w:r>
        <w:rPr>
          <w:sz w:val="20"/>
        </w:rPr>
        <w:t>步骤 5：会话管理 → 异常时可强制下线</w:t>
      </w:r>
    </w:p>
    <w:p>
      <w:r>
        <w:rPr>
          <w:sz w:val="20"/>
        </w:rPr>
        <w:t>步骤 6：安全分析 → 自动识别风险行为</w:t>
      </w:r>
    </w:p>
    <w:p>
      <w:pPr>
        <w:pStyle w:val="Heading2"/>
      </w:pPr>
      <w:r>
        <w:t>17.3 消息通知贯穿全系统</w:t>
      </w:r>
    </w:p>
    <w:p>
      <w:r>
        <w:t>• 流程待办 → 站内通知 + 邮件/短信提醒</w:t>
        <w:br/>
        <w:t>• 安全告警 → 即时推送管理员</w:t>
        <w:br/>
        <w:t>• 系统公告 → 全员/定向发布</w:t>
        <w:br/>
        <w:t>• 密码过期 → 自动提醒修改</w:t>
        <w:br/>
        <w:t>• Token 异常 → 告警通知</w:t>
      </w:r>
    </w:p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and Access Management，身份与访问管理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开放授权协议 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PKCE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Key for Code Exchange，OAuth2 安全增强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Sign-On，单点登录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Control，基于角色的访问控制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Attribute-Based Access Control，基于属性的访问控制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Multi-Factor Authentication，多因素认证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Time-based One-Time Password，基于时间的动态口令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Authentication，Web认证标准(FIDO2)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Access Token，个人访问令牌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Level Agreement，服务水平协议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LDAP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Lightweight Directory Access Protocol，轻量级目录访问协议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Assertion Markup Language，安全断言标记语言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Directed Acyclic Graph，有向无环图（流程定义结构）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Relay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令牌中继，子系统间透传用户 Token</w:t>
            </w:r>
          </w:p>
        </w:tc>
      </w:tr>
    </w:tbl>
    <w:p>
      <w:pPr>
        <w:pStyle w:val="Heading1"/>
      </w:pPr>
      <w:r>
        <w:t>附录 B：快捷键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快捷键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页面内搜索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Shift + 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硬刷新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关闭弹窗</w:t>
            </w:r>
          </w:p>
        </w:tc>
      </w:tr>
    </w:tbl>
    <w:p>
      <w:pPr>
        <w:pStyle w:val="Heading1"/>
      </w:pPr>
      <w:r>
        <w:t>附录 C：联系支持</w:t>
      </w:r>
    </w:p>
    <w:p>
      <w:r>
        <w:t>如遇到 IAM 平台使用问题，请通过以下方式获取支持：</w:t>
        <w:br/>
        <w:br/>
        <w:t>• 查看「系统监控」确认平台运行状态</w:t>
        <w:br/>
        <w:t>• 联系平台管理员进行权限配置</w:t>
        <w:br/>
        <w:t>• 提交工单至运维团队处理技术问题</w:t>
        <w:br/>
        <w:t>• 查阅 OAuth2/OIDC 标准文档了解协议细节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