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spacing w:after="80" w:line="336" w:lineRule="auto"/>
        <w:jc w:val="center"/>
      </w:pPr>
      <w:r>
        <w:rPr>
          <w:rFonts w:ascii="Times New Roman" w:hAnsi="Times New Roman" w:eastAsia="黑体"/>
          <w:b/>
          <w:sz w:val="28"/>
        </w:rPr>
        <w:t>第八届 AIC 全球校园人工智能算法精英大赛</w:t>
      </w:r>
    </w:p>
    <w:p>
      <w:pPr>
        <w:spacing w:after="480" w:line="336" w:lineRule="auto"/>
        <w:jc w:val="center"/>
      </w:pPr>
      <w:r>
        <w:rPr>
          <w:rFonts w:ascii="Times New Roman" w:hAnsi="Times New Roman" w:eastAsia="黑体"/>
          <w:b w:val="0"/>
          <w:sz w:val="24"/>
        </w:rPr>
        <w:t>人工智能 + 场景建造创新大赛 · 创新应用赛题（青创学生组）</w:t>
      </w:r>
    </w:p>
    <w:p>
      <w:pPr>
        <w:spacing w:after="560" w:line="288" w:lineRule="auto"/>
        <w:jc w:val="center"/>
      </w:pPr>
      <w:r>
        <w:rPr>
          <w:rFonts w:ascii="Times New Roman" w:hAnsi="Times New Roman" w:eastAsia="黑体"/>
          <w:b/>
          <w:sz w:val="56"/>
        </w:rPr>
        <w:t>技 术 报 告</w:t>
      </w:r>
    </w:p>
    <w:p>
      <w:pPr>
        <w:spacing w:after="800" w:line="336" w:lineRule="auto"/>
        <w:jc w:val="center"/>
      </w:pPr>
      <w:r>
        <w:rPr>
          <w:rFonts w:ascii="Times New Roman" w:hAnsi="Times New Roman" w:eastAsia="黑体"/>
          <w:b/>
          <w:color w:val="1E3A8A"/>
          <w:sz w:val="36"/>
        </w:rPr>
        <w:t>智安查——智慧工地安全问答与预警助手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1984"/>
            <w:shd w:val="clear" w:fill="EEF2FF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作品名称</w:t>
            </w:r>
          </w:p>
        </w:tc>
        <w:tc>
          <w:tcPr>
            <w:tcW w:type="dxa" w:w="5953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智安查——智慧工地安全问答与预警助手</w:t>
            </w:r>
          </w:p>
        </w:tc>
      </w:tr>
      <w:tr>
        <w:tc>
          <w:tcPr>
            <w:tcW w:type="dxa" w:w="1984"/>
            <w:shd w:val="clear" w:fill="EEF2FF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学科</w:t>
            </w:r>
          </w:p>
        </w:tc>
        <w:tc>
          <w:tcPr>
            <w:tcW w:type="dxa" w:w="5953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计算机（与土木工程交叉）</w:t>
            </w:r>
          </w:p>
        </w:tc>
      </w:tr>
      <w:tr>
        <w:tc>
          <w:tcPr>
            <w:tcW w:type="dxa" w:w="1984"/>
            <w:shd w:val="clear" w:fill="EEF2FF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参赛编号</w:t>
            </w:r>
          </w:p>
        </w:tc>
        <w:tc>
          <w:tcPr>
            <w:tcW w:type="dxa" w:w="5953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（报名后填写）</w:t>
            </w:r>
          </w:p>
        </w:tc>
      </w:tr>
      <w:tr>
        <w:tc>
          <w:tcPr>
            <w:tcW w:type="dxa" w:w="1984"/>
            <w:shd w:val="clear" w:fill="EEF2FF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日期</w:t>
            </w:r>
          </w:p>
        </w:tc>
        <w:tc>
          <w:tcPr>
            <w:tcW w:type="dxa" w:w="5953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2026 年 9 月</w:t>
            </w:r>
          </w:p>
        </w:tc>
      </w:tr>
    </w:tbl>
    <w:p/>
    <w:p/>
    <w:p/>
    <w:p/>
    <w:p>
      <w:pPr>
        <w:spacing w:after="120" w:line="336" w:lineRule="auto"/>
        <w:jc w:val="center"/>
      </w:pPr>
      <w:r>
        <w:rPr>
          <w:rFonts w:ascii="Times New Roman" w:hAnsi="Times New Roman" w:eastAsia="宋体"/>
          <w:b w:val="0"/>
          <w:color w:val="64748B"/>
          <w:sz w:val="21"/>
        </w:rPr>
        <w:t>说明：本报告按大赛技术报告要求编写，作品材料中不含学校名称与指导教师信息，符合大赛公平性要求。</w:t>
      </w:r>
    </w:p>
    <w:p>
      <w:r>
        <w:br w:type="page"/>
      </w:r>
    </w:p>
    <w:p>
      <w:pPr>
        <w:spacing w:before="360" w:after="200"/>
      </w:pPr>
      <w:r>
        <w:rPr>
          <w:rFonts w:ascii="Times New Roman" w:hAnsi="Times New Roman" w:eastAsia="黑体"/>
          <w:b/>
          <w:color w:val="1E3A8A"/>
          <w:sz w:val="32"/>
        </w:rPr>
        <w:t>一、作品概述</w:t>
      </w:r>
    </w:p>
    <w:p>
      <w:pPr>
        <w:spacing w:before="240" w:after="120"/>
      </w:pPr>
      <w:r>
        <w:rPr>
          <w:rFonts w:ascii="Times New Roman" w:hAnsi="Times New Roman" w:eastAsia="黑体"/>
          <w:b/>
          <w:color w:val="1F2937"/>
          <w:sz w:val="28"/>
        </w:rPr>
        <w:t>1.1 背景介绍</w:t>
      </w:r>
    </w:p>
    <w:p>
      <w:pPr>
        <w:spacing w:after="12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建筑业是安全生产事故高发的行业之一。我国已建立起以《建设工程安全生产管理条例》（国务院令第393号）、《危险性较大的分部分项工程安全管理规定》（住建部令第37号）、《建筑施工安全检查标准》（JGJ59-2011）等为核心的施工安全法规标准体系，相关条文数以万计，且专业术语密集、条款分散于多部规范。施工现场一线安全员、项目管理人员与作业人员在实际工作中普遍面临“翻规范靠记忆、查条款靠翻书”的困境：隐患定性缺乏统一标准，检查记录、整改通知、安全周报等文档依赖手工编写，耗时且格式不统一，中小型项目更是缺少可负担的专职安全信息化工具。</w:t>
      </w:r>
    </w:p>
    <w:p>
      <w:pPr>
        <w:spacing w:after="12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近年来，以大语言模型为代表的“语言文字处理”类人工智能技术快速发展。本作品将检索增强生成（RAG）、多模态视觉识别、语音交互等成熟 AI 技术与施工安全场景深度结合，构建面向智慧工地的安全规范智能问答与风险预警助手，旨在显著降低规范查询门槛、提升安全检查的规范性与效率，支撑施工现场隐患“发现—分析—整改—闭环”全过程管理。</w:t>
      </w:r>
    </w:p>
    <w:p>
      <w:pPr>
        <w:spacing w:before="240" w:after="120"/>
      </w:pPr>
      <w:r>
        <w:rPr>
          <w:rFonts w:ascii="Times New Roman" w:hAnsi="Times New Roman" w:eastAsia="黑体"/>
          <w:b/>
          <w:color w:val="1F2937"/>
          <w:sz w:val="28"/>
        </w:rPr>
        <w:t>1.2 目标定位</w:t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F2937"/>
          <w:sz w:val="24"/>
        </w:rPr>
        <w:t>（1）预期解决的问题</w:t>
      </w:r>
    </w:p>
    <w:p>
      <w:pPr>
        <w:spacing w:after="80" w:line="336" w:lineRule="auto"/>
        <w:ind w:left="360"/>
      </w:pPr>
      <w:r>
        <w:rPr>
          <w:rFonts w:ascii="Times New Roman" w:hAnsi="Times New Roman" w:eastAsia="宋体"/>
          <w:b/>
          <w:sz w:val="24"/>
        </w:rPr>
        <w:t>• 规范查询难：</w:t>
      </w:r>
      <w:r>
        <w:rPr>
          <w:rFonts w:ascii="Times New Roman" w:hAnsi="Times New Roman" w:eastAsia="宋体"/>
          <w:b w:val="0"/>
          <w:sz w:val="24"/>
        </w:rPr>
        <w:t>现场人员可通过自然语言或语音快速查询安全规范条款，摆脱手工翻阅；</w:t>
      </w:r>
    </w:p>
    <w:p>
      <w:pPr>
        <w:spacing w:after="80" w:line="336" w:lineRule="auto"/>
        <w:ind w:left="360"/>
      </w:pPr>
      <w:r>
        <w:rPr>
          <w:rFonts w:ascii="Times New Roman" w:hAnsi="Times New Roman" w:eastAsia="宋体"/>
          <w:b/>
          <w:sz w:val="24"/>
        </w:rPr>
        <w:t>• 隐患定性难：</w:t>
      </w:r>
      <w:r>
        <w:rPr>
          <w:rFonts w:ascii="Times New Roman" w:hAnsi="Times New Roman" w:eastAsia="宋体"/>
          <w:b w:val="0"/>
          <w:sz w:val="24"/>
        </w:rPr>
        <w:t>将隐患文字描述、现场照片甚至巡检视频一键转化为“风险等级＋依据条款＋整改建议”的结构化分析结果；</w:t>
      </w:r>
    </w:p>
    <w:p>
      <w:pPr>
        <w:spacing w:after="80" w:line="336" w:lineRule="auto"/>
        <w:ind w:left="360"/>
      </w:pPr>
      <w:r>
        <w:rPr>
          <w:rFonts w:ascii="Times New Roman" w:hAnsi="Times New Roman" w:eastAsia="宋体"/>
          <w:b/>
          <w:sz w:val="24"/>
        </w:rPr>
        <w:t>• 检查成文难：</w:t>
      </w:r>
      <w:r>
        <w:rPr>
          <w:rFonts w:ascii="Times New Roman" w:hAnsi="Times New Roman" w:eastAsia="宋体"/>
          <w:b w:val="0"/>
          <w:sz w:val="24"/>
        </w:rPr>
        <w:t>自动生成含现场照片的《施工安全检查报告》及整改通知单、监理工程师通知单、项目安全周报等成套文档（PDF），统一格式、成文提速；</w:t>
      </w:r>
    </w:p>
    <w:p>
      <w:pPr>
        <w:spacing w:after="80" w:line="336" w:lineRule="auto"/>
        <w:ind w:left="360"/>
      </w:pPr>
      <w:r>
        <w:rPr>
          <w:rFonts w:ascii="Times New Roman" w:hAnsi="Times New Roman" w:eastAsia="宋体"/>
          <w:b/>
          <w:sz w:val="24"/>
        </w:rPr>
        <w:t>• 闭环管理难：</w:t>
      </w:r>
      <w:r>
        <w:rPr>
          <w:rFonts w:ascii="Times New Roman" w:hAnsi="Times New Roman" w:eastAsia="宋体"/>
          <w:b w:val="0"/>
          <w:sz w:val="24"/>
        </w:rPr>
        <w:t>对隐患整改状态进行台账闭环跟踪与统计分析，实现全过程数字化留痕。</w:t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F2937"/>
          <w:sz w:val="24"/>
        </w:rPr>
        <w:t>（2）技术指标</w:t>
      </w:r>
    </w:p>
    <w:p>
      <w:pPr>
        <w:spacing w:after="80" w:line="336" w:lineRule="auto"/>
        <w:ind w:left="360"/>
      </w:pPr>
      <w:r>
        <w:rPr>
          <w:rFonts w:ascii="Times New Roman" w:hAnsi="Times New Roman" w:eastAsia="宋体"/>
          <w:b w:val="0"/>
          <w:sz w:val="24"/>
        </w:rPr>
        <w:t>• 25 道建造领域测试题上，混合检索 Recall@1 = Recall@3 = Recall@5 = 100%；</w:t>
      </w:r>
    </w:p>
    <w:p>
      <w:pPr>
        <w:spacing w:after="80" w:line="336" w:lineRule="auto"/>
        <w:ind w:left="360"/>
      </w:pPr>
      <w:r>
        <w:rPr>
          <w:rFonts w:ascii="Times New Roman" w:hAnsi="Times New Roman" w:eastAsia="宋体"/>
          <w:b w:val="0"/>
          <w:sz w:val="24"/>
        </w:rPr>
        <w:t>• 单条隐患从描述到结构化分析结果输出耗时小于 1 分钟；</w:t>
      </w:r>
    </w:p>
    <w:p>
      <w:pPr>
        <w:spacing w:after="80" w:line="336" w:lineRule="auto"/>
        <w:ind w:left="360"/>
      </w:pPr>
      <w:r>
        <w:rPr>
          <w:rFonts w:ascii="Times New Roman" w:hAnsi="Times New Roman" w:eastAsia="宋体"/>
          <w:b w:val="0"/>
          <w:sz w:val="24"/>
        </w:rPr>
        <w:t>• 引用真实性校验对真实条款与编造条款判别准确：真实条款重叠率 1.0、完全编造条款 0.0。</w:t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F2937"/>
          <w:sz w:val="24"/>
        </w:rPr>
        <w:t>（3）应用价值</w:t>
      </w:r>
    </w:p>
    <w:p>
      <w:pPr>
        <w:spacing w:after="12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系统可辅助施工现场提升安全隐患识别率与整改闭环率，降低因违规作业导致的安全事故风险；以网页应用形式部署于施工现场电脑，无需安装、学习成本低，适合面向中小施工企业推广。</w:t>
      </w:r>
    </w:p>
    <w:p>
      <w:pPr>
        <w:spacing w:before="360" w:after="200"/>
      </w:pPr>
      <w:r>
        <w:rPr>
          <w:rFonts w:ascii="Times New Roman" w:hAnsi="Times New Roman" w:eastAsia="黑体"/>
          <w:b/>
          <w:color w:val="1E3A8A"/>
          <w:sz w:val="32"/>
        </w:rPr>
        <w:t>二、需求分析</w:t>
      </w:r>
    </w:p>
    <w:p>
      <w:pPr>
        <w:spacing w:before="240" w:after="120"/>
      </w:pPr>
      <w:r>
        <w:rPr>
          <w:rFonts w:ascii="Times New Roman" w:hAnsi="Times New Roman" w:eastAsia="黑体"/>
          <w:b/>
          <w:color w:val="1F2937"/>
          <w:sz w:val="28"/>
        </w:rPr>
        <w:t>2.1 问题剖析</w:t>
      </w:r>
    </w:p>
    <w:p>
      <w:pPr>
        <w:spacing w:after="80" w:line="336" w:lineRule="auto"/>
        <w:ind w:left="360"/>
      </w:pPr>
      <w:r>
        <w:rPr>
          <w:rFonts w:ascii="Times New Roman" w:hAnsi="Times New Roman" w:eastAsia="宋体"/>
          <w:b/>
          <w:sz w:val="24"/>
        </w:rPr>
        <w:t>• 维度一：检索难。</w:t>
      </w:r>
      <w:r>
        <w:rPr>
          <w:rFonts w:ascii="Times New Roman" w:hAnsi="Times New Roman" w:eastAsia="宋体"/>
          <w:b w:val="0"/>
          <w:sz w:val="24"/>
        </w:rPr>
        <w:t>施工现场安全规范体系庞大、专业术语密集，一线人员存在关键词与语义双重检索鸿沟。例如“一机一闸一漏一箱”“危大工程”等专业表述，普通关键词检索难以命中；</w:t>
      </w:r>
    </w:p>
    <w:p>
      <w:pPr>
        <w:spacing w:after="80" w:line="336" w:lineRule="auto"/>
        <w:ind w:left="360"/>
      </w:pPr>
      <w:r>
        <w:rPr>
          <w:rFonts w:ascii="Times New Roman" w:hAnsi="Times New Roman" w:eastAsia="宋体"/>
          <w:b/>
          <w:sz w:val="24"/>
        </w:rPr>
        <w:t>• 维度二：判定难。</w:t>
      </w:r>
      <w:r>
        <w:rPr>
          <w:rFonts w:ascii="Times New Roman" w:hAnsi="Times New Roman" w:eastAsia="宋体"/>
          <w:b w:val="0"/>
          <w:sz w:val="24"/>
        </w:rPr>
        <w:t>同一隐患现象对应的条款分散在多部法规中，人工定性风险等级主观性强、标准不一，缺乏可追溯的依据条款支撑；</w:t>
      </w:r>
    </w:p>
    <w:p>
      <w:pPr>
        <w:spacing w:after="80" w:line="336" w:lineRule="auto"/>
        <w:ind w:left="360"/>
      </w:pPr>
      <w:r>
        <w:rPr>
          <w:rFonts w:ascii="Times New Roman" w:hAnsi="Times New Roman" w:eastAsia="宋体"/>
          <w:b/>
          <w:sz w:val="24"/>
        </w:rPr>
        <w:t>• 维度三：成文难。</w:t>
      </w:r>
      <w:r>
        <w:rPr>
          <w:rFonts w:ascii="Times New Roman" w:hAnsi="Times New Roman" w:eastAsia="宋体"/>
          <w:b w:val="0"/>
          <w:sz w:val="24"/>
        </w:rPr>
        <w:t>检查记录、整改通知单、监理通知单、安全周报等文档手工编写耗时且格式不统一，检查结果难以沉淀为规范成果；</w:t>
      </w:r>
    </w:p>
    <w:p>
      <w:pPr>
        <w:spacing w:after="80" w:line="336" w:lineRule="auto"/>
        <w:ind w:left="360"/>
      </w:pPr>
      <w:r>
        <w:rPr>
          <w:rFonts w:ascii="Times New Roman" w:hAnsi="Times New Roman" w:eastAsia="宋体"/>
          <w:b/>
          <w:sz w:val="24"/>
        </w:rPr>
        <w:t>• 维度四：闭环难。</w:t>
      </w:r>
      <w:r>
        <w:rPr>
          <w:rFonts w:ascii="Times New Roman" w:hAnsi="Times New Roman" w:eastAsia="宋体"/>
          <w:b w:val="0"/>
          <w:sz w:val="24"/>
        </w:rPr>
        <w:t>隐患整改缺乏台账跟踪，整改状态不可追溯，统计汇总依赖人工，闭环管理缺失。</w:t>
      </w:r>
    </w:p>
    <w:p>
      <w:pPr>
        <w:spacing w:before="240" w:after="120"/>
      </w:pPr>
      <w:r>
        <w:rPr>
          <w:rFonts w:ascii="Times New Roman" w:hAnsi="Times New Roman" w:eastAsia="黑体"/>
          <w:b/>
          <w:color w:val="1F2937"/>
          <w:sz w:val="28"/>
        </w:rPr>
        <w:t>2.2 需求调研</w:t>
      </w:r>
    </w:p>
    <w:p>
      <w:pPr>
        <w:spacing w:after="12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需求来源于三类渠道：一是文献研究，系统研读国家与行业法规标准，梳理一线安全管理的核心业务流程与高频痛点；二是校园与网络调研，面向工程管理、土木工程相关专业学生与施工企业公开资料，归纳对规范查询、隐患识别、报告成文等功能的需求；三是课程项目实践验证，将原型投入实际场景试用，根据反馈迭代功能。</w:t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F2937"/>
          <w:sz w:val="24"/>
        </w:rPr>
        <w:t>（1）功能需求</w:t>
      </w:r>
    </w:p>
    <w:p>
      <w:pPr>
        <w:spacing w:after="80" w:line="336" w:lineRule="auto"/>
        <w:ind w:left="360"/>
      </w:pPr>
      <w:r>
        <w:rPr>
          <w:rFonts w:ascii="Times New Roman" w:hAnsi="Times New Roman" w:eastAsia="宋体"/>
          <w:b w:val="0"/>
          <w:sz w:val="24"/>
        </w:rPr>
        <w:t>• 多文档知识库：支持 txt / md / pdf 文档上传、增删与索引重建，本地持久化；</w:t>
      </w:r>
    </w:p>
    <w:p>
      <w:pPr>
        <w:spacing w:after="80" w:line="336" w:lineRule="auto"/>
        <w:ind w:left="360"/>
      </w:pPr>
      <w:r>
        <w:rPr>
          <w:rFonts w:ascii="Times New Roman" w:hAnsi="Times New Roman" w:eastAsia="宋体"/>
          <w:b w:val="0"/>
          <w:sz w:val="24"/>
        </w:rPr>
        <w:t>• 自然语言/语音问答：流式输出、来源引用与查询关键词高亮；</w:t>
      </w:r>
    </w:p>
    <w:p>
      <w:pPr>
        <w:spacing w:after="80" w:line="336" w:lineRule="auto"/>
        <w:ind w:left="360"/>
      </w:pPr>
      <w:r>
        <w:rPr>
          <w:rFonts w:ascii="Times New Roman" w:hAnsi="Times New Roman" w:eastAsia="宋体"/>
          <w:b w:val="0"/>
          <w:sz w:val="24"/>
        </w:rPr>
        <w:t>• 隐患风险结构化分析：输出风险等级、依据条款、整改建议，并附引用真实性核验；</w:t>
      </w:r>
    </w:p>
    <w:p>
      <w:pPr>
        <w:spacing w:after="80" w:line="336" w:lineRule="auto"/>
        <w:ind w:left="360"/>
      </w:pPr>
      <w:r>
        <w:rPr>
          <w:rFonts w:ascii="Times New Roman" w:hAnsi="Times New Roman" w:eastAsia="宋体"/>
          <w:b w:val="0"/>
          <w:sz w:val="24"/>
        </w:rPr>
        <w:t>• 多模态识别：现场照片与巡检视频的隐患自动识别；</w:t>
      </w:r>
    </w:p>
    <w:p>
      <w:pPr>
        <w:spacing w:after="80" w:line="336" w:lineRule="auto"/>
        <w:ind w:left="360"/>
      </w:pPr>
      <w:r>
        <w:rPr>
          <w:rFonts w:ascii="Times New Roman" w:hAnsi="Times New Roman" w:eastAsia="宋体"/>
          <w:b w:val="0"/>
          <w:sz w:val="24"/>
        </w:rPr>
        <w:t>• 报告与通知单导出：含现场照片的安全检查报告及多模板工程文档（PDF）；</w:t>
      </w:r>
    </w:p>
    <w:p>
      <w:pPr>
        <w:spacing w:after="80" w:line="336" w:lineRule="auto"/>
        <w:ind w:left="360"/>
      </w:pPr>
      <w:r>
        <w:rPr>
          <w:rFonts w:ascii="Times New Roman" w:hAnsi="Times New Roman" w:eastAsia="宋体"/>
          <w:b w:val="0"/>
          <w:sz w:val="24"/>
        </w:rPr>
        <w:t>• 隐患台账与统计：状态流转、风险等级分布、高频关键词、累计趋势；</w:t>
      </w:r>
    </w:p>
    <w:p>
      <w:pPr>
        <w:spacing w:after="80" w:line="336" w:lineRule="auto"/>
        <w:ind w:left="360"/>
      </w:pPr>
      <w:r>
        <w:rPr>
          <w:rFonts w:ascii="Times New Roman" w:hAnsi="Times New Roman" w:eastAsia="宋体"/>
          <w:b w:val="0"/>
          <w:sz w:val="24"/>
        </w:rPr>
        <w:t>• 知识库定时更新：自动扫描文档目录、增量重建索引；</w:t>
      </w:r>
    </w:p>
    <w:p>
      <w:pPr>
        <w:spacing w:after="80" w:line="336" w:lineRule="auto"/>
        <w:ind w:left="360"/>
      </w:pPr>
      <w:r>
        <w:rPr>
          <w:rFonts w:ascii="Times New Roman" w:hAnsi="Times New Roman" w:eastAsia="宋体"/>
          <w:b w:val="0"/>
          <w:sz w:val="24"/>
        </w:rPr>
        <w:t>• 检索与模型参数可调：Top-K、距离阈值、混合权重、Rerank 开关、模型切换。</w:t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F2937"/>
          <w:sz w:val="24"/>
        </w:rPr>
        <w:t>（2）性能与体验需求</w:t>
      </w:r>
    </w:p>
    <w:p>
      <w:pPr>
        <w:spacing w:after="80" w:line="336" w:lineRule="auto"/>
        <w:ind w:left="360"/>
      </w:pPr>
      <w:r>
        <w:rPr>
          <w:rFonts w:ascii="Times New Roman" w:hAnsi="Times New Roman" w:eastAsia="宋体"/>
          <w:b w:val="0"/>
          <w:sz w:val="24"/>
        </w:rPr>
        <w:t>• 检索命中率高（Top-K 召回准确）、流式输出响应快；</w:t>
      </w:r>
    </w:p>
    <w:p>
      <w:pPr>
        <w:spacing w:after="80" w:line="336" w:lineRule="auto"/>
        <w:ind w:left="360"/>
      </w:pPr>
      <w:r>
        <w:rPr>
          <w:rFonts w:ascii="Times New Roman" w:hAnsi="Times New Roman" w:eastAsia="宋体"/>
          <w:b w:val="0"/>
          <w:sz w:val="24"/>
        </w:rPr>
        <w:t>• 本地知识库持久化，检索过程不依赖外部数据库；</w:t>
      </w:r>
    </w:p>
    <w:p>
      <w:pPr>
        <w:spacing w:after="80" w:line="336" w:lineRule="auto"/>
        <w:ind w:left="360"/>
      </w:pPr>
      <w:r>
        <w:rPr>
          <w:rFonts w:ascii="Times New Roman" w:hAnsi="Times New Roman" w:eastAsia="宋体"/>
          <w:b w:val="0"/>
          <w:sz w:val="24"/>
        </w:rPr>
        <w:t>• 网页界面、无需安装客户端，支持文件拖拽上传与麦克风语音输入。</w:t>
      </w:r>
    </w:p>
    <w:p>
      <w:pPr>
        <w:spacing w:before="360" w:after="200"/>
      </w:pPr>
      <w:r>
        <w:rPr>
          <w:rFonts w:ascii="Times New Roman" w:hAnsi="Times New Roman" w:eastAsia="黑体"/>
          <w:b/>
          <w:color w:val="1E3A8A"/>
          <w:sz w:val="32"/>
        </w:rPr>
        <w:t>三、AI 技术工具选择与运用</w:t>
      </w:r>
    </w:p>
    <w:p>
      <w:pPr>
        <w:spacing w:before="240" w:after="120"/>
      </w:pPr>
      <w:r>
        <w:rPr>
          <w:rFonts w:ascii="Times New Roman" w:hAnsi="Times New Roman" w:eastAsia="黑体"/>
          <w:b/>
          <w:color w:val="1F2937"/>
          <w:sz w:val="28"/>
        </w:rPr>
        <w:t>3.1 总体技术选型</w:t>
      </w:r>
    </w:p>
    <w:p>
      <w:pPr>
        <w:spacing w:after="12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系统采用“自研 RAG 引擎 + 云侧大模型能力”的架构，核心技术选型如下表所示。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1814"/>
            <w:shd w:val="clear" w:fill="EEF2FF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技术环节</w:t>
            </w:r>
          </w:p>
        </w:tc>
        <w:tc>
          <w:tcPr>
            <w:tcW w:type="dxa" w:w="3402"/>
            <w:shd w:val="clear" w:fill="EEF2FF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选用技术/工具</w:t>
            </w:r>
          </w:p>
        </w:tc>
        <w:tc>
          <w:tcPr>
            <w:tcW w:type="dxa" w:w="2948"/>
            <w:shd w:val="clear" w:fill="EEF2FF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选型依据</w:t>
            </w:r>
          </w:p>
        </w:tc>
      </w:tr>
      <w:tr>
        <w:tc>
          <w:tcPr>
            <w:tcW w:type="dxa" w:w="181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文本分块</w:t>
            </w:r>
          </w:p>
        </w:tc>
        <w:tc>
          <w:tcPr>
            <w:tcW w:type="dxa" w:w="3402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语义分块（按“第X条/一、/数字./#”标题识别）</w:t>
            </w:r>
          </w:p>
        </w:tc>
        <w:tc>
          <w:tcPr>
            <w:tcW w:type="dxa" w:w="2948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保留条款语义完整性，提升小块语料召回</w:t>
            </w:r>
          </w:p>
        </w:tc>
      </w:tr>
      <w:tr>
        <w:tc>
          <w:tcPr>
            <w:tcW w:type="dxa" w:w="181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文本向量化</w:t>
            </w:r>
          </w:p>
        </w:tc>
        <w:tc>
          <w:tcPr>
            <w:tcW w:type="dxa" w:w="3402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通义千问 text-embedding-v3</w:t>
            </w:r>
          </w:p>
        </w:tc>
        <w:tc>
          <w:tcPr>
            <w:tcW w:type="dxa" w:w="2948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中文语义理解强，API 稳定可靠</w:t>
            </w:r>
          </w:p>
        </w:tc>
      </w:tr>
      <w:tr>
        <w:tc>
          <w:tcPr>
            <w:tcW w:type="dxa" w:w="181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关键词检索</w:t>
            </w:r>
          </w:p>
        </w:tc>
        <w:tc>
          <w:tcPr>
            <w:tcW w:type="dxa" w:w="3402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jieba 分词 + BM25（rank_bm25）</w:t>
            </w:r>
          </w:p>
        </w:tc>
        <w:tc>
          <w:tcPr>
            <w:tcW w:type="dxa" w:w="2948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精确词召回，补充向量检索的术语短板</w:t>
            </w:r>
          </w:p>
        </w:tc>
      </w:tr>
      <w:tr>
        <w:tc>
          <w:tcPr>
            <w:tcW w:type="dxa" w:w="181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混合融合</w:t>
            </w:r>
          </w:p>
        </w:tc>
        <w:tc>
          <w:tcPr>
            <w:tcW w:type="dxa" w:w="3402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RRF 排序融合（BM25 权重 0.25）</w:t>
            </w:r>
          </w:p>
        </w:tc>
        <w:tc>
          <w:tcPr>
            <w:tcW w:type="dxa" w:w="2948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无参数、鲁棒，工程落地简单</w:t>
            </w:r>
          </w:p>
        </w:tc>
      </w:tr>
      <w:tr>
        <w:tc>
          <w:tcPr>
            <w:tcW w:type="dxa" w:w="181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重排精排</w:t>
            </w:r>
          </w:p>
        </w:tc>
        <w:tc>
          <w:tcPr>
            <w:tcW w:type="dxa" w:w="3402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gte-rerank-v2（DashScope Rerank 接口）</w:t>
            </w:r>
          </w:p>
        </w:tc>
        <w:tc>
          <w:tcPr>
            <w:tcW w:type="dxa" w:w="2948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对融合结果二次精排，提升排序质量</w:t>
            </w:r>
          </w:p>
        </w:tc>
      </w:tr>
      <w:tr>
        <w:tc>
          <w:tcPr>
            <w:tcW w:type="dxa" w:w="181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大语言模型</w:t>
            </w:r>
          </w:p>
        </w:tc>
        <w:tc>
          <w:tcPr>
            <w:tcW w:type="dxa" w:w="3402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qwen3.8-flash / qwen3.7-plus / qwen3.8-max（可切换）</w:t>
            </w:r>
          </w:p>
        </w:tc>
        <w:tc>
          <w:tcPr>
            <w:tcW w:type="dxa" w:w="2948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新一代旗舰系列，规避旧模型下线，支持流式输出</w:t>
            </w:r>
          </w:p>
        </w:tc>
      </w:tr>
      <w:tr>
        <w:tc>
          <w:tcPr>
            <w:tcW w:type="dxa" w:w="181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多模态识别</w:t>
            </w:r>
          </w:p>
        </w:tc>
        <w:tc>
          <w:tcPr>
            <w:tcW w:type="dxa" w:w="3402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qwen3.7-plus（OpenAI 兼容接口，支持视觉）</w:t>
            </w:r>
          </w:p>
        </w:tc>
        <w:tc>
          <w:tcPr>
            <w:tcW w:type="dxa" w:w="2948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现场照片/视频帧隐患识别，实现“看图定险”</w:t>
            </w:r>
          </w:p>
        </w:tc>
      </w:tr>
      <w:tr>
        <w:tc>
          <w:tcPr>
            <w:tcW w:type="dxa" w:w="181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语音识别/合成</w:t>
            </w:r>
          </w:p>
        </w:tc>
        <w:tc>
          <w:tcPr>
            <w:tcW w:type="dxa" w:w="3402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qwen3-asr-flash（ASR）/ sambert-zhichu-v1（TTS）</w:t>
            </w:r>
          </w:p>
        </w:tc>
        <w:tc>
          <w:tcPr>
            <w:tcW w:type="dxa" w:w="2948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实现语音问答闭环，适配现场快速记录场景</w:t>
            </w:r>
          </w:p>
        </w:tc>
      </w:tr>
      <w:tr>
        <w:tc>
          <w:tcPr>
            <w:tcW w:type="dxa" w:w="181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向量库</w:t>
            </w:r>
          </w:p>
        </w:tc>
        <w:tc>
          <w:tcPr>
            <w:tcW w:type="dxa" w:w="3402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FAISS（IndexFlatL2）</w:t>
            </w:r>
          </w:p>
        </w:tc>
        <w:tc>
          <w:tcPr>
            <w:tcW w:type="dxa" w:w="2948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本地持久化，检索性能优异</w:t>
            </w:r>
          </w:p>
        </w:tc>
      </w:tr>
      <w:tr>
        <w:tc>
          <w:tcPr>
            <w:tcW w:type="dxa" w:w="181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网页端</w:t>
            </w:r>
          </w:p>
        </w:tc>
        <w:tc>
          <w:tcPr>
            <w:tcW w:type="dxa" w:w="3402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Gradio 6.26</w:t>
            </w:r>
          </w:p>
        </w:tc>
        <w:tc>
          <w:tcPr>
            <w:tcW w:type="dxa" w:w="2948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快速构建可交互网页原型</w:t>
            </w:r>
          </w:p>
        </w:tc>
      </w:tr>
      <w:tr>
        <w:tc>
          <w:tcPr>
            <w:tcW w:type="dxa" w:w="181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统计图表</w:t>
            </w:r>
          </w:p>
        </w:tc>
        <w:tc>
          <w:tcPr>
            <w:tcW w:type="dxa" w:w="3402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Plotly</w:t>
            </w:r>
          </w:p>
        </w:tc>
        <w:tc>
          <w:tcPr>
            <w:tcW w:type="dxa" w:w="2948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台账统计可视化（饼图/柱状/折线）</w:t>
            </w:r>
          </w:p>
        </w:tc>
      </w:tr>
      <w:tr>
        <w:tc>
          <w:tcPr>
            <w:tcW w:type="dxa" w:w="181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视频处理</w:t>
            </w:r>
          </w:p>
        </w:tc>
        <w:tc>
          <w:tcPr>
            <w:tcW w:type="dxa" w:w="3402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OpenCV（cv2 均匀抽帧）</w:t>
            </w:r>
          </w:p>
        </w:tc>
        <w:tc>
          <w:tcPr>
            <w:tcW w:type="dxa" w:w="2948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巡检视频逐帧隐患识别</w:t>
            </w:r>
          </w:p>
        </w:tc>
      </w:tr>
      <w:tr>
        <w:tc>
          <w:tcPr>
            <w:tcW w:type="dxa" w:w="181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文档生成</w:t>
            </w:r>
          </w:p>
        </w:tc>
        <w:tc>
          <w:tcPr>
            <w:tcW w:type="dxa" w:w="3402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python-docx → Word → PDF</w:t>
            </w:r>
          </w:p>
        </w:tc>
        <w:tc>
          <w:tcPr>
            <w:tcW w:type="dxa" w:w="2948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报告/通知单/周报成套文档输出</w:t>
            </w:r>
          </w:p>
        </w:tc>
      </w:tr>
      <w:tr>
        <w:tc>
          <w:tcPr>
            <w:tcW w:type="dxa" w:w="181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量化评估</w:t>
            </w:r>
          </w:p>
        </w:tc>
        <w:tc>
          <w:tcPr>
            <w:tcW w:type="dxa" w:w="3402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自研 evaluate.py（Recall@k 消融对比）</w:t>
            </w:r>
          </w:p>
        </w:tc>
        <w:tc>
          <w:tcPr>
            <w:tcW w:type="dxa" w:w="2948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评估过程可复现、可量化</w:t>
            </w:r>
          </w:p>
        </w:tc>
      </w:tr>
    </w:tbl>
    <w:p>
      <w:pPr>
        <w:spacing w:after="40" w:line="336" w:lineRule="auto"/>
      </w:pPr>
      <w:r>
        <w:rPr>
          <w:rFonts w:ascii="Times New Roman" w:hAnsi="Times New Roman" w:eastAsia="宋体"/>
          <w:b w:val="0"/>
          <w:sz w:val="12"/>
        </w:rPr>
      </w:r>
    </w:p>
    <w:p>
      <w:pPr>
        <w:spacing w:before="240" w:after="120"/>
      </w:pPr>
      <w:r>
        <w:rPr>
          <w:rFonts w:ascii="Times New Roman" w:hAnsi="Times New Roman" w:eastAsia="黑体"/>
          <w:b/>
          <w:color w:val="1F2937"/>
          <w:sz w:val="28"/>
        </w:rPr>
        <w:t>3.2 创新点</w:t>
      </w:r>
    </w:p>
    <w:p>
      <w:pPr>
        <w:spacing w:after="80" w:line="336" w:lineRule="auto"/>
        <w:ind w:left="360"/>
      </w:pPr>
      <w:r>
        <w:rPr>
          <w:rFonts w:ascii="Times New Roman" w:hAnsi="Times New Roman" w:eastAsia="宋体"/>
          <w:b/>
          <w:sz w:val="24"/>
        </w:rPr>
        <w:t>• 创新点一：混合检索＋Rerank 重排。</w:t>
      </w:r>
      <w:r>
        <w:rPr>
          <w:rFonts w:ascii="Times New Roman" w:hAnsi="Times New Roman" w:eastAsia="宋体"/>
          <w:b w:val="0"/>
          <w:sz w:val="24"/>
        </w:rPr>
        <w:t>采用“向量检索＋关键词检索”双路召回、RRF 排序融合并叠加 gte-rerank-v2 重排，有效解决建造领域专业术语的召回与排序质量问题；</w:t>
      </w:r>
    </w:p>
    <w:p>
      <w:pPr>
        <w:spacing w:after="80" w:line="336" w:lineRule="auto"/>
        <w:ind w:left="360"/>
      </w:pPr>
      <w:r>
        <w:rPr>
          <w:rFonts w:ascii="Times New Roman" w:hAnsi="Times New Roman" w:eastAsia="宋体"/>
          <w:b/>
          <w:sz w:val="24"/>
        </w:rPr>
        <w:t>• 创新点二：引用真实性核验。</w:t>
      </w:r>
      <w:r>
        <w:rPr>
          <w:rFonts w:ascii="Times New Roman" w:hAnsi="Times New Roman" w:eastAsia="宋体"/>
          <w:b w:val="0"/>
          <w:sz w:val="24"/>
        </w:rPr>
        <w:t>从“问答”升级为“决策辅助”：结构化输出风险等级、依据条款与整改建议，且依据条款经 5-gram 词重叠校验自动标注“已核验/待复核”，有效防范大模型编造条款（幻觉）风险；</w:t>
      </w:r>
    </w:p>
    <w:p>
      <w:pPr>
        <w:spacing w:after="80" w:line="336" w:lineRule="auto"/>
        <w:ind w:left="360"/>
      </w:pPr>
      <w:r>
        <w:rPr>
          <w:rFonts w:ascii="Times New Roman" w:hAnsi="Times New Roman" w:eastAsia="宋体"/>
          <w:b/>
          <w:sz w:val="24"/>
        </w:rPr>
        <w:t>• 创新点三：多模态隐患识别。</w:t>
      </w:r>
      <w:r>
        <w:rPr>
          <w:rFonts w:ascii="Times New Roman" w:hAnsi="Times New Roman" w:eastAsia="宋体"/>
          <w:b w:val="0"/>
          <w:sz w:val="24"/>
        </w:rPr>
        <w:t>上传现场照片或巡检视频即可自动识别隐患并生成含图检查报告，形成“看图→定性→成文”的完整闭环；</w:t>
      </w:r>
    </w:p>
    <w:p>
      <w:pPr>
        <w:spacing w:after="80" w:line="336" w:lineRule="auto"/>
        <w:ind w:left="360"/>
      </w:pPr>
      <w:r>
        <w:rPr>
          <w:rFonts w:ascii="Times New Roman" w:hAnsi="Times New Roman" w:eastAsia="宋体"/>
          <w:b/>
          <w:sz w:val="24"/>
        </w:rPr>
        <w:t>• 创新点四：隐患闭环管理。</w:t>
      </w:r>
      <w:r>
        <w:rPr>
          <w:rFonts w:ascii="Times New Roman" w:hAnsi="Times New Roman" w:eastAsia="宋体"/>
          <w:b w:val="0"/>
          <w:sz w:val="24"/>
        </w:rPr>
        <w:t>风险记录自动进入隐患台账，支持“待整改→复查中→已整改”状态流转，一键生成整改通知单、监理工程师通知单、项目安全周报（PDF）并配套统计仪表盘；</w:t>
      </w:r>
    </w:p>
    <w:p>
      <w:pPr>
        <w:spacing w:after="80" w:line="336" w:lineRule="auto"/>
        <w:ind w:left="360"/>
      </w:pPr>
      <w:r>
        <w:rPr>
          <w:rFonts w:ascii="Times New Roman" w:hAnsi="Times New Roman" w:eastAsia="宋体"/>
          <w:b/>
          <w:sz w:val="24"/>
        </w:rPr>
        <w:t>• 创新点五：语音问答闭环。</w:t>
      </w:r>
      <w:r>
        <w:rPr>
          <w:rFonts w:ascii="Times New Roman" w:hAnsi="Times New Roman" w:eastAsia="宋体"/>
          <w:b w:val="0"/>
          <w:sz w:val="24"/>
        </w:rPr>
        <w:t>现场语音描述→语音转文字→风险分析→文字转语音播报，适配现场不便打字的作业场景；</w:t>
      </w:r>
    </w:p>
    <w:p>
      <w:pPr>
        <w:spacing w:after="80" w:line="336" w:lineRule="auto"/>
        <w:ind w:left="360"/>
      </w:pPr>
      <w:r>
        <w:rPr>
          <w:rFonts w:ascii="Times New Roman" w:hAnsi="Times New Roman" w:eastAsia="宋体"/>
          <w:b/>
          <w:sz w:val="24"/>
        </w:rPr>
        <w:t>• 创新点六：知识库定时更新。</w:t>
      </w:r>
      <w:r>
        <w:rPr>
          <w:rFonts w:ascii="Times New Roman" w:hAnsi="Times New Roman" w:eastAsia="宋体"/>
          <w:b w:val="0"/>
          <w:sz w:val="24"/>
        </w:rPr>
        <w:t>后台线程定时扫描文档目录，检测到新增或改动文档自动重建索引，保证法规知识库的时效性。</w:t>
      </w:r>
    </w:p>
    <w:p>
      <w:pPr>
        <w:spacing w:before="360" w:after="200"/>
      </w:pPr>
      <w:r>
        <w:rPr>
          <w:rFonts w:ascii="Times New Roman" w:hAnsi="Times New Roman" w:eastAsia="黑体"/>
          <w:b/>
          <w:color w:val="1E3A8A"/>
          <w:sz w:val="32"/>
        </w:rPr>
        <w:t>四、项目实施</w:t>
      </w:r>
    </w:p>
    <w:p>
      <w:pPr>
        <w:spacing w:before="240" w:after="120"/>
      </w:pPr>
      <w:r>
        <w:rPr>
          <w:rFonts w:ascii="Times New Roman" w:hAnsi="Times New Roman" w:eastAsia="黑体"/>
          <w:b/>
          <w:color w:val="1F2937"/>
          <w:sz w:val="28"/>
        </w:rPr>
        <w:t>4.1 实施方案设计</w:t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F2937"/>
          <w:sz w:val="24"/>
        </w:rPr>
        <w:t>（1）实施步骤</w:t>
      </w:r>
    </w:p>
    <w:p>
      <w:pPr>
        <w:spacing w:after="80" w:line="336" w:lineRule="auto"/>
        <w:ind w:left="360"/>
      </w:pPr>
      <w:r>
        <w:rPr>
          <w:rFonts w:ascii="Times New Roman" w:hAnsi="Times New Roman" w:eastAsia="宋体"/>
          <w:b/>
          <w:sz w:val="24"/>
        </w:rPr>
        <w:t>• ① 垂直知识库建设：</w:t>
      </w:r>
      <w:r>
        <w:rPr>
          <w:rFonts w:ascii="Times New Roman" w:hAnsi="Times New Roman" w:eastAsia="宋体"/>
          <w:b w:val="0"/>
          <w:sz w:val="24"/>
        </w:rPr>
        <w:t>面向公开法规与标准采集清洗，构建垂直领域知识库；</w:t>
      </w:r>
    </w:p>
    <w:p>
      <w:pPr>
        <w:spacing w:after="80" w:line="336" w:lineRule="auto"/>
        <w:ind w:left="360"/>
      </w:pPr>
      <w:r>
        <w:rPr>
          <w:rFonts w:ascii="Times New Roman" w:hAnsi="Times New Roman" w:eastAsia="宋体"/>
          <w:b/>
          <w:sz w:val="24"/>
        </w:rPr>
        <w:t>• ② 核心引擎构建：</w:t>
      </w:r>
      <w:r>
        <w:rPr>
          <w:rFonts w:ascii="Times New Roman" w:hAnsi="Times New Roman" w:eastAsia="宋体"/>
          <w:b w:val="0"/>
          <w:sz w:val="24"/>
        </w:rPr>
        <w:t>实现语义分块、向量化、双路索引与混合检索等核心引擎能力；</w:t>
      </w:r>
    </w:p>
    <w:p>
      <w:pPr>
        <w:spacing w:after="80" w:line="336" w:lineRule="auto"/>
        <w:ind w:left="360"/>
      </w:pPr>
      <w:r>
        <w:rPr>
          <w:rFonts w:ascii="Times New Roman" w:hAnsi="Times New Roman" w:eastAsia="宋体"/>
          <w:b/>
          <w:sz w:val="24"/>
        </w:rPr>
        <w:t>• ③ 结构化风险分析层：</w:t>
      </w:r>
      <w:r>
        <w:rPr>
          <w:rFonts w:ascii="Times New Roman" w:hAnsi="Times New Roman" w:eastAsia="宋体"/>
          <w:b w:val="0"/>
          <w:sz w:val="24"/>
        </w:rPr>
        <w:t>实现含引用真实性校验的结构化风险分析层；</w:t>
      </w:r>
    </w:p>
    <w:p>
      <w:pPr>
        <w:spacing w:after="80" w:line="336" w:lineRule="auto"/>
        <w:ind w:left="360"/>
      </w:pPr>
      <w:r>
        <w:rPr>
          <w:rFonts w:ascii="Times New Roman" w:hAnsi="Times New Roman" w:eastAsia="宋体"/>
          <w:b/>
          <w:sz w:val="24"/>
        </w:rPr>
        <w:t>• ④ 应用层建设：</w:t>
      </w:r>
      <w:r>
        <w:rPr>
          <w:rFonts w:ascii="Times New Roman" w:hAnsi="Times New Roman" w:eastAsia="宋体"/>
          <w:b w:val="0"/>
          <w:sz w:val="24"/>
        </w:rPr>
        <w:t>实现多模态识别、报告生成、隐患台账、语音问答等应用层功能；</w:t>
      </w:r>
    </w:p>
    <w:p>
      <w:pPr>
        <w:spacing w:after="80" w:line="336" w:lineRule="auto"/>
        <w:ind w:left="360"/>
      </w:pPr>
      <w:r>
        <w:rPr>
          <w:rFonts w:ascii="Times New Roman" w:hAnsi="Times New Roman" w:eastAsia="宋体"/>
          <w:b/>
          <w:sz w:val="24"/>
        </w:rPr>
        <w:t>• ⑤ 评估与优化：</w:t>
      </w:r>
      <w:r>
        <w:rPr>
          <w:rFonts w:ascii="Times New Roman" w:hAnsi="Times New Roman" w:eastAsia="宋体"/>
          <w:b w:val="0"/>
          <w:sz w:val="24"/>
        </w:rPr>
        <w:t>构建建造领域测试集，开展消融实验与引用校验单测，持续优化。</w:t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F2937"/>
          <w:sz w:val="24"/>
        </w:rPr>
        <w:t>（2）团队分工</w:t>
      </w:r>
    </w:p>
    <w:p>
      <w:pPr>
        <w:spacing w:after="120" w:line="336" w:lineRule="auto"/>
      </w:pPr>
      <w:r>
        <w:rPr>
          <w:rFonts w:ascii="Times New Roman" w:hAnsi="Times New Roman" w:eastAsia="宋体"/>
          <w:b w:val="0"/>
          <w:color w:val="64748B"/>
          <w:sz w:val="24"/>
        </w:rPr>
        <w:t>（报名后填写，团队不超过 8 人，可跨 2 所学校）</w:t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F2937"/>
          <w:sz w:val="24"/>
        </w:rPr>
        <w:t>（3）时间计划</w:t>
      </w:r>
    </w:p>
    <w:p>
      <w:pPr>
        <w:spacing w:after="80" w:line="336" w:lineRule="auto"/>
        <w:ind w:left="360"/>
      </w:pPr>
      <w:r>
        <w:rPr>
          <w:rFonts w:ascii="Times New Roman" w:hAnsi="Times New Roman" w:eastAsia="宋体"/>
          <w:b w:val="0"/>
          <w:sz w:val="24"/>
        </w:rPr>
        <w:t>• 2026 年 9 月：知识库建设与核心引擎开发；</w:t>
      </w:r>
    </w:p>
    <w:p>
      <w:pPr>
        <w:spacing w:after="80" w:line="336" w:lineRule="auto"/>
        <w:ind w:left="360"/>
      </w:pPr>
      <w:r>
        <w:rPr>
          <w:rFonts w:ascii="Times New Roman" w:hAnsi="Times New Roman" w:eastAsia="宋体"/>
          <w:b w:val="0"/>
          <w:sz w:val="24"/>
        </w:rPr>
        <w:t>• 2026 年 10 月上旬：功能完善、消融评估与文档整理；</w:t>
      </w:r>
    </w:p>
    <w:p>
      <w:pPr>
        <w:spacing w:after="80" w:line="336" w:lineRule="auto"/>
        <w:ind w:left="360"/>
      </w:pPr>
      <w:r>
        <w:rPr>
          <w:rFonts w:ascii="Times New Roman" w:hAnsi="Times New Roman" w:eastAsia="宋体"/>
          <w:b w:val="0"/>
          <w:sz w:val="24"/>
        </w:rPr>
        <w:t>• 2026 年 10 月 15 日前：完成作品材料提交。</w:t>
      </w:r>
    </w:p>
    <w:p>
      <w:pPr>
        <w:spacing w:before="240" w:after="120"/>
      </w:pPr>
      <w:r>
        <w:rPr>
          <w:rFonts w:ascii="Times New Roman" w:hAnsi="Times New Roman" w:eastAsia="黑体"/>
          <w:b/>
          <w:color w:val="1F2937"/>
          <w:sz w:val="28"/>
        </w:rPr>
        <w:t>4.2 系统架构</w:t>
      </w:r>
    </w:p>
    <w:p>
      <w:pPr>
        <w:spacing w:after="12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系统整体采用分层架构，自底向上分为数据层、检索层、模型层、应用层与展示层：数据层负责法规文档的采集清洗与持久化；检索层完成语义分块、向量化、双路索引构建与混合检索；模型层统一封装大模型文本生成、多模态视觉、语音识别与合成能力；应用层实现风险分析、引用校验、台账闭环、报告生成与语音问答等业务逻辑；展示层基于 Gradio 提供网页交互界面。各层通过统一接口解耦，支持参数可调与模型热切换。</w:t>
      </w:r>
    </w:p>
    <w:p>
      <w:pPr>
        <w:spacing w:before="240" w:after="120"/>
      </w:pPr>
      <w:r>
        <w:rPr>
          <w:rFonts w:ascii="Times New Roman" w:hAnsi="Times New Roman" w:eastAsia="黑体"/>
          <w:b/>
          <w:color w:val="1F2937"/>
          <w:sz w:val="28"/>
        </w:rPr>
        <w:t>4.3 关键技术实现</w:t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F2937"/>
          <w:sz w:val="24"/>
        </w:rPr>
        <w:t>（1）知识库构建</w:t>
      </w:r>
    </w:p>
    <w:p>
      <w:pPr>
        <w:spacing w:after="12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知识库包含 11 份权威文档：条例全文、危大工程安全管理规定全文及危大工程范围清单、JGJ59/JGJ80/JGJ46/JGJ130/JGJT429 等标准要点、典型安全隐患案例库、政府真实事故调查报告案例库及住建厅隐患辨识图集要点。采用语义分块策略，依据“第X条”“一、”“数字.”“#”等标题结构切分，保证每个分块对应完整的规范条款语义单元，共生成 701 个文本块。向量索引（FAISS）与关键词索引（BM25）均本地持久化，启动时秒级加载。</w:t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F2937"/>
          <w:sz w:val="24"/>
        </w:rPr>
        <w:t>（2）混合检索与 Rerank 重排</w:t>
      </w:r>
    </w:p>
    <w:p>
      <w:pPr>
        <w:spacing w:after="12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检索阶段并行执行向量召回（L2 距离阈值过滤）与 BM25 关键词召回，再以 RRF 公式 score=Σ 1/(K+rank) 融合双路结果（BM25 路权重 0.25），对融合后的 Top-10 候选调用 gte-rerank-v2 二次精排，取 Top-K 作为上下文。Rerank 接口异常时自动降级为 RRF 结果，保证服务可用性。同时基于对话历史执行 Query 改写，将指代性提问改写为独立可检索语句。</w:t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F2937"/>
          <w:sz w:val="24"/>
        </w:rPr>
        <w:t>（3）结构化风险分析</w:t>
      </w:r>
    </w:p>
    <w:p>
      <w:pPr>
        <w:spacing w:after="12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将检索到的 Top-5 条款与用户输入的隐患描述（文字或照片识别结果）组织为固定 Prompt，要求大模型按预定义 JSON Schema 输出风险等级（重大/一般/无隐患）、隐患摘要、依据条款与整改建议，前端渲染为结构化风险卡片。</w:t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F2937"/>
          <w:sz w:val="24"/>
        </w:rPr>
        <w:t>（4）引用真实性核验</w:t>
      </w:r>
    </w:p>
    <w:p>
      <w:pPr>
        <w:spacing w:after="12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针对大模型输出的依据条款，采用 5-gram 词重叠率校验：将引用条款与知识库原文进行 n-gram 切分并计算重叠率，阈值设为 0.5。重叠率不低于阈值的标注“已核验”，低于阈值的标注“待复核”，提示用户人工确认，从机制上拦截“编造条款”。</w:t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F2937"/>
          <w:sz w:val="24"/>
        </w:rPr>
        <w:t>（5）多模态隐患识别</w:t>
      </w:r>
    </w:p>
    <w:p>
      <w:pPr>
        <w:spacing w:after="12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现场照片经多模态大模型（qwen3.7-plus）识别隐患现象并接入风险分析链路；巡检视频经 OpenCV 均匀抽帧（默认 6 帧）逐帧识别，生成包含时间点、风险等级、证据描述、整改建议与帧图的视频巡检记录，自动并入隐患台账。</w:t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F2937"/>
          <w:sz w:val="24"/>
        </w:rPr>
        <w:t>（6）隐患闭环管理与报告生成</w:t>
      </w:r>
    </w:p>
    <w:p>
      <w:pPr>
        <w:spacing w:after="12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风险记录（含现场照片、责任人、整改期限）自动写入隐患台账，支持“待整改→复查中→已整改”状态流转；按整改通知单、监理工程师通知单、项目安全周报三种模板一键生成 Word 文档并转换为 PDF。风险分析记录汇总生成含隐患清单、隐患详情、结论与签字栏的《施工安全检查报告》（PDF），隐患详情自动嵌入现场照片。配套统计仪表盘展示风险等级分布饼图、高频隐患关键词 Top10 与隐患累计趋势折线图。</w:t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F2937"/>
          <w:sz w:val="24"/>
        </w:rPr>
        <w:t>（7）语音问答</w:t>
      </w:r>
    </w:p>
    <w:p>
      <w:pPr>
        <w:spacing w:after="12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麦克风录音经 qwen3-asr-flash 转写为文字并自动填入风险分析输入框，风险分析结果经 sambert 语音合成播报，形成“说隐患→听结论”的语音闭环。</w:t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F2937"/>
          <w:sz w:val="24"/>
        </w:rPr>
        <w:t>（8）多模型切换与引用高亮</w:t>
      </w:r>
    </w:p>
    <w:p>
      <w:pPr>
        <w:spacing w:after="12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问答、风险分析、视频分析全链路支持模型参数传递，界面下拉可在 qwen3.8-flash（快）、qwen3.7-plus（更准）、qwen3.8-max（最强）之间切换。回答与依据条款中的查询关键词经 jieba 分词后加粗高亮，并提取“第X条”条款号作为标题，便于用户快速定位原文。</w:t>
      </w:r>
    </w:p>
    <w:p>
      <w:pPr>
        <w:spacing w:before="360" w:after="200"/>
      </w:pPr>
      <w:r>
        <w:rPr>
          <w:rFonts w:ascii="Times New Roman" w:hAnsi="Times New Roman" w:eastAsia="黑体"/>
          <w:b/>
          <w:color w:val="1E3A8A"/>
          <w:sz w:val="32"/>
        </w:rPr>
        <w:t>五、应用成效</w:t>
      </w:r>
    </w:p>
    <w:p>
      <w:pPr>
        <w:spacing w:before="240" w:after="120"/>
      </w:pPr>
      <w:r>
        <w:rPr>
          <w:rFonts w:ascii="Times New Roman" w:hAnsi="Times New Roman" w:eastAsia="黑体"/>
          <w:b/>
          <w:color w:val="1F2937"/>
          <w:sz w:val="28"/>
        </w:rPr>
        <w:t>5.1 成果展示</w:t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F2937"/>
          <w:sz w:val="24"/>
        </w:rPr>
        <w:t>（1）功能实现</w:t>
      </w:r>
    </w:p>
    <w:p>
      <w:pPr>
        <w:spacing w:after="80" w:line="336" w:lineRule="auto"/>
        <w:ind w:left="360"/>
      </w:pPr>
      <w:r>
        <w:rPr>
          <w:rFonts w:ascii="Times New Roman" w:hAnsi="Times New Roman" w:eastAsia="宋体"/>
          <w:b w:val="0"/>
          <w:sz w:val="24"/>
        </w:rPr>
        <w:t>• 安全规范问答：流式输出、来源引用、关键词高亮、条款号提取、多模型切换；</w:t>
      </w:r>
    </w:p>
    <w:p>
      <w:pPr>
        <w:spacing w:after="80" w:line="336" w:lineRule="auto"/>
        <w:ind w:left="360"/>
      </w:pPr>
      <w:r>
        <w:rPr>
          <w:rFonts w:ascii="Times New Roman" w:hAnsi="Times New Roman" w:eastAsia="宋体"/>
          <w:b w:val="0"/>
          <w:sz w:val="24"/>
        </w:rPr>
        <w:t>• 隐患风险结构化分析：重大/一般/无隐患三级判定，附依据条款与整改建议；</w:t>
      </w:r>
    </w:p>
    <w:p>
      <w:pPr>
        <w:spacing w:after="80" w:line="336" w:lineRule="auto"/>
        <w:ind w:left="360"/>
      </w:pPr>
      <w:r>
        <w:rPr>
          <w:rFonts w:ascii="Times New Roman" w:hAnsi="Times New Roman" w:eastAsia="宋体"/>
          <w:b w:val="0"/>
          <w:sz w:val="24"/>
        </w:rPr>
        <w:t>• 多模态隐患识别：现场照片识别与巡检视频逐帧识别；</w:t>
      </w:r>
    </w:p>
    <w:p>
      <w:pPr>
        <w:spacing w:after="80" w:line="336" w:lineRule="auto"/>
        <w:ind w:left="360"/>
      </w:pPr>
      <w:r>
        <w:rPr>
          <w:rFonts w:ascii="Times New Roman" w:hAnsi="Times New Roman" w:eastAsia="宋体"/>
          <w:b w:val="0"/>
          <w:sz w:val="24"/>
        </w:rPr>
        <w:t>• 引用真实性核验：真实条款标注“已核验”、编造条款标注“待复核”；</w:t>
      </w:r>
    </w:p>
    <w:p>
      <w:pPr>
        <w:spacing w:after="80" w:line="336" w:lineRule="auto"/>
        <w:ind w:left="360"/>
      </w:pPr>
      <w:r>
        <w:rPr>
          <w:rFonts w:ascii="Times New Roman" w:hAnsi="Times New Roman" w:eastAsia="宋体"/>
          <w:b w:val="0"/>
          <w:sz w:val="24"/>
        </w:rPr>
        <w:t>• 文档生成：含照片安全检查报告、整改通知单、监理工程师通知单、项目安全周报（PDF）；</w:t>
      </w:r>
    </w:p>
    <w:p>
      <w:pPr>
        <w:spacing w:after="80" w:line="336" w:lineRule="auto"/>
        <w:ind w:left="360"/>
      </w:pPr>
      <w:r>
        <w:rPr>
          <w:rFonts w:ascii="Times New Roman" w:hAnsi="Times New Roman" w:eastAsia="宋体"/>
          <w:b w:val="0"/>
          <w:sz w:val="24"/>
        </w:rPr>
        <w:t>• 隐患台账闭环与统计仪表盘：状态流转、风险等级分布、高频关键词、累计趋势；</w:t>
      </w:r>
    </w:p>
    <w:p>
      <w:pPr>
        <w:spacing w:after="80" w:line="336" w:lineRule="auto"/>
        <w:ind w:left="360"/>
      </w:pPr>
      <w:r>
        <w:rPr>
          <w:rFonts w:ascii="Times New Roman" w:hAnsi="Times New Roman" w:eastAsia="宋体"/>
          <w:b w:val="0"/>
          <w:sz w:val="24"/>
        </w:rPr>
        <w:t>• 语音问答、知识库定时更新、检索参数可调等辅助能力。</w:t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F2937"/>
          <w:sz w:val="24"/>
        </w:rPr>
        <w:t>（2）量化评估</w:t>
      </w:r>
    </w:p>
    <w:p>
      <w:pPr>
        <w:spacing w:after="12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基于真实运行数据（2026 年 9 月），构建 25 道建造领域测试题（覆盖 9 部规范条文与政府真实事故案例，含“济南历城12·30沟槽坍塌”“淄博桓台8·11高处坠落”等案例问答），开展三组消融实验对比纯向量检索、混合检索、混合检索＋Rerank 的检索命中率：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val="clear" w:fill="EEF2FF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检索方案</w:t>
            </w:r>
          </w:p>
        </w:tc>
        <w:tc>
          <w:tcPr>
            <w:tcW w:type="dxa" w:w="2266"/>
            <w:shd w:val="clear" w:fill="EEF2FF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Recall@1</w:t>
            </w:r>
          </w:p>
        </w:tc>
        <w:tc>
          <w:tcPr>
            <w:tcW w:type="dxa" w:w="2266"/>
            <w:shd w:val="clear" w:fill="EEF2FF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Recall@3</w:t>
            </w:r>
          </w:p>
        </w:tc>
        <w:tc>
          <w:tcPr>
            <w:tcW w:type="dxa" w:w="2266"/>
            <w:shd w:val="clear" w:fill="EEF2FF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Recall@5</w:t>
            </w:r>
          </w:p>
        </w:tc>
      </w:tr>
      <w:tr>
        <w:tc>
          <w:tcPr>
            <w:tcW w:type="dxa" w:w="2266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纯向量检索</w:t>
            </w:r>
          </w:p>
        </w:tc>
        <w:tc>
          <w:tcPr>
            <w:tcW w:type="dxa" w:w="2266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100%</w:t>
            </w:r>
          </w:p>
        </w:tc>
        <w:tc>
          <w:tcPr>
            <w:tcW w:type="dxa" w:w="2266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100%</w:t>
            </w:r>
          </w:p>
        </w:tc>
        <w:tc>
          <w:tcPr>
            <w:tcW w:type="dxa" w:w="2266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100%</w:t>
            </w:r>
          </w:p>
        </w:tc>
      </w:tr>
      <w:tr>
        <w:tc>
          <w:tcPr>
            <w:tcW w:type="dxa" w:w="2266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混合检索（向量＋BM25）</w:t>
            </w:r>
          </w:p>
        </w:tc>
        <w:tc>
          <w:tcPr>
            <w:tcW w:type="dxa" w:w="2266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100%</w:t>
            </w:r>
          </w:p>
        </w:tc>
        <w:tc>
          <w:tcPr>
            <w:tcW w:type="dxa" w:w="2266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100%</w:t>
            </w:r>
          </w:p>
        </w:tc>
        <w:tc>
          <w:tcPr>
            <w:tcW w:type="dxa" w:w="2266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100%</w:t>
            </w:r>
          </w:p>
        </w:tc>
      </w:tr>
      <w:tr>
        <w:tc>
          <w:tcPr>
            <w:tcW w:type="dxa" w:w="2266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混合检索＋Rerank</w:t>
            </w:r>
          </w:p>
        </w:tc>
        <w:tc>
          <w:tcPr>
            <w:tcW w:type="dxa" w:w="2266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100%</w:t>
            </w:r>
          </w:p>
        </w:tc>
        <w:tc>
          <w:tcPr>
            <w:tcW w:type="dxa" w:w="2266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100%</w:t>
            </w:r>
          </w:p>
        </w:tc>
        <w:tc>
          <w:tcPr>
            <w:tcW w:type="dxa" w:w="2266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100%</w:t>
            </w:r>
          </w:p>
        </w:tc>
      </w:tr>
    </w:tbl>
    <w:p>
      <w:pPr>
        <w:spacing w:after="40" w:line="336" w:lineRule="auto"/>
      </w:pPr>
      <w:r>
        <w:rPr>
          <w:rFonts w:ascii="Times New Roman" w:hAnsi="Times New Roman" w:eastAsia="宋体"/>
          <w:b w:val="0"/>
          <w:sz w:val="12"/>
        </w:rPr>
      </w:r>
    </w:p>
    <w:p>
      <w:pPr>
        <w:spacing w:after="12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引用真实性校验单测：真实条款与知识库原文重叠率 1.0（判定“已核验”）、完全编造条款重叠率 0.0（判定“待复核”）、部分重叠条款重叠率 0.5（达到阈值通过），判别准确。</w:t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F2937"/>
          <w:sz w:val="24"/>
        </w:rPr>
        <w:t>（3）应用案例</w:t>
      </w:r>
    </w:p>
    <w:p>
      <w:pPr>
        <w:spacing w:after="12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针对深基坑未编制专项施工方案、高处作业未系安全带、临时用电私拉乱接、电梯井口防护缺失、脚手架临边无防护等典型隐患场景，系统均能输出正确的风险等级、依据条款与整改建议，并演示从风险分析、报告生成、整改通知单下发到台账状态流转的完整闭环流程（详见演示视频与系统截图）。</w:t>
      </w:r>
    </w:p>
    <w:p>
      <w:pPr>
        <w:spacing w:before="240" w:after="120"/>
      </w:pPr>
      <w:r>
        <w:rPr>
          <w:rFonts w:ascii="Times New Roman" w:hAnsi="Times New Roman" w:eastAsia="黑体"/>
          <w:b/>
          <w:color w:val="1F2937"/>
          <w:sz w:val="28"/>
        </w:rPr>
        <w:t>5.2 效益分析</w:t>
      </w:r>
    </w:p>
    <w:p>
      <w:pPr>
        <w:spacing w:after="80" w:line="336" w:lineRule="auto"/>
        <w:ind w:left="360"/>
      </w:pPr>
      <w:r>
        <w:rPr>
          <w:rFonts w:ascii="Times New Roman" w:hAnsi="Times New Roman" w:eastAsia="宋体"/>
          <w:b/>
          <w:sz w:val="24"/>
        </w:rPr>
        <w:t>• 效率提升：</w:t>
      </w:r>
      <w:r>
        <w:rPr>
          <w:rFonts w:ascii="Times New Roman" w:hAnsi="Times New Roman" w:eastAsia="宋体"/>
          <w:b w:val="0"/>
          <w:sz w:val="24"/>
        </w:rPr>
        <w:t>隐患“描述→定性→整改建议→成文”全程不超过 1 分钟，相较人工翻规范、手写记录大幅提速，周报与通知单一键成文；</w:t>
      </w:r>
    </w:p>
    <w:p>
      <w:pPr>
        <w:spacing w:after="80" w:line="336" w:lineRule="auto"/>
        <w:ind w:left="360"/>
      </w:pPr>
      <w:r>
        <w:rPr>
          <w:rFonts w:ascii="Times New Roman" w:hAnsi="Times New Roman" w:eastAsia="宋体"/>
          <w:b/>
          <w:sz w:val="24"/>
        </w:rPr>
        <w:t>• 规范性强：</w:t>
      </w:r>
      <w:r>
        <w:rPr>
          <w:rFonts w:ascii="Times New Roman" w:hAnsi="Times New Roman" w:eastAsia="宋体"/>
          <w:b w:val="0"/>
          <w:sz w:val="24"/>
        </w:rPr>
        <w:t>分析结论全部基于权威法规条款并附来源与真实性核验标记，降低主观误判与“编造条款”风险；</w:t>
      </w:r>
    </w:p>
    <w:p>
      <w:pPr>
        <w:spacing w:after="80" w:line="336" w:lineRule="auto"/>
        <w:ind w:left="360"/>
      </w:pPr>
      <w:r>
        <w:rPr>
          <w:rFonts w:ascii="Times New Roman" w:hAnsi="Times New Roman" w:eastAsia="宋体"/>
          <w:b/>
          <w:sz w:val="24"/>
        </w:rPr>
        <w:t>• 闭环管理：</w:t>
      </w:r>
      <w:r>
        <w:rPr>
          <w:rFonts w:ascii="Times New Roman" w:hAnsi="Times New Roman" w:eastAsia="宋体"/>
          <w:b w:val="0"/>
          <w:sz w:val="24"/>
        </w:rPr>
        <w:t>隐患整改状态全程可追溯、可统计，支持项目安全管理数字化留痕；</w:t>
      </w:r>
    </w:p>
    <w:p>
      <w:pPr>
        <w:spacing w:after="80" w:line="336" w:lineRule="auto"/>
        <w:ind w:left="360"/>
      </w:pPr>
      <w:r>
        <w:rPr>
          <w:rFonts w:ascii="Times New Roman" w:hAnsi="Times New Roman" w:eastAsia="宋体"/>
          <w:b/>
          <w:sz w:val="24"/>
        </w:rPr>
        <w:t>• 可复制性：</w:t>
      </w:r>
      <w:r>
        <w:rPr>
          <w:rFonts w:ascii="Times New Roman" w:hAnsi="Times New Roman" w:eastAsia="宋体"/>
          <w:b w:val="0"/>
          <w:sz w:val="24"/>
        </w:rPr>
        <w:t>知识库可按工程类型（市政/房建/水利等）灵活替换，系统具备向智慧工地平台集成与推广的潜力。</w:t>
      </w:r>
    </w:p>
    <w:p>
      <w:pPr>
        <w:spacing w:before="360" w:after="200"/>
      </w:pPr>
      <w:r>
        <w:rPr>
          <w:rFonts w:ascii="Times New Roman" w:hAnsi="Times New Roman" w:eastAsia="黑体"/>
          <w:b/>
          <w:color w:val="1E3A8A"/>
          <w:sz w:val="32"/>
        </w:rPr>
        <w:t>六、总结与展望</w:t>
      </w:r>
    </w:p>
    <w:p>
      <w:pPr>
        <w:spacing w:before="240" w:after="120"/>
      </w:pPr>
      <w:r>
        <w:rPr>
          <w:rFonts w:ascii="Times New Roman" w:hAnsi="Times New Roman" w:eastAsia="黑体"/>
          <w:b/>
          <w:color w:val="1F2937"/>
          <w:sz w:val="28"/>
        </w:rPr>
        <w:t>6.1 经验总结</w:t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F2937"/>
          <w:sz w:val="24"/>
        </w:rPr>
        <w:t>（1）成功经验</w:t>
      </w:r>
    </w:p>
    <w:p>
      <w:pPr>
        <w:spacing w:after="80" w:line="336" w:lineRule="auto"/>
        <w:ind w:left="360"/>
      </w:pPr>
      <w:r>
        <w:rPr>
          <w:rFonts w:ascii="Times New Roman" w:hAnsi="Times New Roman" w:eastAsia="宋体"/>
          <w:b w:val="0"/>
          <w:sz w:val="24"/>
        </w:rPr>
        <w:t>• 按条款标题进行语义分块，显著提升小语料场景的召回率；</w:t>
      </w:r>
    </w:p>
    <w:p>
      <w:pPr>
        <w:spacing w:after="80" w:line="336" w:lineRule="auto"/>
        <w:ind w:left="360"/>
      </w:pPr>
      <w:r>
        <w:rPr>
          <w:rFonts w:ascii="Times New Roman" w:hAnsi="Times New Roman" w:eastAsia="宋体"/>
          <w:b w:val="0"/>
          <w:sz w:val="24"/>
        </w:rPr>
        <w:t>• 混合检索＋Rerank 方案在三组消融实验中均达 100% 命中，验证了方案在小规模垂直语料上的有效性；</w:t>
      </w:r>
    </w:p>
    <w:p>
      <w:pPr>
        <w:spacing w:after="80" w:line="336" w:lineRule="auto"/>
        <w:ind w:left="360"/>
      </w:pPr>
      <w:r>
        <w:rPr>
          <w:rFonts w:ascii="Times New Roman" w:hAnsi="Times New Roman" w:eastAsia="宋体"/>
          <w:b w:val="0"/>
          <w:sz w:val="24"/>
        </w:rPr>
        <w:t>• 固定 JSON Schema 的结构化 Prompt 显著提升大模型输出的可用性与可解析性；</w:t>
      </w:r>
    </w:p>
    <w:p>
      <w:pPr>
        <w:spacing w:after="80" w:line="336" w:lineRule="auto"/>
        <w:ind w:left="360"/>
      </w:pPr>
      <w:r>
        <w:rPr>
          <w:rFonts w:ascii="Times New Roman" w:hAnsi="Times New Roman" w:eastAsia="宋体"/>
          <w:b w:val="0"/>
          <w:sz w:val="24"/>
        </w:rPr>
        <w:t>• 引用真实性核验有效拦截“编造条款”，为面向工程场景的 AI 应用提供了可信机制；</w:t>
      </w:r>
    </w:p>
    <w:p>
      <w:pPr>
        <w:spacing w:after="80" w:line="336" w:lineRule="auto"/>
        <w:ind w:left="360"/>
      </w:pPr>
      <w:r>
        <w:rPr>
          <w:rFonts w:ascii="Times New Roman" w:hAnsi="Times New Roman" w:eastAsia="宋体"/>
          <w:b w:val="0"/>
          <w:sz w:val="24"/>
        </w:rPr>
        <w:t>• 后台定时重建索引保证了知识库随法规更新保持时效性。</w:t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F2937"/>
          <w:sz w:val="24"/>
        </w:rPr>
        <w:t>（2）不足</w:t>
      </w:r>
    </w:p>
    <w:p>
      <w:pPr>
        <w:spacing w:after="80" w:line="336" w:lineRule="auto"/>
        <w:ind w:left="360"/>
      </w:pPr>
      <w:r>
        <w:rPr>
          <w:rFonts w:ascii="Times New Roman" w:hAnsi="Times New Roman" w:eastAsia="宋体"/>
          <w:b w:val="0"/>
          <w:sz w:val="24"/>
        </w:rPr>
        <w:t>• 知识库规模仍有限（11 份文档、701 个文本块），Rerank 在召回率上未拉开明显差距（小语料已饱和），需在更大语料下验证其排序价值；</w:t>
      </w:r>
    </w:p>
    <w:p>
      <w:pPr>
        <w:spacing w:after="80" w:line="336" w:lineRule="auto"/>
        <w:ind w:left="360"/>
      </w:pPr>
      <w:r>
        <w:rPr>
          <w:rFonts w:ascii="Times New Roman" w:hAnsi="Times New Roman" w:eastAsia="宋体"/>
          <w:b w:val="0"/>
          <w:sz w:val="24"/>
        </w:rPr>
        <w:t>• 风险等级判定依赖大模型能力，需人工复核兜底；</w:t>
      </w:r>
    </w:p>
    <w:p>
      <w:pPr>
        <w:spacing w:after="80" w:line="336" w:lineRule="auto"/>
        <w:ind w:left="360"/>
      </w:pPr>
      <w:r>
        <w:rPr>
          <w:rFonts w:ascii="Times New Roman" w:hAnsi="Times New Roman" w:eastAsia="宋体"/>
          <w:b w:val="0"/>
          <w:sz w:val="24"/>
        </w:rPr>
        <w:t>• 语音能力依赖云端接口，嘈杂施工现场的识别率有待实测优化。</w:t>
      </w:r>
    </w:p>
    <w:p>
      <w:pPr>
        <w:spacing w:before="240" w:after="120"/>
      </w:pPr>
      <w:r>
        <w:rPr>
          <w:rFonts w:ascii="Times New Roman" w:hAnsi="Times New Roman" w:eastAsia="黑体"/>
          <w:b/>
          <w:color w:val="1F2937"/>
          <w:sz w:val="28"/>
        </w:rPr>
        <w:t>6.2 未来规划</w:t>
      </w:r>
    </w:p>
    <w:p>
      <w:pPr>
        <w:spacing w:after="80" w:line="336" w:lineRule="auto"/>
        <w:ind w:left="360"/>
      </w:pPr>
      <w:r>
        <w:rPr>
          <w:rFonts w:ascii="Times New Roman" w:hAnsi="Times New Roman" w:eastAsia="宋体"/>
          <w:b/>
          <w:sz w:val="24"/>
        </w:rPr>
        <w:t>• 知识库扩充：</w:t>
      </w:r>
      <w:r>
        <w:rPr>
          <w:rFonts w:ascii="Times New Roman" w:hAnsi="Times New Roman" w:eastAsia="宋体"/>
          <w:b w:val="0"/>
          <w:sz w:val="24"/>
        </w:rPr>
        <w:t>接入更多省市标准、专项施工方案模板与住建部事故通报，扩充至百份级语料，并配合定时更新按季度滚动维护；</w:t>
      </w:r>
    </w:p>
    <w:p>
      <w:pPr>
        <w:spacing w:after="80" w:line="336" w:lineRule="auto"/>
        <w:ind w:left="360"/>
      </w:pPr>
      <w:r>
        <w:rPr>
          <w:rFonts w:ascii="Times New Roman" w:hAnsi="Times New Roman" w:eastAsia="宋体"/>
          <w:b/>
          <w:sz w:val="24"/>
        </w:rPr>
        <w:t>• 能力升级：</w:t>
      </w:r>
      <w:r>
        <w:rPr>
          <w:rFonts w:ascii="Times New Roman" w:hAnsi="Times New Roman" w:eastAsia="宋体"/>
          <w:b w:val="0"/>
          <w:sz w:val="24"/>
        </w:rPr>
        <w:t>视频流实时隐患识别、BIM 模型关联、手机端小程序、隐患告警推送；预留本地小模型引擎（Ollama＋Qwen3 量化版）接口，支持断网/私有化部署场景；</w:t>
      </w:r>
    </w:p>
    <w:p>
      <w:pPr>
        <w:spacing w:after="80" w:line="336" w:lineRule="auto"/>
        <w:ind w:left="360"/>
      </w:pPr>
      <w:r>
        <w:rPr>
          <w:rFonts w:ascii="Times New Roman" w:hAnsi="Times New Roman" w:eastAsia="宋体"/>
          <w:b/>
          <w:sz w:val="24"/>
        </w:rPr>
        <w:t>• 推广策略：</w:t>
      </w:r>
      <w:r>
        <w:rPr>
          <w:rFonts w:ascii="Times New Roman" w:hAnsi="Times New Roman" w:eastAsia="宋体"/>
          <w:b w:val="0"/>
          <w:sz w:val="24"/>
        </w:rPr>
        <w:t>以“规范问答＋检查报告＋整改闭环”为切入点进入中小施工企业，按项目/企业提供私有化部署。</w:t>
      </w:r>
    </w:p>
    <w:p>
      <w:pPr>
        <w:spacing w:before="360" w:after="200"/>
      </w:pPr>
      <w:r>
        <w:rPr>
          <w:rFonts w:ascii="Times New Roman" w:hAnsi="Times New Roman" w:eastAsia="黑体"/>
          <w:b/>
          <w:color w:val="1E3A8A"/>
          <w:sz w:val="32"/>
        </w:rPr>
        <w:t>七、附录</w:t>
      </w:r>
    </w:p>
    <w:p>
      <w:pPr>
        <w:spacing w:before="240" w:after="120"/>
      </w:pPr>
      <w:r>
        <w:rPr>
          <w:rFonts w:ascii="Times New Roman" w:hAnsi="Times New Roman" w:eastAsia="黑体"/>
          <w:b/>
          <w:color w:val="1F2937"/>
          <w:sz w:val="28"/>
        </w:rPr>
        <w:t>7.1 参考文献</w:t>
      </w:r>
    </w:p>
    <w:p>
      <w:pPr>
        <w:spacing w:after="60" w:line="312" w:lineRule="auto"/>
      </w:pPr>
      <w:r>
        <w:rPr>
          <w:rFonts w:ascii="Times New Roman" w:hAnsi="Times New Roman" w:eastAsia="宋体"/>
          <w:b w:val="0"/>
          <w:sz w:val="21"/>
        </w:rPr>
        <w:t>[1] 国务院. 建设工程安全生产管理条例（国务院令第393号）[S]. 中国政府网.</w:t>
      </w:r>
    </w:p>
    <w:p>
      <w:pPr>
        <w:spacing w:after="60" w:line="312" w:lineRule="auto"/>
      </w:pPr>
      <w:r>
        <w:rPr>
          <w:rFonts w:ascii="Times New Roman" w:hAnsi="Times New Roman" w:eastAsia="宋体"/>
          <w:b w:val="0"/>
          <w:sz w:val="21"/>
        </w:rPr>
        <w:t>[2] 住房和城乡建设部. 危险性较大的分部分项工程安全管理规定（住建部令第37号）[S]. 中国政府网.</w:t>
      </w:r>
    </w:p>
    <w:p>
      <w:pPr>
        <w:spacing w:after="60" w:line="312" w:lineRule="auto"/>
      </w:pPr>
      <w:r>
        <w:rPr>
          <w:rFonts w:ascii="Times New Roman" w:hAnsi="Times New Roman" w:eastAsia="宋体"/>
          <w:b w:val="0"/>
          <w:sz w:val="21"/>
        </w:rPr>
        <w:t>[3] 住房和城乡建设部. 建筑施工安全检查标准：JGJ59-2011[S]. 中国建筑工业出版社, 2011.</w:t>
      </w:r>
    </w:p>
    <w:p>
      <w:pPr>
        <w:spacing w:after="60" w:line="312" w:lineRule="auto"/>
      </w:pPr>
      <w:r>
        <w:rPr>
          <w:rFonts w:ascii="Times New Roman" w:hAnsi="Times New Roman" w:eastAsia="宋体"/>
          <w:b w:val="0"/>
          <w:sz w:val="21"/>
        </w:rPr>
        <w:t>[4] 住房和城乡建设部. 建筑施工高处作业安全技术规范：JGJ80-2016[S]. 中国建筑工业出版社, 2016.</w:t>
      </w:r>
    </w:p>
    <w:p>
      <w:pPr>
        <w:spacing w:after="60" w:line="312" w:lineRule="auto"/>
      </w:pPr>
      <w:r>
        <w:rPr>
          <w:rFonts w:ascii="Times New Roman" w:hAnsi="Times New Roman" w:eastAsia="宋体"/>
          <w:b w:val="0"/>
          <w:sz w:val="21"/>
        </w:rPr>
        <w:t>[5] 住房和城乡建设部. 施工现场临时用电安全技术规范：JGJ46-2005[S]. 中国建筑工业出版社, 2005.</w:t>
      </w:r>
    </w:p>
    <w:p>
      <w:pPr>
        <w:spacing w:after="60" w:line="312" w:lineRule="auto"/>
      </w:pPr>
      <w:r>
        <w:rPr>
          <w:rFonts w:ascii="Times New Roman" w:hAnsi="Times New Roman" w:eastAsia="宋体"/>
          <w:b w:val="0"/>
          <w:sz w:val="21"/>
        </w:rPr>
        <w:t>[6] Lewis P, Perez E, Piktus A, et al. Retrieval-Augmented Generation for Knowledge-Intensive NLP Tasks[C]//NeurIPS 2020.</w:t>
      </w:r>
    </w:p>
    <w:p>
      <w:pPr>
        <w:spacing w:after="60" w:line="312" w:lineRule="auto"/>
      </w:pPr>
      <w:r>
        <w:rPr>
          <w:rFonts w:ascii="Times New Roman" w:hAnsi="Times New Roman" w:eastAsia="宋体"/>
          <w:b w:val="0"/>
          <w:sz w:val="21"/>
        </w:rPr>
        <w:t>[7] Robertson S, Zaragoza H. The Probabilistic Relevance Framework: BM25 and Beyond[J]. Foundations and Trends in Information Retrieval, 2009.</w:t>
      </w:r>
    </w:p>
    <w:p>
      <w:pPr>
        <w:spacing w:after="60" w:line="312" w:lineRule="auto"/>
      </w:pPr>
      <w:r>
        <w:rPr>
          <w:rFonts w:ascii="Times New Roman" w:hAnsi="Times New Roman" w:eastAsia="宋体"/>
          <w:b w:val="0"/>
          <w:sz w:val="21"/>
        </w:rPr>
        <w:t>[8] Johnson J, Douze M, Jégou H. Billion-scale Similarity Search with GPUs[J]. IEEE Transactions on Big Data, 2019.</w:t>
      </w:r>
    </w:p>
    <w:p>
      <w:pPr>
        <w:spacing w:after="60" w:line="312" w:lineRule="auto"/>
      </w:pPr>
      <w:r>
        <w:rPr>
          <w:rFonts w:ascii="Times New Roman" w:hAnsi="Times New Roman" w:eastAsia="宋体"/>
          <w:b w:val="0"/>
          <w:sz w:val="21"/>
        </w:rPr>
        <w:t>[9] 浙江省住房和城乡建设厅. 建筑施工安全隐患辨识图集[EB/OL]. 政府公开资料.</w:t>
      </w:r>
    </w:p>
    <w:p>
      <w:pPr>
        <w:spacing w:before="240" w:after="120"/>
      </w:pPr>
      <w:r>
        <w:rPr>
          <w:rFonts w:ascii="Times New Roman" w:hAnsi="Times New Roman" w:eastAsia="黑体"/>
          <w:b/>
          <w:color w:val="1F2937"/>
          <w:sz w:val="28"/>
        </w:rPr>
        <w:t>7.2 数据资料</w:t>
      </w:r>
    </w:p>
    <w:p>
      <w:pPr>
        <w:spacing w:after="80" w:line="336" w:lineRule="auto"/>
        <w:ind w:left="360"/>
      </w:pPr>
      <w:r>
        <w:rPr>
          <w:rFonts w:ascii="Times New Roman" w:hAnsi="Times New Roman" w:eastAsia="宋体"/>
          <w:b w:val="0"/>
          <w:sz w:val="24"/>
        </w:rPr>
        <w:t>• docs/ 目录共 11 份文档，含条例全文、危大工程规定全文、标准要点、典型隐患案例库、政府真实事故调查报告案例库与住建厅隐患辨识图集，来源均为政府公开渠道并已标注；</w:t>
      </w:r>
    </w:p>
    <w:p>
      <w:pPr>
        <w:spacing w:after="80" w:line="336" w:lineRule="auto"/>
        <w:ind w:left="360"/>
      </w:pPr>
      <w:r>
        <w:rPr>
          <w:rFonts w:ascii="Times New Roman" w:hAnsi="Times New Roman" w:eastAsia="宋体"/>
          <w:b w:val="0"/>
          <w:sz w:val="24"/>
        </w:rPr>
        <w:t>• test_set_construction.json：25 道建造领域评估测试题，覆盖 9 部规范与真实事故案例。</w:t>
      </w:r>
    </w:p>
    <w:p>
      <w:pPr>
        <w:spacing w:before="240" w:after="120"/>
      </w:pPr>
      <w:r>
        <w:rPr>
          <w:rFonts w:ascii="Times New Roman" w:hAnsi="Times New Roman" w:eastAsia="黑体"/>
          <w:b/>
          <w:color w:val="1F2937"/>
          <w:sz w:val="28"/>
        </w:rPr>
        <w:t>7.3 代码与模型</w:t>
      </w:r>
    </w:p>
    <w:p>
      <w:pPr>
        <w:spacing w:after="80" w:line="336" w:lineRule="auto"/>
        <w:ind w:left="360"/>
      </w:pPr>
      <w:r>
        <w:rPr>
          <w:rFonts w:ascii="Times New Roman" w:hAnsi="Times New Roman" w:eastAsia="宋体"/>
          <w:b w:val="0"/>
          <w:sz w:val="24"/>
        </w:rPr>
        <w:t>• rag_core.py：核心引擎（语义分块、向量化、混合检索、Rerank、风险分析、多模态、语音、引用校验）；</w:t>
      </w:r>
    </w:p>
    <w:p>
      <w:pPr>
        <w:spacing w:after="80" w:line="336" w:lineRule="auto"/>
        <w:ind w:left="360"/>
      </w:pPr>
      <w:r>
        <w:rPr>
          <w:rFonts w:ascii="Times New Roman" w:hAnsi="Times New Roman" w:eastAsia="宋体"/>
          <w:b w:val="0"/>
          <w:sz w:val="24"/>
        </w:rPr>
        <w:t>• rag_webui.py：Gradio 网页端（问答、风险分析、视频巡检、台账、统计、语音、定时更新）；</w:t>
      </w:r>
    </w:p>
    <w:p>
      <w:pPr>
        <w:spacing w:after="80" w:line="336" w:lineRule="auto"/>
        <w:ind w:left="360"/>
      </w:pPr>
      <w:r>
        <w:rPr>
          <w:rFonts w:ascii="Times New Roman" w:hAnsi="Times New Roman" w:eastAsia="宋体"/>
          <w:b w:val="0"/>
          <w:sz w:val="24"/>
        </w:rPr>
        <w:t>• evaluate.py：三组消融对比评估脚本；</w:t>
      </w:r>
    </w:p>
    <w:p>
      <w:pPr>
        <w:spacing w:after="80" w:line="336" w:lineRule="auto"/>
        <w:ind w:left="360"/>
      </w:pPr>
      <w:r>
        <w:rPr>
          <w:rFonts w:ascii="Times New Roman" w:hAnsi="Times New Roman" w:eastAsia="宋体"/>
          <w:b w:val="0"/>
          <w:sz w:val="24"/>
        </w:rPr>
        <w:t>• demo_scenarios.md：演示视频脚本；部署说明见 README.md。</w:t>
      </w:r>
    </w:p>
    <w:p>
      <w:pPr>
        <w:spacing w:before="240" w:after="120"/>
      </w:pPr>
      <w:r>
        <w:rPr>
          <w:rFonts w:ascii="Times New Roman" w:hAnsi="Times New Roman" w:eastAsia="黑体"/>
          <w:b/>
          <w:color w:val="1F2937"/>
          <w:sz w:val="28"/>
        </w:rPr>
        <w:t>7.4 其他材料</w:t>
      </w:r>
    </w:p>
    <w:p>
      <w:pPr>
        <w:spacing w:after="80" w:line="336" w:lineRule="auto"/>
        <w:ind w:left="360"/>
      </w:pPr>
      <w:r>
        <w:rPr>
          <w:rFonts w:ascii="Times New Roman" w:hAnsi="Times New Roman" w:eastAsia="宋体"/>
          <w:b w:val="0"/>
          <w:sz w:val="24"/>
        </w:rPr>
        <w:t>• 演示视频（3–5 分钟，MP4，≤300MB）；</w:t>
      </w:r>
    </w:p>
    <w:p>
      <w:pPr>
        <w:spacing w:after="80" w:line="336" w:lineRule="auto"/>
        <w:ind w:left="360"/>
      </w:pPr>
      <w:r>
        <w:rPr>
          <w:rFonts w:ascii="Times New Roman" w:hAnsi="Times New Roman" w:eastAsia="宋体"/>
          <w:b w:val="0"/>
          <w:sz w:val="24"/>
        </w:rPr>
        <w:t>• 项目介绍（含系统界面截图）；</w:t>
      </w:r>
    </w:p>
    <w:p>
      <w:pPr>
        <w:spacing w:after="80" w:line="336" w:lineRule="auto"/>
        <w:ind w:left="360"/>
      </w:pPr>
      <w:r>
        <w:rPr>
          <w:rFonts w:ascii="Times New Roman" w:hAnsi="Times New Roman" w:eastAsia="宋体"/>
          <w:b w:val="0"/>
          <w:sz w:val="24"/>
        </w:rPr>
        <w:t>• 消融实验记录与引用校验单测结果。</w:t>
      </w:r>
    </w:p>
    <w:sectPr w:rsidR="00FC693F" w:rsidRPr="0006063C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