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26AB9" w14:textId="67716C4E" w:rsidR="008A55B5" w:rsidRDefault="00A54D2B" w:rsidP="00F02378">
      <w:pPr>
        <w:pStyle w:val="papertitle"/>
        <w:rPr>
          <w:rFonts w:eastAsia="MS Mincho"/>
        </w:rPr>
      </w:pPr>
      <w:r>
        <w:rPr>
          <w:rFonts w:eastAsia="MS Mincho"/>
        </w:rPr>
        <w:t xml:space="preserve">Reactive </w:t>
      </w:r>
      <w:r w:rsidR="00367BA6">
        <w:rPr>
          <w:rFonts w:eastAsia="MS Mincho"/>
        </w:rPr>
        <w:t>gain control scheme</w:t>
      </w:r>
      <w:r w:rsidR="00F626EB">
        <w:rPr>
          <w:rFonts w:eastAsia="MS Mincho"/>
        </w:rPr>
        <w:t xml:space="preserve"> for dancer positioning</w:t>
      </w:r>
    </w:p>
    <w:p w14:paraId="2F226ABA" w14:textId="77777777"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F226ABB" w14:textId="77777777" w:rsidR="00317477" w:rsidRDefault="00317477" w:rsidP="00317477">
      <w:pPr>
        <w:pStyle w:val="Author"/>
        <w:rPr>
          <w:rFonts w:eastAsia="MS Mincho"/>
        </w:rPr>
      </w:pPr>
      <w:r>
        <w:rPr>
          <w:rFonts w:eastAsia="MS Mincho"/>
        </w:rPr>
        <w:t>Owen Lu</w:t>
      </w:r>
    </w:p>
    <w:p w14:paraId="2F226ABC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Electroimpact Inc.</w:t>
      </w:r>
    </w:p>
    <w:p w14:paraId="2F226ABD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owenl@electroimpact.com</w:t>
      </w:r>
    </w:p>
    <w:p w14:paraId="2F226ABE" w14:textId="77777777" w:rsidR="008A55B5" w:rsidRDefault="008A55B5">
      <w:pPr>
        <w:rPr>
          <w:rFonts w:eastAsia="MS Mincho"/>
        </w:rPr>
      </w:pPr>
    </w:p>
    <w:p w14:paraId="2F226ABF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714B1CC0" w14:textId="29932A38" w:rsidR="002242B8" w:rsidRPr="00DD14ED" w:rsidRDefault="008A55B5" w:rsidP="00DD14ED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DD14ED">
        <w:rPr>
          <w:rFonts w:eastAsia="MS Mincho"/>
        </w:rPr>
        <w:t xml:space="preserve">Previous a control scheme involving proportional gain selection </w:t>
      </w:r>
      <w:r w:rsidR="00F626EB">
        <w:t>to e</w:t>
      </w:r>
      <w:r w:rsidR="002242B8">
        <w:t>fficiently use the dancer stroke during multiple payout scenarios</w:t>
      </w:r>
      <w:r w:rsidR="00DD14ED">
        <w:t xml:space="preserve"> was developed</w:t>
      </w:r>
      <w:r w:rsidR="00441DC8">
        <w:t xml:space="preserve">. </w:t>
      </w:r>
      <w:r w:rsidR="002240B4">
        <w:t>The</w:t>
      </w:r>
      <w:r w:rsidR="009E7448">
        <w:t xml:space="preserve"> main is</w:t>
      </w:r>
      <w:r w:rsidR="00FC2252">
        <w:t xml:space="preserve">sue was the requirement of </w:t>
      </w:r>
      <w:r w:rsidR="00D15431">
        <w:t>feedforward which complicates the system communication and introduces</w:t>
      </w:r>
      <w:r w:rsidR="003A62BB">
        <w:t xml:space="preserve"> new failure modes. A new purely reactive method is discussed</w:t>
      </w:r>
      <w:r w:rsidR="00D1508D">
        <w:t xml:space="preserve"> in this paper and its simulated performance compared to</w:t>
      </w:r>
      <w:r w:rsidR="001C605F">
        <w:t xml:space="preserve"> the Constant Position Gain (CPG) technique.</w:t>
      </w:r>
    </w:p>
    <w:p w14:paraId="2F226AC1" w14:textId="77777777" w:rsidR="008A55B5" w:rsidRPr="00805BB7" w:rsidRDefault="008A55B5" w:rsidP="00CB1404">
      <w:pPr>
        <w:pStyle w:val="Heading1"/>
      </w:pPr>
      <w:r w:rsidRPr="00805BB7">
        <w:t>Introduction</w:t>
      </w:r>
    </w:p>
    <w:p w14:paraId="5113D115" w14:textId="3959708A" w:rsidR="001075EE" w:rsidRDefault="0014449F" w:rsidP="001075EE">
      <w:pPr>
        <w:pStyle w:val="BodyText"/>
      </w:pPr>
      <w:r>
        <w:t>The goal of this new control technique is to generate similar performance of the CPG technique without the use of feedforward.</w:t>
      </w:r>
      <w:r w:rsidR="00D436D3">
        <w:t xml:space="preserve"> Of course, feedback inherently</w:t>
      </w:r>
      <w:r w:rsidR="00DE7AA6">
        <w:t xml:space="preserve"> adds delay to the system, since movement cannot be preempted. </w:t>
      </w:r>
      <w:r w:rsidR="00591877">
        <w:t>However, making key assumpti</w:t>
      </w:r>
      <w:r w:rsidR="005A6D34">
        <w:t xml:space="preserve">ons about the characteristics of the </w:t>
      </w:r>
      <w:r w:rsidR="00A7477B">
        <w:t xml:space="preserve">tow velocity profile allows </w:t>
      </w:r>
      <w:r w:rsidR="000F7D14">
        <w:t>very similar results to be obtained.</w:t>
      </w:r>
    </w:p>
    <w:p w14:paraId="2F226AC3" w14:textId="32B6ABB0" w:rsidR="00A926C1" w:rsidRDefault="002E7C2E" w:rsidP="00A926C1">
      <w:pPr>
        <w:pStyle w:val="Heading1"/>
      </w:pPr>
      <w:r>
        <w:t>Velocity profile characteristics</w:t>
      </w:r>
    </w:p>
    <w:p w14:paraId="7E688047" w14:textId="5D49A5E7" w:rsidR="008C2E8C" w:rsidRDefault="0042188C" w:rsidP="00296198">
      <w:pPr>
        <w:jc w:val="left"/>
      </w:pPr>
      <w:r>
        <w:t>Key assumptions about the tow velocity profile allows reactive techniques to emulate performance of feedforward techniques.</w:t>
      </w:r>
      <w:r w:rsidR="00740C67">
        <w:t xml:space="preserve"> The assumptions are listed below.</w:t>
      </w:r>
    </w:p>
    <w:p w14:paraId="0C90B54C" w14:textId="77777777" w:rsidR="00CD631F" w:rsidRDefault="00CD631F" w:rsidP="00296198">
      <w:pPr>
        <w:jc w:val="left"/>
      </w:pPr>
    </w:p>
    <w:p w14:paraId="0BCA5586" w14:textId="7E3C2AAB" w:rsidR="00CD631F" w:rsidRDefault="00CD631F" w:rsidP="00CD631F">
      <w:pPr>
        <w:pStyle w:val="ListParagraph"/>
        <w:numPr>
          <w:ilvl w:val="0"/>
          <w:numId w:val="23"/>
        </w:numPr>
        <w:jc w:val="left"/>
      </w:pPr>
      <w:r>
        <w:t>Step inputs can only have a maximum amplitude of 2000in/min</w:t>
      </w:r>
    </w:p>
    <w:p w14:paraId="7C516D64" w14:textId="28C3AE48" w:rsidR="00740C67" w:rsidRDefault="00CD631F" w:rsidP="00740C67">
      <w:pPr>
        <w:pStyle w:val="ListParagraph"/>
        <w:numPr>
          <w:ilvl w:val="0"/>
          <w:numId w:val="23"/>
        </w:numPr>
        <w:jc w:val="left"/>
      </w:pPr>
      <w:r>
        <w:t xml:space="preserve">Any speed above 2000in/min must be ramped to at some constant acceleration </w:t>
      </w:r>
      <m:oMath>
        <m:r>
          <w:rPr>
            <w:rFonts w:ascii="Latin Modern Math" w:hAnsi="Latin Modern Math"/>
          </w:rPr>
          <m:t>a</m:t>
        </m:r>
      </m:oMath>
    </w:p>
    <w:p w14:paraId="40633A78" w14:textId="25A60F03" w:rsidR="00F52AE7" w:rsidRDefault="00F52AE7" w:rsidP="00F52AE7">
      <w:pPr>
        <w:jc w:val="left"/>
      </w:pPr>
    </w:p>
    <w:p w14:paraId="4D0A3E34" w14:textId="692CE788" w:rsidR="00D3008A" w:rsidRDefault="00F52AE7" w:rsidP="00F52AE7">
      <w:pPr>
        <w:jc w:val="left"/>
      </w:pPr>
      <w:r>
        <w:t>The reason that 2000in/min was selected is that adds are done at this speed. This means the feed roller is actuated</w:t>
      </w:r>
      <w:r w:rsidR="009D0768">
        <w:t xml:space="preserve"> while the drive is already at speed, causing a step input.</w:t>
      </w:r>
      <w:r w:rsidR="00D3008A">
        <w:t xml:space="preserve"> </w:t>
      </w:r>
      <w:r w:rsidR="00775876">
        <w:t>Once material additions are down, the machine can go to full speed of course, requiring some acceleration</w:t>
      </w:r>
      <w:r w:rsidR="00B1183C">
        <w:t xml:space="preserve"> </w:t>
      </w:r>
      <m:oMath>
        <m:r>
          <w:rPr>
            <w:rFonts w:ascii="Latin Modern Math" w:hAnsi="Latin Modern Math"/>
          </w:rPr>
          <m:t>a</m:t>
        </m:r>
      </m:oMath>
      <w:r w:rsidR="00775876">
        <w:t xml:space="preserve">. </w:t>
      </w:r>
      <w:r w:rsidR="00D3008A">
        <w:t>Afterwards, cuts occur at roughly 1600in/min</w:t>
      </w:r>
      <w:r w:rsidR="00706AE7">
        <w:t xml:space="preserve"> requiring clamp actuation and subsequent tow velocity drop to zero.</w:t>
      </w:r>
      <w:r w:rsidR="00775876">
        <w:t xml:space="preserve"> </w:t>
      </w:r>
    </w:p>
    <w:p w14:paraId="1A8F89EF" w14:textId="323FF473" w:rsidR="008C2E8C" w:rsidRDefault="00145B6E" w:rsidP="008C2E8C">
      <w:pPr>
        <w:pStyle w:val="Heading1"/>
      </w:pPr>
      <w:r>
        <w:t xml:space="preserve">Gain </w:t>
      </w:r>
      <w:r w:rsidR="00A20FB5">
        <w:t>trajectory</w:t>
      </w:r>
    </w:p>
    <w:p w14:paraId="77EFEA37" w14:textId="5F4495AA" w:rsidR="00C05D5D" w:rsidRDefault="005A3B37" w:rsidP="00C01024">
      <w:pPr>
        <w:jc w:val="left"/>
      </w:pPr>
      <w:r>
        <w:t>Since the gain is no long constant in this</w:t>
      </w:r>
      <w:r w:rsidR="00C05D5D">
        <w:t>, we consider the case of acceleration, and the subsequent effect on the gain if the tow velocity was known.</w:t>
      </w:r>
    </w:p>
    <w:p w14:paraId="0AE6DDD3" w14:textId="77777777" w:rsidR="00C05D5D" w:rsidRDefault="00C05D5D" w:rsidP="00C01024">
      <w:pPr>
        <w:jc w:val="left"/>
      </w:pPr>
    </w:p>
    <w:p w14:paraId="0A0E0E7F" w14:textId="4F4B76AE" w:rsidR="008C2E8C" w:rsidRDefault="00145B6E" w:rsidP="00C01024">
      <w:pPr>
        <w:jc w:val="left"/>
      </w:pPr>
      <w:r>
        <w:t>Recall</w:t>
      </w:r>
      <w:r w:rsidR="007D5ACC">
        <w:t xml:space="preserve"> that the </w:t>
      </w:r>
      <w:r w:rsidR="00A14ABE">
        <w:t xml:space="preserve">gain can </w:t>
      </w:r>
      <w:r w:rsidR="00CE336E">
        <w:t>be calculated from steady state</w:t>
      </w:r>
      <w:r w:rsidR="007D5ACC">
        <w:t xml:space="preserve"> dancer position </w:t>
      </w:r>
      <w:r w:rsidR="00CF0786">
        <w:t xml:space="preserve">and velocity values </w:t>
      </w:r>
      <w:r w:rsidR="007D5ACC">
        <w:t>(1).</w:t>
      </w:r>
    </w:p>
    <w:p w14:paraId="3ABEE8EA" w14:textId="77777777" w:rsidR="00A50FC4" w:rsidRDefault="00A50FC4" w:rsidP="00C01024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3B22F9" w:rsidRPr="00601832" w14:paraId="012CEA7B" w14:textId="77777777" w:rsidTr="00D10132">
        <w:trPr>
          <w:trHeight w:val="296"/>
        </w:trPr>
        <w:tc>
          <w:tcPr>
            <w:tcW w:w="688" w:type="pct"/>
          </w:tcPr>
          <w:p w14:paraId="47373D23" w14:textId="77777777" w:rsidR="003B22F9" w:rsidRPr="00601832" w:rsidRDefault="003B22F9" w:rsidP="00D10132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2D314647" w14:textId="2DDA6972" w:rsidR="003B22F9" w:rsidRPr="00601832" w:rsidRDefault="00517DB8" w:rsidP="0093392D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=v/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ss</m:t>
                    </m:r>
                  </m:sub>
                </m:sSub>
              </m:oMath>
            </m:oMathPara>
          </w:p>
        </w:tc>
        <w:tc>
          <w:tcPr>
            <w:tcW w:w="700" w:type="pct"/>
          </w:tcPr>
          <w:p w14:paraId="5661CE1C" w14:textId="77777777" w:rsidR="003B22F9" w:rsidRPr="00601832" w:rsidRDefault="003B22F9" w:rsidP="00D10132">
            <w:pPr>
              <w:pStyle w:val="Caption"/>
              <w:keepNext/>
            </w:pPr>
            <w:r w:rsidRPr="00601832">
              <w:t>(</w:t>
            </w:r>
            <w:fldSimple w:instr=" SEQ ( \* ARABIC ">
              <w:r w:rsidR="00C40ED6">
                <w:rPr>
                  <w:noProof/>
                </w:rPr>
                <w:t>1</w:t>
              </w:r>
            </w:fldSimple>
            <w:r w:rsidRPr="00601832">
              <w:t>)</w:t>
            </w:r>
          </w:p>
        </w:tc>
      </w:tr>
    </w:tbl>
    <w:p w14:paraId="61286240" w14:textId="06799C5C" w:rsidR="00DC2732" w:rsidRDefault="00DC2732" w:rsidP="00596793">
      <w:pPr>
        <w:jc w:val="left"/>
      </w:pPr>
      <w:r>
        <w:t xml:space="preserve">Taking the derivative assuming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ss</m:t>
            </m:r>
          </m:sub>
        </m:sSub>
        <m:r>
          <w:rPr>
            <w:rFonts w:ascii="Latin Modern Math" w:hAnsi="Latin Modern Math"/>
          </w:rPr>
          <m:t>=constant</m:t>
        </m:r>
      </m:oMath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3F5161" w:rsidRPr="00601832" w14:paraId="79390C55" w14:textId="77777777" w:rsidTr="009E4F74">
        <w:trPr>
          <w:trHeight w:val="296"/>
        </w:trPr>
        <w:tc>
          <w:tcPr>
            <w:tcW w:w="688" w:type="pct"/>
          </w:tcPr>
          <w:p w14:paraId="296703DA" w14:textId="77777777" w:rsidR="003F5161" w:rsidRPr="00601832" w:rsidRDefault="003F5161" w:rsidP="009E4F74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700B8D6C" w14:textId="6DBB8ECC" w:rsidR="003F5161" w:rsidRPr="00601832" w:rsidRDefault="00517DB8" w:rsidP="009E4F74">
            <w:pPr>
              <w:jc w:val="left"/>
            </w:pPr>
            <m:oMathPara>
              <m:oMath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dt</m:t>
                    </m:r>
                  </m:den>
                </m:f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ss</m:t>
                        </m:r>
                      </m:sub>
                    </m:sSub>
                  </m:den>
                </m:f>
                <m:r>
                  <w:rPr>
                    <w:rFonts w:ascii="Latin Modern Math" w:hAnsi="Latin Modern Math"/>
                  </w:rPr>
                  <m:t>⋅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dv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700" w:type="pct"/>
          </w:tcPr>
          <w:p w14:paraId="063D502A" w14:textId="77777777" w:rsidR="003F5161" w:rsidRPr="00601832" w:rsidRDefault="003F5161" w:rsidP="009E4F74">
            <w:pPr>
              <w:pStyle w:val="Caption"/>
              <w:keepNext/>
            </w:pPr>
            <w:r w:rsidRPr="00601832">
              <w:t>(</w:t>
            </w:r>
            <w:r w:rsidR="00517DB8">
              <w:fldChar w:fldCharType="begin"/>
            </w:r>
            <w:r w:rsidR="00517DB8">
              <w:instrText xml:space="preserve"> SEQ ( \* ARABIC </w:instrText>
            </w:r>
            <w:r w:rsidR="00517DB8">
              <w:fldChar w:fldCharType="separate"/>
            </w:r>
            <w:r w:rsidR="00C40ED6">
              <w:rPr>
                <w:noProof/>
              </w:rPr>
              <w:t>2</w:t>
            </w:r>
            <w:r w:rsidR="00517DB8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1B125584" w14:textId="77777777" w:rsidR="00A20FB5" w:rsidRDefault="00A20FB5" w:rsidP="00596793">
      <w:pPr>
        <w:jc w:val="left"/>
      </w:pPr>
    </w:p>
    <w:p w14:paraId="30EFE799" w14:textId="0A76DB78" w:rsidR="003F5161" w:rsidRDefault="005C088D" w:rsidP="00596793">
      <w:pPr>
        <w:jc w:val="left"/>
      </w:pPr>
      <w:r>
        <w:t xml:space="preserve">If we assume that after material addition the machine accelerates at constant rate </w:t>
      </w:r>
      <m:oMath>
        <m:r>
          <w:rPr>
            <w:rFonts w:ascii="Latin Modern Math" w:hAnsi="Latin Modern Math"/>
          </w:rPr>
          <m:t>a</m:t>
        </m:r>
      </m:oMath>
      <w:r w:rsidR="00DB39FE">
        <w:t>, we obtain (3).</w:t>
      </w:r>
    </w:p>
    <w:p w14:paraId="386FB11F" w14:textId="77777777" w:rsidR="003F5161" w:rsidRDefault="003F5161" w:rsidP="00596793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5C17F8" w:rsidRPr="00601832" w14:paraId="3B30EA18" w14:textId="77777777" w:rsidTr="009E4F74">
        <w:trPr>
          <w:trHeight w:val="296"/>
        </w:trPr>
        <w:tc>
          <w:tcPr>
            <w:tcW w:w="688" w:type="pct"/>
          </w:tcPr>
          <w:p w14:paraId="1CABE900" w14:textId="77777777" w:rsidR="005C17F8" w:rsidRPr="00601832" w:rsidRDefault="005C17F8" w:rsidP="009E4F74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0A16563C" w14:textId="125E0B9A" w:rsidR="005C17F8" w:rsidRPr="00601832" w:rsidRDefault="00517DB8" w:rsidP="00644505">
            <w:pPr>
              <w:jc w:val="left"/>
            </w:pPr>
            <m:oMathPara>
              <m:oMath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dt</m:t>
                    </m:r>
                  </m:den>
                </m:f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ss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0" w:type="pct"/>
          </w:tcPr>
          <w:p w14:paraId="15F6E160" w14:textId="77777777" w:rsidR="005C17F8" w:rsidRPr="00601832" w:rsidRDefault="005C17F8" w:rsidP="009E4F74">
            <w:pPr>
              <w:pStyle w:val="Caption"/>
              <w:keepNext/>
            </w:pPr>
            <w:r w:rsidRPr="00601832">
              <w:t>(</w:t>
            </w:r>
            <w:r w:rsidR="00517DB8">
              <w:fldChar w:fldCharType="begin"/>
            </w:r>
            <w:r w:rsidR="00517DB8">
              <w:instrText xml:space="preserve"> SEQ ( \* ARABIC </w:instrText>
            </w:r>
            <w:r w:rsidR="00517DB8">
              <w:fldChar w:fldCharType="separate"/>
            </w:r>
            <w:r w:rsidR="00C40ED6">
              <w:rPr>
                <w:noProof/>
              </w:rPr>
              <w:t>3</w:t>
            </w:r>
            <w:r w:rsidR="00517DB8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7F823585" w14:textId="77777777" w:rsidR="00A20FB5" w:rsidRDefault="00A20FB5" w:rsidP="00596793">
      <w:pPr>
        <w:jc w:val="left"/>
      </w:pPr>
    </w:p>
    <w:p w14:paraId="647F29B2" w14:textId="159800C6" w:rsidR="00FA45A7" w:rsidRDefault="00351152" w:rsidP="00596793">
      <w:pPr>
        <w:jc w:val="left"/>
      </w:pPr>
      <w:r>
        <w:t>This is easily solved via integration</w:t>
      </w:r>
    </w:p>
    <w:p w14:paraId="5457F051" w14:textId="77777777" w:rsidR="00A20FB5" w:rsidRPr="003F5161" w:rsidRDefault="00A20FB5" w:rsidP="00596793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FA45A7" w:rsidRPr="00601832" w14:paraId="1AC88D9C" w14:textId="77777777" w:rsidTr="009E4F74">
        <w:trPr>
          <w:trHeight w:val="296"/>
        </w:trPr>
        <w:tc>
          <w:tcPr>
            <w:tcW w:w="688" w:type="pct"/>
          </w:tcPr>
          <w:p w14:paraId="38283DB6" w14:textId="77777777" w:rsidR="00FA45A7" w:rsidRPr="00601832" w:rsidRDefault="00FA45A7" w:rsidP="009E4F74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7AD44296" w14:textId="7609F426" w:rsidR="00FA45A7" w:rsidRPr="00601832" w:rsidRDefault="00517DB8" w:rsidP="00FA45A7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r>
                      <w:rPr>
                        <w:rFonts w:ascii="Latin Modern Math" w:hAnsi="Latin Modern Math"/>
                      </w:rPr>
                      <m:t>t</m:t>
                    </m:r>
                  </m:e>
                </m:d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ss</m:t>
                        </m:r>
                      </m:sub>
                    </m:sSub>
                  </m:den>
                </m:f>
                <m:r>
                  <w:rPr>
                    <w:rFonts w:ascii="Latin Modern Math" w:hAnsi="Latin Modern Math"/>
                  </w:rPr>
                  <m:t>t+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700" w:type="pct"/>
          </w:tcPr>
          <w:p w14:paraId="3C0B5BAB" w14:textId="77777777" w:rsidR="00FA45A7" w:rsidRPr="00601832" w:rsidRDefault="00FA45A7" w:rsidP="009E4F74">
            <w:pPr>
              <w:pStyle w:val="Caption"/>
              <w:keepNext/>
            </w:pPr>
            <w:r w:rsidRPr="00601832">
              <w:t>(</w:t>
            </w:r>
            <w:r w:rsidR="00517DB8">
              <w:fldChar w:fldCharType="begin"/>
            </w:r>
            <w:r w:rsidR="00517DB8">
              <w:instrText xml:space="preserve"> SEQ ( \* ARABIC </w:instrText>
            </w:r>
            <w:r w:rsidR="00517DB8">
              <w:fldChar w:fldCharType="separate"/>
            </w:r>
            <w:r w:rsidR="00C40ED6">
              <w:rPr>
                <w:noProof/>
              </w:rPr>
              <w:t>4</w:t>
            </w:r>
            <w:r w:rsidR="00517DB8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363123F3" w14:textId="7912E4DE" w:rsidR="00EF2FB7" w:rsidRDefault="00A53AC3" w:rsidP="00EF2FB7">
      <w:pPr>
        <w:pStyle w:val="Heading1"/>
      </w:pPr>
      <w:r>
        <w:t>Gain limit</w:t>
      </w:r>
      <w:r w:rsidR="00283BA3">
        <w:t>s</w:t>
      </w:r>
      <w:r w:rsidR="001669BA">
        <w:t xml:space="preserve"> and saturation</w:t>
      </w:r>
    </w:p>
    <w:p w14:paraId="66443B70" w14:textId="51C62E3F" w:rsidR="00283BA3" w:rsidRDefault="00283BA3" w:rsidP="00283BA3">
      <w:pPr>
        <w:jc w:val="left"/>
      </w:pPr>
      <w:r>
        <w:t xml:space="preserve">Since the gain must have a lower limit to ensure performance during low speeds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e</m:t>
                </m:r>
              </m:e>
              <m:sub>
                <m:r>
                  <w:rPr>
                    <w:rFonts w:ascii="Latin Modern Math" w:hAnsi="Latin Modern Math"/>
                  </w:rPr>
                  <m:t>0</m:t>
                </m:r>
              </m:sub>
            </m:sSub>
          </m:sub>
        </m:sSub>
      </m:oMath>
      <w:r w:rsidR="007174FD">
        <w:t xml:space="preserve"> </w:t>
      </w:r>
      <w:r>
        <w:t>must be set to a lower safe gain limit. Previously 44.44rads</w:t>
      </w:r>
      <w:r w:rsidRPr="00283BA3">
        <w:rPr>
          <w:vertAlign w:val="superscript"/>
        </w:rPr>
        <w:t>-1</w:t>
      </w:r>
      <w:r>
        <w:t xml:space="preserve">  was used for the CPG method and will be used again.</w:t>
      </w:r>
    </w:p>
    <w:p w14:paraId="62A925AE" w14:textId="77777777" w:rsidR="00283BA3" w:rsidRDefault="00283BA3" w:rsidP="00283BA3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283BA3" w:rsidRPr="00601832" w14:paraId="45CB3D2C" w14:textId="77777777" w:rsidTr="009E4F74">
        <w:trPr>
          <w:trHeight w:val="296"/>
        </w:trPr>
        <w:tc>
          <w:tcPr>
            <w:tcW w:w="688" w:type="pct"/>
          </w:tcPr>
          <w:p w14:paraId="0E1776EE" w14:textId="77777777" w:rsidR="00283BA3" w:rsidRPr="00601832" w:rsidRDefault="00283BA3" w:rsidP="009E4F74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353A3F76" w14:textId="77777777" w:rsidR="00283BA3" w:rsidRPr="00601832" w:rsidRDefault="00517DB8" w:rsidP="009E4F74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</w:rPr>
                  <m:t>=44.44rad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00" w:type="pct"/>
          </w:tcPr>
          <w:p w14:paraId="16A151C9" w14:textId="77777777" w:rsidR="00283BA3" w:rsidRPr="00601832" w:rsidRDefault="00283BA3" w:rsidP="009E4F74">
            <w:pPr>
              <w:pStyle w:val="Caption"/>
              <w:keepNext/>
            </w:pPr>
            <w:r w:rsidRPr="00601832">
              <w:t>(</w:t>
            </w:r>
            <w:r w:rsidR="00517DB8">
              <w:fldChar w:fldCharType="begin"/>
            </w:r>
            <w:r w:rsidR="00517DB8">
              <w:instrText xml:space="preserve"> SEQ ( \* ARABIC </w:instrText>
            </w:r>
            <w:r w:rsidR="00517DB8">
              <w:fldChar w:fldCharType="separate"/>
            </w:r>
            <w:r w:rsidR="00C40ED6">
              <w:rPr>
                <w:noProof/>
              </w:rPr>
              <w:t>5</w:t>
            </w:r>
            <w:r w:rsidR="00517DB8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21E29F7F" w14:textId="29C00884" w:rsidR="00A53AC3" w:rsidRDefault="00A46C12" w:rsidP="0036346F">
      <w:pPr>
        <w:jc w:val="left"/>
      </w:pPr>
      <w:r>
        <w:t>The maximum safe gain limit can also be set with the same equations used in developing the maximum for the CPG method.</w:t>
      </w:r>
      <w:r w:rsidR="00B90D24">
        <w:t xml:space="preserve"> Thus, due to comparison we will use the same method</w:t>
      </w:r>
      <w:r w:rsidR="00B6284F">
        <w:t>.</w:t>
      </w:r>
    </w:p>
    <w:p w14:paraId="37143D54" w14:textId="77777777" w:rsidR="00A53AC3" w:rsidRDefault="00A53AC3" w:rsidP="0036346F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225BF0" w:rsidRPr="00601832" w14:paraId="07C807AC" w14:textId="77777777" w:rsidTr="00225BF0">
        <w:trPr>
          <w:trHeight w:val="296"/>
        </w:trPr>
        <w:tc>
          <w:tcPr>
            <w:tcW w:w="688" w:type="pct"/>
          </w:tcPr>
          <w:p w14:paraId="1FEBCC7A" w14:textId="77777777" w:rsidR="00225BF0" w:rsidRPr="00601832" w:rsidRDefault="00225BF0" w:rsidP="00B90D24">
            <w:pPr>
              <w:jc w:val="left"/>
              <w:rPr>
                <w:b/>
              </w:rPr>
            </w:pPr>
          </w:p>
        </w:tc>
        <w:tc>
          <w:tcPr>
            <w:tcW w:w="3612" w:type="pct"/>
          </w:tcPr>
          <w:p w14:paraId="34103219" w14:textId="135A6D0A" w:rsidR="00225BF0" w:rsidRPr="00601832" w:rsidRDefault="00517DB8" w:rsidP="00225BF0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m</m:t>
                        </m:r>
                      </m:sub>
                    </m:sSub>
                  </m:sub>
                </m:sSub>
                <m:r>
                  <w:rPr>
                    <w:rFonts w:ascii="Latin Modern Math" w:hAnsi="Latin Modern Math"/>
                  </w:rPr>
                  <m:t>=141.6rad</m:t>
                </m:r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s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00" w:type="pct"/>
          </w:tcPr>
          <w:p w14:paraId="6C5EB163" w14:textId="77777777" w:rsidR="00225BF0" w:rsidRPr="00601832" w:rsidRDefault="00225BF0" w:rsidP="000C7E04">
            <w:pPr>
              <w:pStyle w:val="Caption"/>
              <w:keepNext/>
            </w:pPr>
            <w:r w:rsidRPr="00601832">
              <w:t>(</w:t>
            </w:r>
            <w:r w:rsidR="00517DB8">
              <w:fldChar w:fldCharType="begin"/>
            </w:r>
            <w:r w:rsidR="00517DB8">
              <w:instrText xml:space="preserve"> SEQ ( \* ARABIC </w:instrText>
            </w:r>
            <w:r w:rsidR="00517DB8">
              <w:fldChar w:fldCharType="separate"/>
            </w:r>
            <w:r w:rsidR="00C40ED6">
              <w:rPr>
                <w:noProof/>
              </w:rPr>
              <w:t>6</w:t>
            </w:r>
            <w:r w:rsidR="00517DB8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58C39AE9" w14:textId="353C5CAA" w:rsidR="00807A45" w:rsidRDefault="00807A45" w:rsidP="00807A45">
      <w:pPr>
        <w:jc w:val="left"/>
      </w:pPr>
      <w:r>
        <w:t xml:space="preserve">These </w:t>
      </w:r>
      <w:r w:rsidR="00120A77">
        <w:t>are the constants that are used as saturation limits of the control signal</w:t>
      </w:r>
      <w:r w:rsidR="009937F3">
        <w:t>.</w:t>
      </w:r>
    </w:p>
    <w:p w14:paraId="50E6EC59" w14:textId="60C22D39" w:rsidR="002901E4" w:rsidRDefault="0069012C" w:rsidP="002901E4">
      <w:pPr>
        <w:pStyle w:val="Heading1"/>
      </w:pPr>
      <w:r>
        <w:t>Conditional gain integration</w:t>
      </w:r>
    </w:p>
    <w:p w14:paraId="54205830" w14:textId="6413CE17" w:rsidR="00E242B7" w:rsidRDefault="0069012C" w:rsidP="0036346F">
      <w:pPr>
        <w:jc w:val="left"/>
      </w:pPr>
      <w:r>
        <w:t>The method to select gai</w:t>
      </w:r>
      <w:r w:rsidR="00E242B7">
        <w:t>n comes from a simple algorithm described below.</w:t>
      </w:r>
    </w:p>
    <w:p w14:paraId="5C67F4EB" w14:textId="77777777" w:rsidR="007A225F" w:rsidRDefault="007A225F" w:rsidP="0036346F">
      <w:pPr>
        <w:jc w:val="left"/>
      </w:pPr>
    </w:p>
    <w:p w14:paraId="5617A4A2" w14:textId="4E3B2A76" w:rsidR="00E242B7" w:rsidRDefault="00D03256" w:rsidP="00D03256">
      <w:pPr>
        <w:pStyle w:val="ListParagraph"/>
        <w:numPr>
          <w:ilvl w:val="0"/>
          <w:numId w:val="24"/>
        </w:numPr>
        <w:jc w:val="left"/>
      </w:pPr>
      <w:r>
        <w:t xml:space="preserve">If the dancer position is larger </w:t>
      </w:r>
      <w:r w:rsidR="00514245">
        <w:t xml:space="preserve">than desired, turn up </w:t>
      </w:r>
      <w:r w:rsidR="00092866">
        <w:t xml:space="preserve">the </w:t>
      </w:r>
      <w:r w:rsidR="00514245">
        <w:t>gain</w:t>
      </w:r>
    </w:p>
    <w:p w14:paraId="7E3BC72F" w14:textId="6C06BCE6" w:rsidR="00514245" w:rsidRDefault="00514245" w:rsidP="00D03256">
      <w:pPr>
        <w:pStyle w:val="ListParagraph"/>
        <w:numPr>
          <w:ilvl w:val="0"/>
          <w:numId w:val="24"/>
        </w:numPr>
        <w:jc w:val="left"/>
      </w:pPr>
      <w:r>
        <w:t>If the dancer position is lower than desired, turn down</w:t>
      </w:r>
      <w:r w:rsidR="00092866">
        <w:t xml:space="preserve"> the</w:t>
      </w:r>
      <w:r>
        <w:t xml:space="preserve"> gain</w:t>
      </w:r>
    </w:p>
    <w:p w14:paraId="60F79521" w14:textId="6DB9E6FF" w:rsidR="007A225F" w:rsidRDefault="007A225F" w:rsidP="007A225F">
      <w:pPr>
        <w:jc w:val="left"/>
      </w:pPr>
    </w:p>
    <w:p w14:paraId="343C421D" w14:textId="53A717E6" w:rsidR="00FA17EB" w:rsidRDefault="007A225F" w:rsidP="007A225F">
      <w:pPr>
        <w:jc w:val="left"/>
      </w:pPr>
      <w:r>
        <w:t>The only question is then how much to change the gain in either scenario</w:t>
      </w:r>
      <w:r w:rsidR="00FA17EB">
        <w:t xml:space="preserve">. This is easily calculated by using </w:t>
      </w:r>
      <w:r w:rsidR="002D3EF8">
        <w:t>(</w:t>
      </w:r>
      <w:r w:rsidR="00E210ED">
        <w:t>7</w:t>
      </w:r>
      <w:r w:rsidR="002D3EF8">
        <w:t>).</w:t>
      </w:r>
    </w:p>
    <w:p w14:paraId="5A935B01" w14:textId="340E43F6" w:rsidR="00FA17EB" w:rsidRPr="00FA17EB" w:rsidRDefault="00FA17EB" w:rsidP="007A225F">
      <w:pPr>
        <w:jc w:val="left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FA17EB" w:rsidRPr="00601832" w14:paraId="4A0367AC" w14:textId="77777777" w:rsidTr="009E4F74">
        <w:trPr>
          <w:trHeight w:val="296"/>
        </w:trPr>
        <w:tc>
          <w:tcPr>
            <w:tcW w:w="688" w:type="pct"/>
          </w:tcPr>
          <w:p w14:paraId="621720F5" w14:textId="77777777" w:rsidR="00FA17EB" w:rsidRPr="00601832" w:rsidRDefault="00FA17EB" w:rsidP="009E4F74">
            <w:pPr>
              <w:jc w:val="left"/>
              <w:rPr>
                <w:b/>
              </w:rPr>
            </w:pPr>
          </w:p>
        </w:tc>
        <w:tc>
          <w:tcPr>
            <w:tcW w:w="3612" w:type="pct"/>
          </w:tcPr>
          <w:p w14:paraId="2C5850EA" w14:textId="2F02E8A5" w:rsidR="00FA17EB" w:rsidRPr="00601832" w:rsidRDefault="00B8222D" w:rsidP="00B8222D">
            <w:pPr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Δ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ss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Δ</m:t>
                </m:r>
                <m:r>
                  <w:rPr>
                    <w:rFonts w:ascii="Latin Modern Math" w:hAnsi="Latin Modern Math"/>
                  </w:rPr>
                  <m:t>t</m:t>
                </m:r>
              </m:oMath>
            </m:oMathPara>
          </w:p>
        </w:tc>
        <w:tc>
          <w:tcPr>
            <w:tcW w:w="700" w:type="pct"/>
          </w:tcPr>
          <w:p w14:paraId="5324E8CA" w14:textId="77777777" w:rsidR="00FA17EB" w:rsidRPr="00601832" w:rsidRDefault="00FA17EB" w:rsidP="009E4F74">
            <w:pPr>
              <w:pStyle w:val="Caption"/>
              <w:keepNext/>
            </w:pPr>
            <w:r w:rsidRPr="00601832">
              <w:t>(</w:t>
            </w:r>
            <w:r w:rsidR="00517DB8">
              <w:fldChar w:fldCharType="begin"/>
            </w:r>
            <w:r w:rsidR="00517DB8">
              <w:instrText xml:space="preserve"> SEQ ( \* ARABIC </w:instrText>
            </w:r>
            <w:r w:rsidR="00517DB8">
              <w:fldChar w:fldCharType="separate"/>
            </w:r>
            <w:r w:rsidR="00C40ED6">
              <w:rPr>
                <w:noProof/>
              </w:rPr>
              <w:t>7</w:t>
            </w:r>
            <w:r w:rsidR="00517DB8"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345D3009" w14:textId="170B452D" w:rsidR="00527CA5" w:rsidRDefault="00F7629F" w:rsidP="00527CA5">
      <w:pPr>
        <w:pStyle w:val="Heading1"/>
      </w:pPr>
      <w:r>
        <w:t>Anti integral wind-up</w:t>
      </w:r>
    </w:p>
    <w:p w14:paraId="76A49E42" w14:textId="2FE3DFB6" w:rsidR="00FD2DEC" w:rsidRDefault="00F7629F" w:rsidP="00FD2DEC">
      <w:pPr>
        <w:pStyle w:val="Caption"/>
        <w:jc w:val="left"/>
        <w:rPr>
          <w:sz w:val="20"/>
          <w:szCs w:val="20"/>
        </w:rPr>
      </w:pPr>
      <w:r w:rsidRPr="00D3345D">
        <w:rPr>
          <w:sz w:val="20"/>
          <w:szCs w:val="20"/>
        </w:rPr>
        <w:t>Problems occur if the current scheme is used</w:t>
      </w:r>
      <w:r w:rsidR="00D3345D">
        <w:rPr>
          <w:sz w:val="20"/>
          <w:szCs w:val="20"/>
        </w:rPr>
        <w:t xml:space="preserve"> even with the saturation limits.</w:t>
      </w:r>
      <w:r w:rsidR="00AE1132">
        <w:rPr>
          <w:sz w:val="20"/>
          <w:szCs w:val="20"/>
        </w:rPr>
        <w:t xml:space="preserve"> During start up, the integrator begins to build up and become largely negative. This causes a delay in the </w:t>
      </w:r>
      <w:r w:rsidR="00AE1132">
        <w:rPr>
          <w:sz w:val="20"/>
          <w:szCs w:val="20"/>
        </w:rPr>
        <w:lastRenderedPageBreak/>
        <w:t>response to the ramp</w:t>
      </w:r>
      <w:r w:rsidR="00DE5D99">
        <w:rPr>
          <w:sz w:val="20"/>
          <w:szCs w:val="20"/>
        </w:rPr>
        <w:t xml:space="preserve"> since the negative integral value must</w:t>
      </w:r>
      <w:r w:rsidR="00E210ED">
        <w:rPr>
          <w:sz w:val="20"/>
          <w:szCs w:val="20"/>
        </w:rPr>
        <w:t xml:space="preserve"> be compensated. A simple </w:t>
      </w:r>
      <w:r w:rsidR="00B83C16">
        <w:rPr>
          <w:sz w:val="20"/>
          <w:szCs w:val="20"/>
        </w:rPr>
        <w:t>method to solve</w:t>
      </w:r>
      <w:r w:rsidR="00FD2DEC">
        <w:rPr>
          <w:sz w:val="20"/>
          <w:szCs w:val="20"/>
        </w:rPr>
        <w:t xml:space="preserve"> this is to use the back calculation solution to </w:t>
      </w:r>
      <w:bookmarkStart w:id="0" w:name="_GoBack"/>
      <w:bookmarkEnd w:id="0"/>
      <w:r w:rsidR="00FD2DEC">
        <w:rPr>
          <w:sz w:val="20"/>
          <w:szCs w:val="20"/>
        </w:rPr>
        <w:t>integral wind-up</w:t>
      </w:r>
      <w:r w:rsidR="006A43E1">
        <w:rPr>
          <w:sz w:val="20"/>
          <w:szCs w:val="20"/>
        </w:rPr>
        <w:t>.</w:t>
      </w:r>
    </w:p>
    <w:p w14:paraId="2CEE0F4F" w14:textId="0773BA97" w:rsidR="002E79FA" w:rsidRDefault="002E79FA" w:rsidP="002E79FA">
      <w:pPr>
        <w:jc w:val="both"/>
      </w:pPr>
      <w:r>
        <w:t xml:space="preserve">This is a standard technique and therefore will not be discussed in this paper. The one parameter to be varied is the back calculation constant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bc</m:t>
            </m:r>
          </m:sub>
        </m:sSub>
      </m:oMath>
      <w:r w:rsidR="00AC6CD6">
        <w:t xml:space="preserve">.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bc</m:t>
            </m:r>
          </m:sub>
        </m:sSub>
      </m:oMath>
      <w:r w:rsidR="00AC6CD6">
        <w:t xml:space="preserve"> effectively specifies how quickly the integral is reset from saturation.</w:t>
      </w:r>
      <w:r w:rsidR="00ED7EC7">
        <w:t xml:space="preserve"> In this cas</w:t>
      </w:r>
      <w:r w:rsidR="00FB2DE5">
        <w:t xml:space="preserve">e faster is better, and a constant of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bc</m:t>
            </m:r>
          </m:sub>
        </m:sSub>
        <m:r>
          <w:rPr>
            <w:rFonts w:ascii="Latin Modern Math" w:hAnsi="Latin Modern Math"/>
          </w:rPr>
          <m:t>=100</m:t>
        </m:r>
      </m:oMath>
      <w:r w:rsidR="000572CE">
        <w:t xml:space="preserve"> is used.</w:t>
      </w:r>
    </w:p>
    <w:p w14:paraId="430CF71C" w14:textId="77777777" w:rsidR="00ED7EC7" w:rsidRDefault="00ED7EC7" w:rsidP="002E79FA">
      <w:pPr>
        <w:jc w:val="both"/>
      </w:pPr>
    </w:p>
    <w:p w14:paraId="687233EA" w14:textId="77777777" w:rsidR="00ED7EC7" w:rsidRDefault="00ED7EC7" w:rsidP="00ED7EC7">
      <w:pPr>
        <w:keepNext/>
      </w:pPr>
      <w:r w:rsidRPr="00ED7EC7">
        <w:rPr>
          <w:noProof/>
        </w:rPr>
        <w:drawing>
          <wp:inline distT="0" distB="0" distL="0" distR="0" wp14:anchorId="323055D1" wp14:editId="1CA04B41">
            <wp:extent cx="3227705" cy="2701332"/>
            <wp:effectExtent l="0" t="0" r="0" b="3810"/>
            <wp:docPr id="4" name="Picture 4" descr="C:\Users\owenl\Documents\MATLAB\2tow\KBC STUD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enl\Documents\MATLAB\2tow\KBC STUDY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2" t="26728" r="5163" b="3439"/>
                    <a:stretch/>
                  </pic:blipFill>
                  <pic:spPr bwMode="auto">
                    <a:xfrm>
                      <a:off x="0" y="0"/>
                      <a:ext cx="3273162" cy="273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C7A06" w14:textId="2BC67A52" w:rsidR="00AC6CD6" w:rsidRPr="002E79FA" w:rsidRDefault="00ED7EC7" w:rsidP="00244F9D">
      <w:pPr>
        <w:pStyle w:val="Caption"/>
      </w:pPr>
      <w:r>
        <w:t xml:space="preserve">Figure </w:t>
      </w:r>
      <w:r w:rsidR="00517DB8">
        <w:fldChar w:fldCharType="begin"/>
      </w:r>
      <w:r w:rsidR="00517DB8">
        <w:instrText xml:space="preserve"> SEQ Figure \* ARABIC </w:instrText>
      </w:r>
      <w:r w:rsidR="00517DB8">
        <w:fldChar w:fldCharType="separate"/>
      </w:r>
      <w:r w:rsidR="00C40ED6">
        <w:rPr>
          <w:noProof/>
        </w:rPr>
        <w:t>1</w:t>
      </w:r>
      <w:r w:rsidR="00517DB8">
        <w:rPr>
          <w:noProof/>
        </w:rPr>
        <w:fldChar w:fldCharType="end"/>
      </w:r>
      <w:r w:rsidR="007C076E">
        <w:t xml:space="preserve"> - Simulated results for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bc</m:t>
            </m:r>
          </m:sub>
        </m:sSub>
        <m:r>
          <w:rPr>
            <w:rFonts w:ascii="Latin Modern Math" w:hAnsi="Latin Modern Math"/>
          </w:rPr>
          <m:t>=(1,10,100)</m:t>
        </m:r>
      </m:oMath>
    </w:p>
    <w:p w14:paraId="4C8CD4BB" w14:textId="7E1EEA1B" w:rsidR="006A43E1" w:rsidRDefault="00F05F0B" w:rsidP="006A43E1">
      <w:pPr>
        <w:pStyle w:val="Heading1"/>
      </w:pPr>
      <w:r>
        <w:t>Results</w:t>
      </w:r>
    </w:p>
    <w:p w14:paraId="22875AD3" w14:textId="382EF0E2" w:rsidR="006434C1" w:rsidRPr="006434C1" w:rsidRDefault="006434C1" w:rsidP="006434C1">
      <w:pPr>
        <w:jc w:val="left"/>
      </w:pPr>
      <w:r>
        <w:t>Comparing the Integrated Constant Position Gain (ICPG) method to the old CPG method, we s</w:t>
      </w:r>
      <w:r w:rsidR="001C76B7">
        <w:t xml:space="preserve">ee the results are very similar from </w:t>
      </w:r>
      <w:r w:rsidR="001C76B7">
        <w:fldChar w:fldCharType="begin"/>
      </w:r>
      <w:r w:rsidR="001C76B7">
        <w:instrText xml:space="preserve"> REF _Ref480991567 \h </w:instrText>
      </w:r>
      <w:r w:rsidR="001C76B7">
        <w:fldChar w:fldCharType="separate"/>
      </w:r>
      <w:r w:rsidR="00C40ED6">
        <w:t xml:space="preserve">Figure </w:t>
      </w:r>
      <w:r w:rsidR="00C40ED6">
        <w:rPr>
          <w:noProof/>
        </w:rPr>
        <w:t>2</w:t>
      </w:r>
      <w:r w:rsidR="001C76B7">
        <w:fldChar w:fldCharType="end"/>
      </w:r>
      <w:r w:rsidR="00D6336D">
        <w:t>. Both methods used the exact same tow velocity profile and we can see the difference is very minimal.</w:t>
      </w:r>
      <w:r w:rsidR="00693B51">
        <w:t xml:space="preserve"> </w:t>
      </w:r>
    </w:p>
    <w:p w14:paraId="590E791B" w14:textId="77777777" w:rsidR="001C76B7" w:rsidRDefault="006434C1" w:rsidP="00D61745">
      <w:pPr>
        <w:pStyle w:val="Heading1"/>
        <w:numPr>
          <w:ilvl w:val="0"/>
          <w:numId w:val="0"/>
        </w:numPr>
      </w:pPr>
      <w:r w:rsidRPr="006434C1">
        <w:rPr>
          <w:rFonts w:eastAsia="Times New Roman"/>
          <w:smallCaps w:val="0"/>
        </w:rPr>
        <w:drawing>
          <wp:inline distT="0" distB="0" distL="0" distR="0" wp14:anchorId="322B8F00" wp14:editId="25661805">
            <wp:extent cx="3113902" cy="3696038"/>
            <wp:effectExtent l="0" t="0" r="0" b="0"/>
            <wp:docPr id="2" name="Picture 2" descr="C:\Users\owenl\Documents\MATLAB\2tow\VS ICP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enl\Documents\MATLAB\2tow\VS ICPG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5" t="3177" r="3949" b="6537"/>
                    <a:stretch/>
                  </pic:blipFill>
                  <pic:spPr bwMode="auto">
                    <a:xfrm>
                      <a:off x="0" y="0"/>
                      <a:ext cx="3154061" cy="37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A83E6" w14:textId="54965323" w:rsidR="006434C1" w:rsidRDefault="001C76B7" w:rsidP="001C76B7">
      <w:pPr>
        <w:pStyle w:val="Caption"/>
      </w:pPr>
      <w:bookmarkStart w:id="1" w:name="_Ref480991567"/>
      <w:r>
        <w:t xml:space="preserve">Figure </w:t>
      </w:r>
      <w:fldSimple w:instr=" SEQ Figure \* ARABIC ">
        <w:r w:rsidR="00C40ED6">
          <w:rPr>
            <w:noProof/>
          </w:rPr>
          <w:t>2</w:t>
        </w:r>
      </w:fldSimple>
      <w:bookmarkEnd w:id="1"/>
      <w:r>
        <w:t xml:space="preserve"> - CPG vs ICPG method performance</w:t>
      </w:r>
    </w:p>
    <w:p w14:paraId="5CABB185" w14:textId="081FF617" w:rsidR="008769F6" w:rsidRDefault="008769F6" w:rsidP="008769F6">
      <w:pPr>
        <w:jc w:val="both"/>
      </w:pPr>
      <w:r>
        <w:t xml:space="preserve">This is the ideal case where the slope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a</m:t>
            </m:r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ss</m:t>
                </m:r>
              </m:sub>
            </m:sSub>
          </m:den>
        </m:f>
      </m:oMath>
      <w:r w:rsidR="00420EAB">
        <w:t xml:space="preserve"> exactly matches the actual tow acceleration.</w:t>
      </w:r>
      <w:r w:rsidR="00625060">
        <w:t xml:space="preserve"> It is also important to know the consequence of mismatched acceleration.</w:t>
      </w:r>
      <w:r w:rsidR="006C3FBD">
        <w:t xml:space="preserve"> In </w:t>
      </w:r>
      <w:r w:rsidR="006C3FBD">
        <w:fldChar w:fldCharType="begin"/>
      </w:r>
      <w:r w:rsidR="006C3FBD">
        <w:instrText xml:space="preserve"> REF _Ref480991944 \h </w:instrText>
      </w:r>
      <w:r w:rsidR="006C3FBD">
        <w:fldChar w:fldCharType="separate"/>
      </w:r>
      <w:r w:rsidR="00C40ED6">
        <w:t xml:space="preserve">Figure </w:t>
      </w:r>
      <w:r w:rsidR="00C40ED6">
        <w:rPr>
          <w:noProof/>
        </w:rPr>
        <w:t>3</w:t>
      </w:r>
      <w:r w:rsidR="006C3FBD">
        <w:fldChar w:fldCharType="end"/>
      </w:r>
      <w:r w:rsidR="006C3FBD">
        <w:t xml:space="preserve"> a simulation with ICPG was conducted with </w:t>
      </w:r>
      <m:oMath>
        <m:r>
          <w:rPr>
            <w:rFonts w:ascii="Latin Modern Math" w:hAnsi="Latin Modern Math"/>
          </w:rPr>
          <m:t>a=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4</m:t>
            </m:r>
          </m:den>
        </m:f>
        <m:r>
          <w:rPr>
            <w:rFonts w:ascii="Latin Modern Math" w:hAnsi="Latin Modern Math"/>
          </w:rPr>
          <m:t>G</m:t>
        </m:r>
      </m:oMath>
      <w:r w:rsidR="000D5687">
        <w:t xml:space="preserve"> ramp where the control scheme assumed that </w:t>
      </w:r>
      <m:oMath>
        <m:r>
          <w:rPr>
            <w:rFonts w:ascii="Latin Modern Math" w:hAnsi="Latin Modern Math"/>
          </w:rPr>
          <m:t>a=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2</m:t>
            </m:r>
          </m:den>
        </m:f>
        <m:r>
          <w:rPr>
            <w:rFonts w:ascii="Latin Modern Math" w:hAnsi="Latin Modern Math"/>
          </w:rPr>
          <m:t>G</m:t>
        </m:r>
      </m:oMath>
      <w:r w:rsidR="005F26C8">
        <w:t>. We can see the rapid gain switching caused by switching over the dancer position conditional.</w:t>
      </w:r>
      <w:r w:rsidR="008B0686">
        <w:t xml:space="preserve"> However, </w:t>
      </w:r>
      <w:r w:rsidR="00065C46">
        <w:t>the dancer performance improves and the torque spikes are very much below the peak torque limits.</w:t>
      </w:r>
    </w:p>
    <w:p w14:paraId="7A4D3CAD" w14:textId="77777777" w:rsidR="006C3FBD" w:rsidRPr="008769F6" w:rsidRDefault="006C3FBD" w:rsidP="008769F6">
      <w:pPr>
        <w:jc w:val="both"/>
      </w:pPr>
    </w:p>
    <w:p w14:paraId="21F19EDF" w14:textId="77777777" w:rsidR="006308D6" w:rsidRDefault="006308D6" w:rsidP="00596793">
      <w:pPr>
        <w:jc w:val="left"/>
      </w:pPr>
    </w:p>
    <w:p w14:paraId="65E3319C" w14:textId="77777777" w:rsidR="006C3FBD" w:rsidRDefault="006C3FBD" w:rsidP="00D61745">
      <w:pPr>
        <w:keepNext/>
      </w:pPr>
      <w:r>
        <w:rPr>
          <w:noProof/>
        </w:rPr>
        <w:drawing>
          <wp:inline distT="0" distB="0" distL="0" distR="0" wp14:anchorId="74627FB5" wp14:editId="54CA10C7">
            <wp:extent cx="3369200" cy="352579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smatched acceleration.b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4" t="3678" r="4594" b="8046"/>
                    <a:stretch/>
                  </pic:blipFill>
                  <pic:spPr bwMode="auto">
                    <a:xfrm>
                      <a:off x="0" y="0"/>
                      <a:ext cx="3419807" cy="357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0015C" w14:textId="5D1BCD9B" w:rsidR="006C3FBD" w:rsidRDefault="006C3FBD" w:rsidP="00065C46">
      <w:pPr>
        <w:pStyle w:val="Caption"/>
      </w:pPr>
      <w:bookmarkStart w:id="2" w:name="_Ref480991944"/>
      <w:r>
        <w:t xml:space="preserve">Figure </w:t>
      </w:r>
      <w:fldSimple w:instr=" SEQ Figure \* ARABIC ">
        <w:r w:rsidR="00C40ED6">
          <w:rPr>
            <w:noProof/>
          </w:rPr>
          <w:t>3</w:t>
        </w:r>
      </w:fldSimple>
      <w:bookmarkEnd w:id="2"/>
      <w:r>
        <w:t xml:space="preserve"> - ICPG with mismatched acceleration</w:t>
      </w:r>
    </w:p>
    <w:p w14:paraId="6190CBF4" w14:textId="65462290" w:rsidR="00C32EE7" w:rsidRDefault="00D61745" w:rsidP="00C32EE7">
      <w:pPr>
        <w:pStyle w:val="Heading1"/>
      </w:pPr>
      <w:r>
        <w:t>Conclusion</w:t>
      </w:r>
    </w:p>
    <w:p w14:paraId="2F226AFD" w14:textId="0B303532" w:rsidR="00596793" w:rsidRDefault="008A552D" w:rsidP="008A552D">
      <w:pPr>
        <w:jc w:val="both"/>
      </w:pPr>
      <w:r>
        <w:t>The ICPG me</w:t>
      </w:r>
      <w:r w:rsidR="006C08D7">
        <w:t>thod seems to provide similar results to the CPG method without the complexity of setting up extra communications</w:t>
      </w:r>
      <w:r w:rsidR="00BB334A">
        <w:t>. This is a great advantage in the implementation sense, however, more computations done on the motor side will necessarily slow down</w:t>
      </w:r>
      <w:r w:rsidR="000D19A2">
        <w:t xml:space="preserve"> </w:t>
      </w:r>
      <w:r w:rsidR="00BB3B42">
        <w:t>control loop sample rates.</w:t>
      </w:r>
      <w:r w:rsidR="00CC45EB">
        <w:t xml:space="preserve"> Thus, in practice this method must be tested to ensure stability is maintain even at lower sample rates.</w:t>
      </w:r>
    </w:p>
    <w:sectPr w:rsidR="00596793" w:rsidSect="00D61745">
      <w:type w:val="continuous"/>
      <w:pgSz w:w="11909" w:h="16834" w:code="9"/>
      <w:pgMar w:top="1080" w:right="734" w:bottom="1080" w:left="734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0D0DA" w14:textId="77777777" w:rsidR="00D61745" w:rsidRDefault="00D61745" w:rsidP="00D61745">
      <w:r>
        <w:separator/>
      </w:r>
    </w:p>
  </w:endnote>
  <w:endnote w:type="continuationSeparator" w:id="0">
    <w:p w14:paraId="40B36BF7" w14:textId="77777777" w:rsidR="00D61745" w:rsidRDefault="00D61745" w:rsidP="00D6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CFC68" w14:textId="77777777" w:rsidR="00D61745" w:rsidRDefault="00D61745" w:rsidP="00D61745">
      <w:r>
        <w:separator/>
      </w:r>
    </w:p>
  </w:footnote>
  <w:footnote w:type="continuationSeparator" w:id="0">
    <w:p w14:paraId="7EF97A12" w14:textId="77777777" w:rsidR="00D61745" w:rsidRDefault="00D61745" w:rsidP="00D61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253EA"/>
    <w:multiLevelType w:val="hybridMultilevel"/>
    <w:tmpl w:val="1C12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9" w15:restartNumberingAfterBreak="0">
    <w:nsid w:val="7D783A6E"/>
    <w:multiLevelType w:val="hybridMultilevel"/>
    <w:tmpl w:val="A3B62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72305"/>
    <w:multiLevelType w:val="hybridMultilevel"/>
    <w:tmpl w:val="6A8C1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0"/>
  </w:num>
  <w:num w:numId="9">
    <w:abstractNumId w:val="17"/>
  </w:num>
  <w:num w:numId="10">
    <w:abstractNumId w:val="6"/>
  </w:num>
  <w:num w:numId="11">
    <w:abstractNumId w:val="2"/>
  </w:num>
  <w:num w:numId="12">
    <w:abstractNumId w:val="18"/>
  </w:num>
  <w:num w:numId="13">
    <w:abstractNumId w:val="9"/>
  </w:num>
  <w:num w:numId="14">
    <w:abstractNumId w:val="8"/>
  </w:num>
  <w:num w:numId="15">
    <w:abstractNumId w:val="11"/>
  </w:num>
  <w:num w:numId="16">
    <w:abstractNumId w:val="0"/>
  </w:num>
  <w:num w:numId="17">
    <w:abstractNumId w:val="4"/>
  </w:num>
  <w:num w:numId="18">
    <w:abstractNumId w:val="13"/>
  </w:num>
  <w:num w:numId="19">
    <w:abstractNumId w:val="1"/>
  </w:num>
  <w:num w:numId="20">
    <w:abstractNumId w:val="15"/>
  </w:num>
  <w:num w:numId="21">
    <w:abstractNumId w:val="14"/>
  </w:num>
  <w:num w:numId="22">
    <w:abstractNumId w:val="20"/>
  </w:num>
  <w:num w:numId="23">
    <w:abstractNumId w:val="1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3009"/>
    <w:rsid w:val="00003B76"/>
    <w:rsid w:val="0000449C"/>
    <w:rsid w:val="00011AC5"/>
    <w:rsid w:val="00014A89"/>
    <w:rsid w:val="000248DF"/>
    <w:rsid w:val="0002776B"/>
    <w:rsid w:val="000308FA"/>
    <w:rsid w:val="00034F3C"/>
    <w:rsid w:val="000356F6"/>
    <w:rsid w:val="00035D82"/>
    <w:rsid w:val="00040FA6"/>
    <w:rsid w:val="00041349"/>
    <w:rsid w:val="0004390D"/>
    <w:rsid w:val="00044B66"/>
    <w:rsid w:val="00050992"/>
    <w:rsid w:val="000532CC"/>
    <w:rsid w:val="000539EB"/>
    <w:rsid w:val="000541AD"/>
    <w:rsid w:val="0005420F"/>
    <w:rsid w:val="000548A2"/>
    <w:rsid w:val="00054EB0"/>
    <w:rsid w:val="00056C66"/>
    <w:rsid w:val="000572CE"/>
    <w:rsid w:val="00061E8F"/>
    <w:rsid w:val="00064AE4"/>
    <w:rsid w:val="00064F8A"/>
    <w:rsid w:val="00065C46"/>
    <w:rsid w:val="000748CE"/>
    <w:rsid w:val="00075657"/>
    <w:rsid w:val="000803F8"/>
    <w:rsid w:val="00080F87"/>
    <w:rsid w:val="000830F9"/>
    <w:rsid w:val="00083BD1"/>
    <w:rsid w:val="00085107"/>
    <w:rsid w:val="00087293"/>
    <w:rsid w:val="000907A0"/>
    <w:rsid w:val="00090C08"/>
    <w:rsid w:val="0009125B"/>
    <w:rsid w:val="00092866"/>
    <w:rsid w:val="00093760"/>
    <w:rsid w:val="00093D64"/>
    <w:rsid w:val="00097482"/>
    <w:rsid w:val="000A112C"/>
    <w:rsid w:val="000A1296"/>
    <w:rsid w:val="000A23D3"/>
    <w:rsid w:val="000A2AB1"/>
    <w:rsid w:val="000A4BFC"/>
    <w:rsid w:val="000A5411"/>
    <w:rsid w:val="000A574F"/>
    <w:rsid w:val="000A7B7A"/>
    <w:rsid w:val="000A7EAE"/>
    <w:rsid w:val="000B1BF5"/>
    <w:rsid w:val="000B4641"/>
    <w:rsid w:val="000B4A90"/>
    <w:rsid w:val="000B5610"/>
    <w:rsid w:val="000B57FF"/>
    <w:rsid w:val="000B5EA1"/>
    <w:rsid w:val="000C0A14"/>
    <w:rsid w:val="000C5095"/>
    <w:rsid w:val="000C5859"/>
    <w:rsid w:val="000D19A2"/>
    <w:rsid w:val="000D1FEB"/>
    <w:rsid w:val="000D5163"/>
    <w:rsid w:val="000D5687"/>
    <w:rsid w:val="000E09D3"/>
    <w:rsid w:val="000E12C1"/>
    <w:rsid w:val="000E1A29"/>
    <w:rsid w:val="000E2143"/>
    <w:rsid w:val="000E3844"/>
    <w:rsid w:val="000E52BB"/>
    <w:rsid w:val="000E59FA"/>
    <w:rsid w:val="000E61F7"/>
    <w:rsid w:val="000F2700"/>
    <w:rsid w:val="000F2820"/>
    <w:rsid w:val="000F4B18"/>
    <w:rsid w:val="000F7D14"/>
    <w:rsid w:val="00102DF6"/>
    <w:rsid w:val="00103EF3"/>
    <w:rsid w:val="00104758"/>
    <w:rsid w:val="00105FC1"/>
    <w:rsid w:val="0010711E"/>
    <w:rsid w:val="001075EE"/>
    <w:rsid w:val="00107C94"/>
    <w:rsid w:val="00112F00"/>
    <w:rsid w:val="0011383D"/>
    <w:rsid w:val="00113C66"/>
    <w:rsid w:val="00113D40"/>
    <w:rsid w:val="00113EF7"/>
    <w:rsid w:val="00114D1B"/>
    <w:rsid w:val="00115067"/>
    <w:rsid w:val="00115F97"/>
    <w:rsid w:val="00120A77"/>
    <w:rsid w:val="001231C6"/>
    <w:rsid w:val="00123E33"/>
    <w:rsid w:val="001242DC"/>
    <w:rsid w:val="0012502D"/>
    <w:rsid w:val="001256B1"/>
    <w:rsid w:val="00126543"/>
    <w:rsid w:val="00127EDD"/>
    <w:rsid w:val="001309C9"/>
    <w:rsid w:val="00131BAE"/>
    <w:rsid w:val="001337EC"/>
    <w:rsid w:val="0013419A"/>
    <w:rsid w:val="001341EA"/>
    <w:rsid w:val="00137D44"/>
    <w:rsid w:val="00137EC5"/>
    <w:rsid w:val="001404A4"/>
    <w:rsid w:val="001417A3"/>
    <w:rsid w:val="001424B4"/>
    <w:rsid w:val="00142551"/>
    <w:rsid w:val="00143C40"/>
    <w:rsid w:val="001442D7"/>
    <w:rsid w:val="0014449F"/>
    <w:rsid w:val="00144676"/>
    <w:rsid w:val="00145B6E"/>
    <w:rsid w:val="00145E34"/>
    <w:rsid w:val="00150184"/>
    <w:rsid w:val="00150C88"/>
    <w:rsid w:val="00151FE5"/>
    <w:rsid w:val="00152B0C"/>
    <w:rsid w:val="0015622A"/>
    <w:rsid w:val="00156626"/>
    <w:rsid w:val="001569E1"/>
    <w:rsid w:val="00156BCF"/>
    <w:rsid w:val="001647E7"/>
    <w:rsid w:val="00164E4E"/>
    <w:rsid w:val="001655E4"/>
    <w:rsid w:val="001669BA"/>
    <w:rsid w:val="00167383"/>
    <w:rsid w:val="001676B8"/>
    <w:rsid w:val="001676E8"/>
    <w:rsid w:val="00170317"/>
    <w:rsid w:val="001731F4"/>
    <w:rsid w:val="0017415E"/>
    <w:rsid w:val="00174FB4"/>
    <w:rsid w:val="001754B9"/>
    <w:rsid w:val="00176046"/>
    <w:rsid w:val="001811D3"/>
    <w:rsid w:val="00184E8A"/>
    <w:rsid w:val="0018505E"/>
    <w:rsid w:val="00185D75"/>
    <w:rsid w:val="00186850"/>
    <w:rsid w:val="00187136"/>
    <w:rsid w:val="00187971"/>
    <w:rsid w:val="00190F8A"/>
    <w:rsid w:val="00191115"/>
    <w:rsid w:val="00191503"/>
    <w:rsid w:val="001935A4"/>
    <w:rsid w:val="00195465"/>
    <w:rsid w:val="00195D6C"/>
    <w:rsid w:val="00195E7B"/>
    <w:rsid w:val="00197164"/>
    <w:rsid w:val="001977BA"/>
    <w:rsid w:val="001A0A00"/>
    <w:rsid w:val="001A103D"/>
    <w:rsid w:val="001A1FE2"/>
    <w:rsid w:val="001A218A"/>
    <w:rsid w:val="001A3235"/>
    <w:rsid w:val="001A6AAF"/>
    <w:rsid w:val="001B0BF6"/>
    <w:rsid w:val="001B1CA1"/>
    <w:rsid w:val="001B52C9"/>
    <w:rsid w:val="001B56D0"/>
    <w:rsid w:val="001B6C17"/>
    <w:rsid w:val="001C141A"/>
    <w:rsid w:val="001C1549"/>
    <w:rsid w:val="001C3635"/>
    <w:rsid w:val="001C4561"/>
    <w:rsid w:val="001C577C"/>
    <w:rsid w:val="001C605F"/>
    <w:rsid w:val="001C6C6B"/>
    <w:rsid w:val="001C738A"/>
    <w:rsid w:val="001C76B7"/>
    <w:rsid w:val="001C79F4"/>
    <w:rsid w:val="001C7FD6"/>
    <w:rsid w:val="001D21DA"/>
    <w:rsid w:val="001D2C2F"/>
    <w:rsid w:val="001D311B"/>
    <w:rsid w:val="001E2965"/>
    <w:rsid w:val="001E4589"/>
    <w:rsid w:val="001E6F2C"/>
    <w:rsid w:val="001F0274"/>
    <w:rsid w:val="001F0811"/>
    <w:rsid w:val="001F24F2"/>
    <w:rsid w:val="001F3C9F"/>
    <w:rsid w:val="001F3F33"/>
    <w:rsid w:val="001F45D2"/>
    <w:rsid w:val="001F498D"/>
    <w:rsid w:val="001F5567"/>
    <w:rsid w:val="001F7C2D"/>
    <w:rsid w:val="0020264B"/>
    <w:rsid w:val="00203294"/>
    <w:rsid w:val="00203689"/>
    <w:rsid w:val="00204B3F"/>
    <w:rsid w:val="00206549"/>
    <w:rsid w:val="002077F4"/>
    <w:rsid w:val="00207CBE"/>
    <w:rsid w:val="002102F0"/>
    <w:rsid w:val="00210803"/>
    <w:rsid w:val="00210A11"/>
    <w:rsid w:val="00212892"/>
    <w:rsid w:val="00212DF1"/>
    <w:rsid w:val="00213B4B"/>
    <w:rsid w:val="00216528"/>
    <w:rsid w:val="00222F1E"/>
    <w:rsid w:val="00223D6E"/>
    <w:rsid w:val="002240B4"/>
    <w:rsid w:val="002242B8"/>
    <w:rsid w:val="00224C0F"/>
    <w:rsid w:val="00224D78"/>
    <w:rsid w:val="00224DD2"/>
    <w:rsid w:val="00225BF0"/>
    <w:rsid w:val="00225F01"/>
    <w:rsid w:val="002270A9"/>
    <w:rsid w:val="0022763D"/>
    <w:rsid w:val="00227C37"/>
    <w:rsid w:val="0023000B"/>
    <w:rsid w:val="002316EE"/>
    <w:rsid w:val="00234089"/>
    <w:rsid w:val="00234A65"/>
    <w:rsid w:val="00236E73"/>
    <w:rsid w:val="00237988"/>
    <w:rsid w:val="002407F3"/>
    <w:rsid w:val="00240ADB"/>
    <w:rsid w:val="002416A0"/>
    <w:rsid w:val="002418B3"/>
    <w:rsid w:val="00242312"/>
    <w:rsid w:val="0024379B"/>
    <w:rsid w:val="00244F9D"/>
    <w:rsid w:val="0024655F"/>
    <w:rsid w:val="00246AB1"/>
    <w:rsid w:val="00253914"/>
    <w:rsid w:val="00254DE1"/>
    <w:rsid w:val="002554AB"/>
    <w:rsid w:val="0025573A"/>
    <w:rsid w:val="002575AE"/>
    <w:rsid w:val="00261040"/>
    <w:rsid w:val="00261E6F"/>
    <w:rsid w:val="002640C9"/>
    <w:rsid w:val="00264574"/>
    <w:rsid w:val="00266912"/>
    <w:rsid w:val="002705E9"/>
    <w:rsid w:val="002709C5"/>
    <w:rsid w:val="0027108A"/>
    <w:rsid w:val="002714E3"/>
    <w:rsid w:val="00271876"/>
    <w:rsid w:val="00272B77"/>
    <w:rsid w:val="00274ED3"/>
    <w:rsid w:val="00276735"/>
    <w:rsid w:val="00276C28"/>
    <w:rsid w:val="00281291"/>
    <w:rsid w:val="00283BA3"/>
    <w:rsid w:val="002864A3"/>
    <w:rsid w:val="00287BAC"/>
    <w:rsid w:val="00287EC7"/>
    <w:rsid w:val="002900E6"/>
    <w:rsid w:val="002901E4"/>
    <w:rsid w:val="0029205C"/>
    <w:rsid w:val="00296198"/>
    <w:rsid w:val="00296F04"/>
    <w:rsid w:val="00297880"/>
    <w:rsid w:val="00297BBB"/>
    <w:rsid w:val="002A18C9"/>
    <w:rsid w:val="002A19D1"/>
    <w:rsid w:val="002A2B31"/>
    <w:rsid w:val="002A2CFF"/>
    <w:rsid w:val="002A3202"/>
    <w:rsid w:val="002A4E12"/>
    <w:rsid w:val="002B0951"/>
    <w:rsid w:val="002B14F2"/>
    <w:rsid w:val="002B2E71"/>
    <w:rsid w:val="002B3B81"/>
    <w:rsid w:val="002B7F6E"/>
    <w:rsid w:val="002C0175"/>
    <w:rsid w:val="002C06FD"/>
    <w:rsid w:val="002C2C21"/>
    <w:rsid w:val="002C64B7"/>
    <w:rsid w:val="002D311B"/>
    <w:rsid w:val="002D3274"/>
    <w:rsid w:val="002D3443"/>
    <w:rsid w:val="002D3EF8"/>
    <w:rsid w:val="002D47A9"/>
    <w:rsid w:val="002E0C6E"/>
    <w:rsid w:val="002E13B5"/>
    <w:rsid w:val="002E153E"/>
    <w:rsid w:val="002E30B6"/>
    <w:rsid w:val="002E46B8"/>
    <w:rsid w:val="002E5C3A"/>
    <w:rsid w:val="002E6241"/>
    <w:rsid w:val="002E6B2C"/>
    <w:rsid w:val="002E732E"/>
    <w:rsid w:val="002E79FA"/>
    <w:rsid w:val="002E7C2E"/>
    <w:rsid w:val="002F5AA6"/>
    <w:rsid w:val="002F6DA4"/>
    <w:rsid w:val="002F7CF0"/>
    <w:rsid w:val="0030212C"/>
    <w:rsid w:val="00302AA2"/>
    <w:rsid w:val="003032BA"/>
    <w:rsid w:val="00305561"/>
    <w:rsid w:val="00307783"/>
    <w:rsid w:val="003079E3"/>
    <w:rsid w:val="00314C30"/>
    <w:rsid w:val="003158F0"/>
    <w:rsid w:val="003159CF"/>
    <w:rsid w:val="00315E85"/>
    <w:rsid w:val="0031738B"/>
    <w:rsid w:val="00317477"/>
    <w:rsid w:val="00320E5F"/>
    <w:rsid w:val="00321677"/>
    <w:rsid w:val="0032223E"/>
    <w:rsid w:val="00323A27"/>
    <w:rsid w:val="00325492"/>
    <w:rsid w:val="00325942"/>
    <w:rsid w:val="00327B52"/>
    <w:rsid w:val="0033180A"/>
    <w:rsid w:val="003352BF"/>
    <w:rsid w:val="0033717E"/>
    <w:rsid w:val="00337A42"/>
    <w:rsid w:val="00343475"/>
    <w:rsid w:val="00343A56"/>
    <w:rsid w:val="0034734D"/>
    <w:rsid w:val="003474E4"/>
    <w:rsid w:val="003501CF"/>
    <w:rsid w:val="00351152"/>
    <w:rsid w:val="00351416"/>
    <w:rsid w:val="0035329E"/>
    <w:rsid w:val="00353A67"/>
    <w:rsid w:val="00356AFE"/>
    <w:rsid w:val="003572CC"/>
    <w:rsid w:val="0035744F"/>
    <w:rsid w:val="003575F7"/>
    <w:rsid w:val="00361398"/>
    <w:rsid w:val="00362E52"/>
    <w:rsid w:val="0036346F"/>
    <w:rsid w:val="003634CC"/>
    <w:rsid w:val="00364415"/>
    <w:rsid w:val="00365C99"/>
    <w:rsid w:val="0036639B"/>
    <w:rsid w:val="00367BA6"/>
    <w:rsid w:val="00370BE2"/>
    <w:rsid w:val="00370F4A"/>
    <w:rsid w:val="00371EAB"/>
    <w:rsid w:val="003722B4"/>
    <w:rsid w:val="00374D44"/>
    <w:rsid w:val="00376BC3"/>
    <w:rsid w:val="00377B37"/>
    <w:rsid w:val="00383B96"/>
    <w:rsid w:val="0038482C"/>
    <w:rsid w:val="00386142"/>
    <w:rsid w:val="00386FB3"/>
    <w:rsid w:val="00387F26"/>
    <w:rsid w:val="003903BE"/>
    <w:rsid w:val="0039062B"/>
    <w:rsid w:val="00390722"/>
    <w:rsid w:val="00392B28"/>
    <w:rsid w:val="003953E9"/>
    <w:rsid w:val="0039648D"/>
    <w:rsid w:val="00396B08"/>
    <w:rsid w:val="00396EA0"/>
    <w:rsid w:val="00397ECB"/>
    <w:rsid w:val="003A0C69"/>
    <w:rsid w:val="003A1FD8"/>
    <w:rsid w:val="003A4223"/>
    <w:rsid w:val="003A47B5"/>
    <w:rsid w:val="003A57F4"/>
    <w:rsid w:val="003A59A6"/>
    <w:rsid w:val="003A5FC3"/>
    <w:rsid w:val="003A62BB"/>
    <w:rsid w:val="003A7F3C"/>
    <w:rsid w:val="003B0EA0"/>
    <w:rsid w:val="003B22F9"/>
    <w:rsid w:val="003B3439"/>
    <w:rsid w:val="003B3FC2"/>
    <w:rsid w:val="003B40AE"/>
    <w:rsid w:val="003C108F"/>
    <w:rsid w:val="003C1FA9"/>
    <w:rsid w:val="003C280F"/>
    <w:rsid w:val="003C394A"/>
    <w:rsid w:val="003C39A6"/>
    <w:rsid w:val="003C4F82"/>
    <w:rsid w:val="003C52A6"/>
    <w:rsid w:val="003D0470"/>
    <w:rsid w:val="003D0672"/>
    <w:rsid w:val="003D110E"/>
    <w:rsid w:val="003D2C49"/>
    <w:rsid w:val="003D7DD8"/>
    <w:rsid w:val="003E414B"/>
    <w:rsid w:val="003E57C3"/>
    <w:rsid w:val="003E6682"/>
    <w:rsid w:val="003E6B2D"/>
    <w:rsid w:val="003E702D"/>
    <w:rsid w:val="003F1E74"/>
    <w:rsid w:val="003F2FFD"/>
    <w:rsid w:val="003F42C7"/>
    <w:rsid w:val="003F5161"/>
    <w:rsid w:val="003F5C80"/>
    <w:rsid w:val="003F5FE4"/>
    <w:rsid w:val="003F614A"/>
    <w:rsid w:val="003F64A0"/>
    <w:rsid w:val="003F7878"/>
    <w:rsid w:val="003F7CB4"/>
    <w:rsid w:val="00400843"/>
    <w:rsid w:val="00404C40"/>
    <w:rsid w:val="00404DCB"/>
    <w:rsid w:val="004059FE"/>
    <w:rsid w:val="00406EFB"/>
    <w:rsid w:val="004071E6"/>
    <w:rsid w:val="0040741A"/>
    <w:rsid w:val="0041007A"/>
    <w:rsid w:val="004134FD"/>
    <w:rsid w:val="00413FE7"/>
    <w:rsid w:val="00414954"/>
    <w:rsid w:val="00415317"/>
    <w:rsid w:val="00417CCD"/>
    <w:rsid w:val="00417D0A"/>
    <w:rsid w:val="00420EAB"/>
    <w:rsid w:val="0042188C"/>
    <w:rsid w:val="004229FB"/>
    <w:rsid w:val="0042328A"/>
    <w:rsid w:val="00423853"/>
    <w:rsid w:val="0042519A"/>
    <w:rsid w:val="00426CEB"/>
    <w:rsid w:val="00431E1D"/>
    <w:rsid w:val="004326CF"/>
    <w:rsid w:val="004331B4"/>
    <w:rsid w:val="004344EE"/>
    <w:rsid w:val="004360DD"/>
    <w:rsid w:val="004374CA"/>
    <w:rsid w:val="0043791F"/>
    <w:rsid w:val="004400E1"/>
    <w:rsid w:val="00440B15"/>
    <w:rsid w:val="00441DC8"/>
    <w:rsid w:val="00442446"/>
    <w:rsid w:val="00443772"/>
    <w:rsid w:val="004445B3"/>
    <w:rsid w:val="00444B9F"/>
    <w:rsid w:val="00445062"/>
    <w:rsid w:val="00446573"/>
    <w:rsid w:val="0044784A"/>
    <w:rsid w:val="00447CCA"/>
    <w:rsid w:val="0045020D"/>
    <w:rsid w:val="00451515"/>
    <w:rsid w:val="00455E0F"/>
    <w:rsid w:val="00456637"/>
    <w:rsid w:val="00456B2C"/>
    <w:rsid w:val="0045736E"/>
    <w:rsid w:val="0046084E"/>
    <w:rsid w:val="004611C5"/>
    <w:rsid w:val="00463019"/>
    <w:rsid w:val="004634DC"/>
    <w:rsid w:val="00463753"/>
    <w:rsid w:val="00464B87"/>
    <w:rsid w:val="00465C14"/>
    <w:rsid w:val="004662FA"/>
    <w:rsid w:val="00467348"/>
    <w:rsid w:val="00470322"/>
    <w:rsid w:val="00470B0C"/>
    <w:rsid w:val="00471291"/>
    <w:rsid w:val="004718B0"/>
    <w:rsid w:val="0047198C"/>
    <w:rsid w:val="00472F62"/>
    <w:rsid w:val="00473A66"/>
    <w:rsid w:val="004767C0"/>
    <w:rsid w:val="0048050F"/>
    <w:rsid w:val="00480FCB"/>
    <w:rsid w:val="00481123"/>
    <w:rsid w:val="0048175E"/>
    <w:rsid w:val="00481BC5"/>
    <w:rsid w:val="00482FF6"/>
    <w:rsid w:val="00483FA4"/>
    <w:rsid w:val="004844D3"/>
    <w:rsid w:val="00487960"/>
    <w:rsid w:val="0049674B"/>
    <w:rsid w:val="00497D72"/>
    <w:rsid w:val="004A01E5"/>
    <w:rsid w:val="004A0430"/>
    <w:rsid w:val="004A0731"/>
    <w:rsid w:val="004A0FFB"/>
    <w:rsid w:val="004A150B"/>
    <w:rsid w:val="004A1D7A"/>
    <w:rsid w:val="004A4817"/>
    <w:rsid w:val="004A6791"/>
    <w:rsid w:val="004A720D"/>
    <w:rsid w:val="004A736B"/>
    <w:rsid w:val="004A7BBA"/>
    <w:rsid w:val="004A7EFC"/>
    <w:rsid w:val="004B0BE2"/>
    <w:rsid w:val="004B1106"/>
    <w:rsid w:val="004B16A3"/>
    <w:rsid w:val="004B6043"/>
    <w:rsid w:val="004B733B"/>
    <w:rsid w:val="004C004D"/>
    <w:rsid w:val="004C320D"/>
    <w:rsid w:val="004C40A0"/>
    <w:rsid w:val="004C5E6D"/>
    <w:rsid w:val="004D2176"/>
    <w:rsid w:val="004D28BA"/>
    <w:rsid w:val="004D369E"/>
    <w:rsid w:val="004D4099"/>
    <w:rsid w:val="004D6212"/>
    <w:rsid w:val="004E004D"/>
    <w:rsid w:val="004E1E3C"/>
    <w:rsid w:val="004E3479"/>
    <w:rsid w:val="004E55C7"/>
    <w:rsid w:val="004E7069"/>
    <w:rsid w:val="004F01C2"/>
    <w:rsid w:val="004F560A"/>
    <w:rsid w:val="004F7219"/>
    <w:rsid w:val="004F7709"/>
    <w:rsid w:val="00500C7A"/>
    <w:rsid w:val="005016DC"/>
    <w:rsid w:val="005018E1"/>
    <w:rsid w:val="00503DE7"/>
    <w:rsid w:val="0050540A"/>
    <w:rsid w:val="00506116"/>
    <w:rsid w:val="00506D77"/>
    <w:rsid w:val="00506E22"/>
    <w:rsid w:val="00510E3B"/>
    <w:rsid w:val="00512D80"/>
    <w:rsid w:val="00513115"/>
    <w:rsid w:val="00513E2F"/>
    <w:rsid w:val="00514245"/>
    <w:rsid w:val="00514C40"/>
    <w:rsid w:val="00516F76"/>
    <w:rsid w:val="005173CD"/>
    <w:rsid w:val="0051748D"/>
    <w:rsid w:val="00517DB8"/>
    <w:rsid w:val="005222EF"/>
    <w:rsid w:val="0052358B"/>
    <w:rsid w:val="005246E6"/>
    <w:rsid w:val="005254B1"/>
    <w:rsid w:val="00527CA5"/>
    <w:rsid w:val="00532ED4"/>
    <w:rsid w:val="00534480"/>
    <w:rsid w:val="00537633"/>
    <w:rsid w:val="00541A69"/>
    <w:rsid w:val="005426BF"/>
    <w:rsid w:val="00542E7B"/>
    <w:rsid w:val="00543E8A"/>
    <w:rsid w:val="00550188"/>
    <w:rsid w:val="00551BE2"/>
    <w:rsid w:val="0055207D"/>
    <w:rsid w:val="0055357A"/>
    <w:rsid w:val="00553BD3"/>
    <w:rsid w:val="005542D1"/>
    <w:rsid w:val="0055479C"/>
    <w:rsid w:val="0055774A"/>
    <w:rsid w:val="00560DFF"/>
    <w:rsid w:val="00561E0E"/>
    <w:rsid w:val="0056261E"/>
    <w:rsid w:val="005627EF"/>
    <w:rsid w:val="005641A6"/>
    <w:rsid w:val="00570258"/>
    <w:rsid w:val="00570563"/>
    <w:rsid w:val="00570A19"/>
    <w:rsid w:val="00573947"/>
    <w:rsid w:val="00574296"/>
    <w:rsid w:val="00581A48"/>
    <w:rsid w:val="005829CD"/>
    <w:rsid w:val="005829D8"/>
    <w:rsid w:val="00582EB5"/>
    <w:rsid w:val="00583A2C"/>
    <w:rsid w:val="005852A8"/>
    <w:rsid w:val="0059036F"/>
    <w:rsid w:val="00591877"/>
    <w:rsid w:val="00591C87"/>
    <w:rsid w:val="00593219"/>
    <w:rsid w:val="00594088"/>
    <w:rsid w:val="00596793"/>
    <w:rsid w:val="00597E89"/>
    <w:rsid w:val="005A0E8B"/>
    <w:rsid w:val="005A2116"/>
    <w:rsid w:val="005A3205"/>
    <w:rsid w:val="005A337C"/>
    <w:rsid w:val="005A3B37"/>
    <w:rsid w:val="005A40D6"/>
    <w:rsid w:val="005A48E3"/>
    <w:rsid w:val="005A5072"/>
    <w:rsid w:val="005A50DE"/>
    <w:rsid w:val="005A6D34"/>
    <w:rsid w:val="005B1533"/>
    <w:rsid w:val="005B2919"/>
    <w:rsid w:val="005B2E6F"/>
    <w:rsid w:val="005B3820"/>
    <w:rsid w:val="005B4718"/>
    <w:rsid w:val="005B520E"/>
    <w:rsid w:val="005B535B"/>
    <w:rsid w:val="005B57EF"/>
    <w:rsid w:val="005B58EB"/>
    <w:rsid w:val="005B6039"/>
    <w:rsid w:val="005B616B"/>
    <w:rsid w:val="005B68DF"/>
    <w:rsid w:val="005C04B3"/>
    <w:rsid w:val="005C0661"/>
    <w:rsid w:val="005C088D"/>
    <w:rsid w:val="005C14AF"/>
    <w:rsid w:val="005C17F8"/>
    <w:rsid w:val="005C326E"/>
    <w:rsid w:val="005C5530"/>
    <w:rsid w:val="005C678F"/>
    <w:rsid w:val="005D1CD5"/>
    <w:rsid w:val="005D3947"/>
    <w:rsid w:val="005D4958"/>
    <w:rsid w:val="005D55A4"/>
    <w:rsid w:val="005E0D12"/>
    <w:rsid w:val="005E30F3"/>
    <w:rsid w:val="005E4FE1"/>
    <w:rsid w:val="005E6E5A"/>
    <w:rsid w:val="005E7249"/>
    <w:rsid w:val="005F213F"/>
    <w:rsid w:val="005F26C8"/>
    <w:rsid w:val="005F484C"/>
    <w:rsid w:val="005F4BCD"/>
    <w:rsid w:val="005F5FFB"/>
    <w:rsid w:val="005F6893"/>
    <w:rsid w:val="005F76D3"/>
    <w:rsid w:val="006001D0"/>
    <w:rsid w:val="006011DE"/>
    <w:rsid w:val="00601832"/>
    <w:rsid w:val="00601DD5"/>
    <w:rsid w:val="0060271D"/>
    <w:rsid w:val="006039B3"/>
    <w:rsid w:val="006065D8"/>
    <w:rsid w:val="00607099"/>
    <w:rsid w:val="00607839"/>
    <w:rsid w:val="006108A4"/>
    <w:rsid w:val="00610E30"/>
    <w:rsid w:val="00611F1C"/>
    <w:rsid w:val="00612CCA"/>
    <w:rsid w:val="006131BD"/>
    <w:rsid w:val="00620363"/>
    <w:rsid w:val="00622B6F"/>
    <w:rsid w:val="006244D2"/>
    <w:rsid w:val="00624C41"/>
    <w:rsid w:val="00625060"/>
    <w:rsid w:val="006252C4"/>
    <w:rsid w:val="006270FE"/>
    <w:rsid w:val="006308D6"/>
    <w:rsid w:val="006318FC"/>
    <w:rsid w:val="00632560"/>
    <w:rsid w:val="00632DC0"/>
    <w:rsid w:val="006336AC"/>
    <w:rsid w:val="00634B61"/>
    <w:rsid w:val="00635CB3"/>
    <w:rsid w:val="00637935"/>
    <w:rsid w:val="00641A30"/>
    <w:rsid w:val="00643372"/>
    <w:rsid w:val="006434C1"/>
    <w:rsid w:val="0064382C"/>
    <w:rsid w:val="00644505"/>
    <w:rsid w:val="006451F1"/>
    <w:rsid w:val="00645563"/>
    <w:rsid w:val="00651A3E"/>
    <w:rsid w:val="00653EF2"/>
    <w:rsid w:val="00654E33"/>
    <w:rsid w:val="00654E34"/>
    <w:rsid w:val="006572DD"/>
    <w:rsid w:val="0065738D"/>
    <w:rsid w:val="00657F77"/>
    <w:rsid w:val="00660958"/>
    <w:rsid w:val="00663624"/>
    <w:rsid w:val="00663B77"/>
    <w:rsid w:val="006644BC"/>
    <w:rsid w:val="0066484E"/>
    <w:rsid w:val="0066533B"/>
    <w:rsid w:val="0067005A"/>
    <w:rsid w:val="00670180"/>
    <w:rsid w:val="00670F1D"/>
    <w:rsid w:val="006711C5"/>
    <w:rsid w:val="00671682"/>
    <w:rsid w:val="00671E78"/>
    <w:rsid w:val="00672C18"/>
    <w:rsid w:val="00673719"/>
    <w:rsid w:val="00680672"/>
    <w:rsid w:val="00683914"/>
    <w:rsid w:val="006874D0"/>
    <w:rsid w:val="0069012C"/>
    <w:rsid w:val="00693B51"/>
    <w:rsid w:val="006A0B07"/>
    <w:rsid w:val="006A162E"/>
    <w:rsid w:val="006A25E5"/>
    <w:rsid w:val="006A4041"/>
    <w:rsid w:val="006A43E1"/>
    <w:rsid w:val="006A44F1"/>
    <w:rsid w:val="006A4F7A"/>
    <w:rsid w:val="006A5A46"/>
    <w:rsid w:val="006A6F15"/>
    <w:rsid w:val="006B0239"/>
    <w:rsid w:val="006B3795"/>
    <w:rsid w:val="006C08D7"/>
    <w:rsid w:val="006C3499"/>
    <w:rsid w:val="006C3A28"/>
    <w:rsid w:val="006C3F06"/>
    <w:rsid w:val="006C3FBD"/>
    <w:rsid w:val="006C4648"/>
    <w:rsid w:val="006D057C"/>
    <w:rsid w:val="006D29D6"/>
    <w:rsid w:val="006D44C3"/>
    <w:rsid w:val="006D73F4"/>
    <w:rsid w:val="006D7B4F"/>
    <w:rsid w:val="006E07FC"/>
    <w:rsid w:val="006E09B4"/>
    <w:rsid w:val="006E0C9D"/>
    <w:rsid w:val="006E1062"/>
    <w:rsid w:val="006E64E3"/>
    <w:rsid w:val="006E739A"/>
    <w:rsid w:val="006F05BA"/>
    <w:rsid w:val="006F05F4"/>
    <w:rsid w:val="006F0C47"/>
    <w:rsid w:val="006F1953"/>
    <w:rsid w:val="006F21D2"/>
    <w:rsid w:val="006F3462"/>
    <w:rsid w:val="00700518"/>
    <w:rsid w:val="00700866"/>
    <w:rsid w:val="007008FD"/>
    <w:rsid w:val="00701308"/>
    <w:rsid w:val="00702442"/>
    <w:rsid w:val="00702C2D"/>
    <w:rsid w:val="00702C2F"/>
    <w:rsid w:val="007040EE"/>
    <w:rsid w:val="00704925"/>
    <w:rsid w:val="0070654C"/>
    <w:rsid w:val="00706AE7"/>
    <w:rsid w:val="007071BD"/>
    <w:rsid w:val="00710002"/>
    <w:rsid w:val="00714292"/>
    <w:rsid w:val="007156A0"/>
    <w:rsid w:val="00715F36"/>
    <w:rsid w:val="007161EF"/>
    <w:rsid w:val="007174FD"/>
    <w:rsid w:val="0072064C"/>
    <w:rsid w:val="0072071C"/>
    <w:rsid w:val="00724AB0"/>
    <w:rsid w:val="007267D6"/>
    <w:rsid w:val="00726BA7"/>
    <w:rsid w:val="00730332"/>
    <w:rsid w:val="00730D3C"/>
    <w:rsid w:val="00730E13"/>
    <w:rsid w:val="00731654"/>
    <w:rsid w:val="0073252A"/>
    <w:rsid w:val="00732AFB"/>
    <w:rsid w:val="00732E4F"/>
    <w:rsid w:val="007349ED"/>
    <w:rsid w:val="00735630"/>
    <w:rsid w:val="007365A6"/>
    <w:rsid w:val="00740C67"/>
    <w:rsid w:val="00743994"/>
    <w:rsid w:val="007442B3"/>
    <w:rsid w:val="007475FB"/>
    <w:rsid w:val="007503D0"/>
    <w:rsid w:val="00751B6D"/>
    <w:rsid w:val="0075248C"/>
    <w:rsid w:val="00753F7B"/>
    <w:rsid w:val="00762D1C"/>
    <w:rsid w:val="007639DA"/>
    <w:rsid w:val="0077262D"/>
    <w:rsid w:val="00773D86"/>
    <w:rsid w:val="00775876"/>
    <w:rsid w:val="007776C9"/>
    <w:rsid w:val="0077778E"/>
    <w:rsid w:val="007825C3"/>
    <w:rsid w:val="00782BD9"/>
    <w:rsid w:val="0078398E"/>
    <w:rsid w:val="0078581C"/>
    <w:rsid w:val="00786721"/>
    <w:rsid w:val="007868A9"/>
    <w:rsid w:val="00786F3F"/>
    <w:rsid w:val="007870B4"/>
    <w:rsid w:val="00787A5F"/>
    <w:rsid w:val="00787C5A"/>
    <w:rsid w:val="00790EE9"/>
    <w:rsid w:val="007919DE"/>
    <w:rsid w:val="007952E5"/>
    <w:rsid w:val="00796126"/>
    <w:rsid w:val="007A03D4"/>
    <w:rsid w:val="007A06CF"/>
    <w:rsid w:val="007A225F"/>
    <w:rsid w:val="007A30ED"/>
    <w:rsid w:val="007A41AE"/>
    <w:rsid w:val="007A4541"/>
    <w:rsid w:val="007A5CFB"/>
    <w:rsid w:val="007B0B51"/>
    <w:rsid w:val="007B0F9D"/>
    <w:rsid w:val="007B1027"/>
    <w:rsid w:val="007B3247"/>
    <w:rsid w:val="007B4401"/>
    <w:rsid w:val="007B6983"/>
    <w:rsid w:val="007B7DE0"/>
    <w:rsid w:val="007C0308"/>
    <w:rsid w:val="007C076E"/>
    <w:rsid w:val="007C3DA1"/>
    <w:rsid w:val="007C5F1B"/>
    <w:rsid w:val="007D0389"/>
    <w:rsid w:val="007D0501"/>
    <w:rsid w:val="007D1897"/>
    <w:rsid w:val="007D2FA2"/>
    <w:rsid w:val="007D5ACC"/>
    <w:rsid w:val="007D6438"/>
    <w:rsid w:val="007D765C"/>
    <w:rsid w:val="007D7853"/>
    <w:rsid w:val="007E2A01"/>
    <w:rsid w:val="007E34EF"/>
    <w:rsid w:val="007E55DF"/>
    <w:rsid w:val="007F00B1"/>
    <w:rsid w:val="007F0E6D"/>
    <w:rsid w:val="007F153E"/>
    <w:rsid w:val="007F2AF4"/>
    <w:rsid w:val="007F3054"/>
    <w:rsid w:val="007F34DB"/>
    <w:rsid w:val="007F4064"/>
    <w:rsid w:val="007F4CCD"/>
    <w:rsid w:val="007F523A"/>
    <w:rsid w:val="007F5304"/>
    <w:rsid w:val="007F67C0"/>
    <w:rsid w:val="007F67F1"/>
    <w:rsid w:val="007F7409"/>
    <w:rsid w:val="0080033E"/>
    <w:rsid w:val="00800DA0"/>
    <w:rsid w:val="008014D2"/>
    <w:rsid w:val="00804E58"/>
    <w:rsid w:val="008054BC"/>
    <w:rsid w:val="008055A2"/>
    <w:rsid w:val="00805BB7"/>
    <w:rsid w:val="00807030"/>
    <w:rsid w:val="00807A45"/>
    <w:rsid w:val="00807B93"/>
    <w:rsid w:val="00820175"/>
    <w:rsid w:val="0082200D"/>
    <w:rsid w:val="00822FDF"/>
    <w:rsid w:val="00825EBB"/>
    <w:rsid w:val="008267CD"/>
    <w:rsid w:val="00826987"/>
    <w:rsid w:val="00827E82"/>
    <w:rsid w:val="008300E9"/>
    <w:rsid w:val="008312D0"/>
    <w:rsid w:val="00831F23"/>
    <w:rsid w:val="008356C6"/>
    <w:rsid w:val="00835A5C"/>
    <w:rsid w:val="00837206"/>
    <w:rsid w:val="00842757"/>
    <w:rsid w:val="00842AE8"/>
    <w:rsid w:val="00842D34"/>
    <w:rsid w:val="0084457D"/>
    <w:rsid w:val="008459B8"/>
    <w:rsid w:val="00846486"/>
    <w:rsid w:val="00847C35"/>
    <w:rsid w:val="008529F2"/>
    <w:rsid w:val="00854460"/>
    <w:rsid w:val="00855BBE"/>
    <w:rsid w:val="00862B02"/>
    <w:rsid w:val="00865F05"/>
    <w:rsid w:val="00867110"/>
    <w:rsid w:val="008679A8"/>
    <w:rsid w:val="008708F7"/>
    <w:rsid w:val="008711D2"/>
    <w:rsid w:val="008723EF"/>
    <w:rsid w:val="00872402"/>
    <w:rsid w:val="00872743"/>
    <w:rsid w:val="00874230"/>
    <w:rsid w:val="00875BD9"/>
    <w:rsid w:val="00875FA2"/>
    <w:rsid w:val="008769F6"/>
    <w:rsid w:val="00877A7C"/>
    <w:rsid w:val="00880802"/>
    <w:rsid w:val="00883B0C"/>
    <w:rsid w:val="00885006"/>
    <w:rsid w:val="0088746C"/>
    <w:rsid w:val="0089166A"/>
    <w:rsid w:val="0089215D"/>
    <w:rsid w:val="00894B3C"/>
    <w:rsid w:val="00897937"/>
    <w:rsid w:val="008A0150"/>
    <w:rsid w:val="008A4D13"/>
    <w:rsid w:val="008A552D"/>
    <w:rsid w:val="008A55B5"/>
    <w:rsid w:val="008A7312"/>
    <w:rsid w:val="008A75C8"/>
    <w:rsid w:val="008B0686"/>
    <w:rsid w:val="008B09EB"/>
    <w:rsid w:val="008B141F"/>
    <w:rsid w:val="008B1739"/>
    <w:rsid w:val="008B1C34"/>
    <w:rsid w:val="008B4D19"/>
    <w:rsid w:val="008B6AF1"/>
    <w:rsid w:val="008B7E37"/>
    <w:rsid w:val="008C0CAD"/>
    <w:rsid w:val="008C0D06"/>
    <w:rsid w:val="008C2341"/>
    <w:rsid w:val="008C2794"/>
    <w:rsid w:val="008C2E8C"/>
    <w:rsid w:val="008C3273"/>
    <w:rsid w:val="008C39FF"/>
    <w:rsid w:val="008C3D83"/>
    <w:rsid w:val="008C51EB"/>
    <w:rsid w:val="008C5A16"/>
    <w:rsid w:val="008C5C9B"/>
    <w:rsid w:val="008C732F"/>
    <w:rsid w:val="008D1146"/>
    <w:rsid w:val="008D3C92"/>
    <w:rsid w:val="008D3D1E"/>
    <w:rsid w:val="008D63EC"/>
    <w:rsid w:val="008D6905"/>
    <w:rsid w:val="008D6ED6"/>
    <w:rsid w:val="008E0B0A"/>
    <w:rsid w:val="008E0B8D"/>
    <w:rsid w:val="008E3988"/>
    <w:rsid w:val="008E4CA3"/>
    <w:rsid w:val="008E57F1"/>
    <w:rsid w:val="008E5FED"/>
    <w:rsid w:val="008E77C3"/>
    <w:rsid w:val="008F02AB"/>
    <w:rsid w:val="008F179F"/>
    <w:rsid w:val="008F4052"/>
    <w:rsid w:val="008F609B"/>
    <w:rsid w:val="008F756C"/>
    <w:rsid w:val="008F7709"/>
    <w:rsid w:val="00901268"/>
    <w:rsid w:val="00902A38"/>
    <w:rsid w:val="00903B04"/>
    <w:rsid w:val="00905826"/>
    <w:rsid w:val="00906396"/>
    <w:rsid w:val="0091045A"/>
    <w:rsid w:val="009128EC"/>
    <w:rsid w:val="00914505"/>
    <w:rsid w:val="00914C71"/>
    <w:rsid w:val="00915EA6"/>
    <w:rsid w:val="00916585"/>
    <w:rsid w:val="00916E87"/>
    <w:rsid w:val="00917290"/>
    <w:rsid w:val="00920645"/>
    <w:rsid w:val="00922C7F"/>
    <w:rsid w:val="00923152"/>
    <w:rsid w:val="00923649"/>
    <w:rsid w:val="00925484"/>
    <w:rsid w:val="0092648E"/>
    <w:rsid w:val="00927A6A"/>
    <w:rsid w:val="009304C4"/>
    <w:rsid w:val="00931B1E"/>
    <w:rsid w:val="00931C5C"/>
    <w:rsid w:val="0093357E"/>
    <w:rsid w:val="0093392D"/>
    <w:rsid w:val="0093623D"/>
    <w:rsid w:val="00937956"/>
    <w:rsid w:val="00941B71"/>
    <w:rsid w:val="009433B6"/>
    <w:rsid w:val="009435FD"/>
    <w:rsid w:val="00951C6E"/>
    <w:rsid w:val="00960D2F"/>
    <w:rsid w:val="0096128C"/>
    <w:rsid w:val="009615F6"/>
    <w:rsid w:val="00962E15"/>
    <w:rsid w:val="00964723"/>
    <w:rsid w:val="00965164"/>
    <w:rsid w:val="009651DF"/>
    <w:rsid w:val="009663A7"/>
    <w:rsid w:val="00967119"/>
    <w:rsid w:val="0097188B"/>
    <w:rsid w:val="0097389C"/>
    <w:rsid w:val="00974CE2"/>
    <w:rsid w:val="0097508D"/>
    <w:rsid w:val="009816C9"/>
    <w:rsid w:val="00983479"/>
    <w:rsid w:val="00985896"/>
    <w:rsid w:val="00985EFD"/>
    <w:rsid w:val="009868D5"/>
    <w:rsid w:val="00990ADC"/>
    <w:rsid w:val="00990D7F"/>
    <w:rsid w:val="0099186E"/>
    <w:rsid w:val="00993120"/>
    <w:rsid w:val="009937F3"/>
    <w:rsid w:val="00993ED7"/>
    <w:rsid w:val="00994AE7"/>
    <w:rsid w:val="009963B2"/>
    <w:rsid w:val="00997D08"/>
    <w:rsid w:val="009A2897"/>
    <w:rsid w:val="009A3F22"/>
    <w:rsid w:val="009A7B24"/>
    <w:rsid w:val="009B02D6"/>
    <w:rsid w:val="009B3239"/>
    <w:rsid w:val="009B4455"/>
    <w:rsid w:val="009B4987"/>
    <w:rsid w:val="009B7154"/>
    <w:rsid w:val="009D0768"/>
    <w:rsid w:val="009D142A"/>
    <w:rsid w:val="009D1E65"/>
    <w:rsid w:val="009D3852"/>
    <w:rsid w:val="009D61E3"/>
    <w:rsid w:val="009D67DC"/>
    <w:rsid w:val="009E08F8"/>
    <w:rsid w:val="009E311E"/>
    <w:rsid w:val="009E38BE"/>
    <w:rsid w:val="009E73DD"/>
    <w:rsid w:val="009E7448"/>
    <w:rsid w:val="009F1A8A"/>
    <w:rsid w:val="009F3E71"/>
    <w:rsid w:val="009F5216"/>
    <w:rsid w:val="00A02990"/>
    <w:rsid w:val="00A03F73"/>
    <w:rsid w:val="00A0528F"/>
    <w:rsid w:val="00A05A1A"/>
    <w:rsid w:val="00A07FE4"/>
    <w:rsid w:val="00A1060D"/>
    <w:rsid w:val="00A109E1"/>
    <w:rsid w:val="00A13452"/>
    <w:rsid w:val="00A142E7"/>
    <w:rsid w:val="00A14ABE"/>
    <w:rsid w:val="00A151C5"/>
    <w:rsid w:val="00A158C2"/>
    <w:rsid w:val="00A169AE"/>
    <w:rsid w:val="00A177B7"/>
    <w:rsid w:val="00A20FB5"/>
    <w:rsid w:val="00A218EB"/>
    <w:rsid w:val="00A21C82"/>
    <w:rsid w:val="00A21E91"/>
    <w:rsid w:val="00A22942"/>
    <w:rsid w:val="00A30ACA"/>
    <w:rsid w:val="00A30F68"/>
    <w:rsid w:val="00A31E80"/>
    <w:rsid w:val="00A33991"/>
    <w:rsid w:val="00A34660"/>
    <w:rsid w:val="00A35879"/>
    <w:rsid w:val="00A36A95"/>
    <w:rsid w:val="00A3798F"/>
    <w:rsid w:val="00A37B95"/>
    <w:rsid w:val="00A4080D"/>
    <w:rsid w:val="00A43515"/>
    <w:rsid w:val="00A43DF6"/>
    <w:rsid w:val="00A441D0"/>
    <w:rsid w:val="00A44EA4"/>
    <w:rsid w:val="00A44F5E"/>
    <w:rsid w:val="00A4661C"/>
    <w:rsid w:val="00A46C12"/>
    <w:rsid w:val="00A4733F"/>
    <w:rsid w:val="00A47B4D"/>
    <w:rsid w:val="00A47DB1"/>
    <w:rsid w:val="00A50FC4"/>
    <w:rsid w:val="00A510F7"/>
    <w:rsid w:val="00A51159"/>
    <w:rsid w:val="00A51548"/>
    <w:rsid w:val="00A53AC3"/>
    <w:rsid w:val="00A5438B"/>
    <w:rsid w:val="00A5438F"/>
    <w:rsid w:val="00A54D2B"/>
    <w:rsid w:val="00A574A1"/>
    <w:rsid w:val="00A65EFF"/>
    <w:rsid w:val="00A6614B"/>
    <w:rsid w:val="00A665EF"/>
    <w:rsid w:val="00A6700D"/>
    <w:rsid w:val="00A67BB4"/>
    <w:rsid w:val="00A7004F"/>
    <w:rsid w:val="00A700EF"/>
    <w:rsid w:val="00A71541"/>
    <w:rsid w:val="00A744A5"/>
    <w:rsid w:val="00A7477B"/>
    <w:rsid w:val="00A75021"/>
    <w:rsid w:val="00A75381"/>
    <w:rsid w:val="00A81946"/>
    <w:rsid w:val="00A83E3C"/>
    <w:rsid w:val="00A84993"/>
    <w:rsid w:val="00A84AB4"/>
    <w:rsid w:val="00A85CD2"/>
    <w:rsid w:val="00A86C61"/>
    <w:rsid w:val="00A877A3"/>
    <w:rsid w:val="00A877A9"/>
    <w:rsid w:val="00A87A88"/>
    <w:rsid w:val="00A90CEC"/>
    <w:rsid w:val="00A91998"/>
    <w:rsid w:val="00A926C1"/>
    <w:rsid w:val="00A9270A"/>
    <w:rsid w:val="00A930EC"/>
    <w:rsid w:val="00AA2ECD"/>
    <w:rsid w:val="00AA5F88"/>
    <w:rsid w:val="00AA6BBB"/>
    <w:rsid w:val="00AA6F89"/>
    <w:rsid w:val="00AA71B5"/>
    <w:rsid w:val="00AB25B5"/>
    <w:rsid w:val="00AB5278"/>
    <w:rsid w:val="00AB7D7C"/>
    <w:rsid w:val="00AB7F69"/>
    <w:rsid w:val="00AC0BF1"/>
    <w:rsid w:val="00AC5349"/>
    <w:rsid w:val="00AC6519"/>
    <w:rsid w:val="00AC6CD6"/>
    <w:rsid w:val="00AC756A"/>
    <w:rsid w:val="00AD4256"/>
    <w:rsid w:val="00AD5978"/>
    <w:rsid w:val="00AD6296"/>
    <w:rsid w:val="00AD679E"/>
    <w:rsid w:val="00AD7625"/>
    <w:rsid w:val="00AD7B0D"/>
    <w:rsid w:val="00AE0396"/>
    <w:rsid w:val="00AE1132"/>
    <w:rsid w:val="00AE15E2"/>
    <w:rsid w:val="00AE21B9"/>
    <w:rsid w:val="00AE7775"/>
    <w:rsid w:val="00AE78FC"/>
    <w:rsid w:val="00AE7FB0"/>
    <w:rsid w:val="00AF1F81"/>
    <w:rsid w:val="00AF3227"/>
    <w:rsid w:val="00AF4D7B"/>
    <w:rsid w:val="00AF5AAD"/>
    <w:rsid w:val="00AF6C04"/>
    <w:rsid w:val="00AF77BF"/>
    <w:rsid w:val="00B007E6"/>
    <w:rsid w:val="00B01285"/>
    <w:rsid w:val="00B022D3"/>
    <w:rsid w:val="00B026A9"/>
    <w:rsid w:val="00B0316E"/>
    <w:rsid w:val="00B03C41"/>
    <w:rsid w:val="00B04408"/>
    <w:rsid w:val="00B06973"/>
    <w:rsid w:val="00B104BD"/>
    <w:rsid w:val="00B1128B"/>
    <w:rsid w:val="00B1183C"/>
    <w:rsid w:val="00B11A01"/>
    <w:rsid w:val="00B14184"/>
    <w:rsid w:val="00B153BF"/>
    <w:rsid w:val="00B156E4"/>
    <w:rsid w:val="00B21209"/>
    <w:rsid w:val="00B214AC"/>
    <w:rsid w:val="00B21C8F"/>
    <w:rsid w:val="00B223BD"/>
    <w:rsid w:val="00B23DC6"/>
    <w:rsid w:val="00B24F98"/>
    <w:rsid w:val="00B25BA9"/>
    <w:rsid w:val="00B31CC2"/>
    <w:rsid w:val="00B3421B"/>
    <w:rsid w:val="00B34CBD"/>
    <w:rsid w:val="00B34F75"/>
    <w:rsid w:val="00B3552F"/>
    <w:rsid w:val="00B375D4"/>
    <w:rsid w:val="00B40C76"/>
    <w:rsid w:val="00B4416B"/>
    <w:rsid w:val="00B4504F"/>
    <w:rsid w:val="00B45FE3"/>
    <w:rsid w:val="00B5057F"/>
    <w:rsid w:val="00B50891"/>
    <w:rsid w:val="00B50D07"/>
    <w:rsid w:val="00B52DBF"/>
    <w:rsid w:val="00B53691"/>
    <w:rsid w:val="00B553B3"/>
    <w:rsid w:val="00B5552B"/>
    <w:rsid w:val="00B56B30"/>
    <w:rsid w:val="00B5732A"/>
    <w:rsid w:val="00B6157D"/>
    <w:rsid w:val="00B6284F"/>
    <w:rsid w:val="00B63174"/>
    <w:rsid w:val="00B63319"/>
    <w:rsid w:val="00B65EE4"/>
    <w:rsid w:val="00B6608F"/>
    <w:rsid w:val="00B6622E"/>
    <w:rsid w:val="00B67008"/>
    <w:rsid w:val="00B67527"/>
    <w:rsid w:val="00B67C1A"/>
    <w:rsid w:val="00B70708"/>
    <w:rsid w:val="00B71AA9"/>
    <w:rsid w:val="00B76628"/>
    <w:rsid w:val="00B766E2"/>
    <w:rsid w:val="00B8097C"/>
    <w:rsid w:val="00B80EA6"/>
    <w:rsid w:val="00B80F4A"/>
    <w:rsid w:val="00B8222D"/>
    <w:rsid w:val="00B82915"/>
    <w:rsid w:val="00B8343D"/>
    <w:rsid w:val="00B83C16"/>
    <w:rsid w:val="00B83D55"/>
    <w:rsid w:val="00B90706"/>
    <w:rsid w:val="00B90D24"/>
    <w:rsid w:val="00B90F98"/>
    <w:rsid w:val="00B9153A"/>
    <w:rsid w:val="00B95BF3"/>
    <w:rsid w:val="00B96AEA"/>
    <w:rsid w:val="00BA368D"/>
    <w:rsid w:val="00BA38D4"/>
    <w:rsid w:val="00BA3BFF"/>
    <w:rsid w:val="00BA43D7"/>
    <w:rsid w:val="00BA4E53"/>
    <w:rsid w:val="00BA53E1"/>
    <w:rsid w:val="00BA657A"/>
    <w:rsid w:val="00BA698C"/>
    <w:rsid w:val="00BB334A"/>
    <w:rsid w:val="00BB3B42"/>
    <w:rsid w:val="00BB5383"/>
    <w:rsid w:val="00BB61E5"/>
    <w:rsid w:val="00BB66BC"/>
    <w:rsid w:val="00BB6A55"/>
    <w:rsid w:val="00BB7681"/>
    <w:rsid w:val="00BB7BEF"/>
    <w:rsid w:val="00BC1C76"/>
    <w:rsid w:val="00BC2F8D"/>
    <w:rsid w:val="00BC3AAD"/>
    <w:rsid w:val="00BC6A9B"/>
    <w:rsid w:val="00BC6EE8"/>
    <w:rsid w:val="00BD093C"/>
    <w:rsid w:val="00BD2336"/>
    <w:rsid w:val="00BD2A62"/>
    <w:rsid w:val="00BD4BDE"/>
    <w:rsid w:val="00BD56A6"/>
    <w:rsid w:val="00BD6479"/>
    <w:rsid w:val="00BE3852"/>
    <w:rsid w:val="00BE3D1D"/>
    <w:rsid w:val="00BE74E8"/>
    <w:rsid w:val="00BF23EE"/>
    <w:rsid w:val="00BF2829"/>
    <w:rsid w:val="00BF338C"/>
    <w:rsid w:val="00BF344F"/>
    <w:rsid w:val="00BF39B9"/>
    <w:rsid w:val="00BF6219"/>
    <w:rsid w:val="00BF64D6"/>
    <w:rsid w:val="00BF6903"/>
    <w:rsid w:val="00BF718F"/>
    <w:rsid w:val="00C01024"/>
    <w:rsid w:val="00C014EA"/>
    <w:rsid w:val="00C031A3"/>
    <w:rsid w:val="00C0386B"/>
    <w:rsid w:val="00C0473D"/>
    <w:rsid w:val="00C05D5D"/>
    <w:rsid w:val="00C05F8A"/>
    <w:rsid w:val="00C06083"/>
    <w:rsid w:val="00C06864"/>
    <w:rsid w:val="00C06B54"/>
    <w:rsid w:val="00C10593"/>
    <w:rsid w:val="00C115D9"/>
    <w:rsid w:val="00C118BB"/>
    <w:rsid w:val="00C12FEF"/>
    <w:rsid w:val="00C131B9"/>
    <w:rsid w:val="00C139A3"/>
    <w:rsid w:val="00C13FC8"/>
    <w:rsid w:val="00C15E76"/>
    <w:rsid w:val="00C16BD8"/>
    <w:rsid w:val="00C17681"/>
    <w:rsid w:val="00C20C4E"/>
    <w:rsid w:val="00C20DBE"/>
    <w:rsid w:val="00C21F97"/>
    <w:rsid w:val="00C2321A"/>
    <w:rsid w:val="00C2345D"/>
    <w:rsid w:val="00C235D8"/>
    <w:rsid w:val="00C24132"/>
    <w:rsid w:val="00C2438C"/>
    <w:rsid w:val="00C25D8F"/>
    <w:rsid w:val="00C27598"/>
    <w:rsid w:val="00C3000A"/>
    <w:rsid w:val="00C311E9"/>
    <w:rsid w:val="00C32EE7"/>
    <w:rsid w:val="00C354A2"/>
    <w:rsid w:val="00C359B9"/>
    <w:rsid w:val="00C35F83"/>
    <w:rsid w:val="00C40A42"/>
    <w:rsid w:val="00C40ED6"/>
    <w:rsid w:val="00C42B78"/>
    <w:rsid w:val="00C42FDE"/>
    <w:rsid w:val="00C44095"/>
    <w:rsid w:val="00C442DD"/>
    <w:rsid w:val="00C44867"/>
    <w:rsid w:val="00C45A10"/>
    <w:rsid w:val="00C46C50"/>
    <w:rsid w:val="00C47270"/>
    <w:rsid w:val="00C52453"/>
    <w:rsid w:val="00C539A2"/>
    <w:rsid w:val="00C55B34"/>
    <w:rsid w:val="00C57807"/>
    <w:rsid w:val="00C60720"/>
    <w:rsid w:val="00C60F31"/>
    <w:rsid w:val="00C619CA"/>
    <w:rsid w:val="00C62562"/>
    <w:rsid w:val="00C65351"/>
    <w:rsid w:val="00C67866"/>
    <w:rsid w:val="00C709B1"/>
    <w:rsid w:val="00C71F46"/>
    <w:rsid w:val="00C720EA"/>
    <w:rsid w:val="00C7266E"/>
    <w:rsid w:val="00C72DE9"/>
    <w:rsid w:val="00C74F10"/>
    <w:rsid w:val="00C75960"/>
    <w:rsid w:val="00C75D7C"/>
    <w:rsid w:val="00C761FE"/>
    <w:rsid w:val="00C840AD"/>
    <w:rsid w:val="00C843C8"/>
    <w:rsid w:val="00C84EDA"/>
    <w:rsid w:val="00C85532"/>
    <w:rsid w:val="00C878A5"/>
    <w:rsid w:val="00C87C0C"/>
    <w:rsid w:val="00C943D4"/>
    <w:rsid w:val="00CA227C"/>
    <w:rsid w:val="00CA41DD"/>
    <w:rsid w:val="00CA573D"/>
    <w:rsid w:val="00CB1404"/>
    <w:rsid w:val="00CB16C6"/>
    <w:rsid w:val="00CB174D"/>
    <w:rsid w:val="00CB18D1"/>
    <w:rsid w:val="00CB2C08"/>
    <w:rsid w:val="00CB4254"/>
    <w:rsid w:val="00CB4F67"/>
    <w:rsid w:val="00CB5ED6"/>
    <w:rsid w:val="00CB66E6"/>
    <w:rsid w:val="00CC0279"/>
    <w:rsid w:val="00CC2064"/>
    <w:rsid w:val="00CC2214"/>
    <w:rsid w:val="00CC3620"/>
    <w:rsid w:val="00CC45EB"/>
    <w:rsid w:val="00CC49E1"/>
    <w:rsid w:val="00CC4DFD"/>
    <w:rsid w:val="00CC6671"/>
    <w:rsid w:val="00CD0026"/>
    <w:rsid w:val="00CD5E61"/>
    <w:rsid w:val="00CD631F"/>
    <w:rsid w:val="00CD6DFE"/>
    <w:rsid w:val="00CD72E3"/>
    <w:rsid w:val="00CE2C8F"/>
    <w:rsid w:val="00CE336E"/>
    <w:rsid w:val="00CE3CDE"/>
    <w:rsid w:val="00CE526C"/>
    <w:rsid w:val="00CE52FF"/>
    <w:rsid w:val="00CE5A83"/>
    <w:rsid w:val="00CF02F7"/>
    <w:rsid w:val="00CF0786"/>
    <w:rsid w:val="00CF5EC5"/>
    <w:rsid w:val="00CF6250"/>
    <w:rsid w:val="00CF7305"/>
    <w:rsid w:val="00CF77E4"/>
    <w:rsid w:val="00D002D2"/>
    <w:rsid w:val="00D00B66"/>
    <w:rsid w:val="00D03256"/>
    <w:rsid w:val="00D0561A"/>
    <w:rsid w:val="00D1052D"/>
    <w:rsid w:val="00D13B76"/>
    <w:rsid w:val="00D13C12"/>
    <w:rsid w:val="00D142B2"/>
    <w:rsid w:val="00D1508D"/>
    <w:rsid w:val="00D15431"/>
    <w:rsid w:val="00D17555"/>
    <w:rsid w:val="00D21089"/>
    <w:rsid w:val="00D22C60"/>
    <w:rsid w:val="00D23017"/>
    <w:rsid w:val="00D23123"/>
    <w:rsid w:val="00D24F69"/>
    <w:rsid w:val="00D25B57"/>
    <w:rsid w:val="00D26C14"/>
    <w:rsid w:val="00D3008A"/>
    <w:rsid w:val="00D31EB1"/>
    <w:rsid w:val="00D32B75"/>
    <w:rsid w:val="00D3345D"/>
    <w:rsid w:val="00D337DF"/>
    <w:rsid w:val="00D34533"/>
    <w:rsid w:val="00D36908"/>
    <w:rsid w:val="00D36A0A"/>
    <w:rsid w:val="00D40305"/>
    <w:rsid w:val="00D4141D"/>
    <w:rsid w:val="00D41BE7"/>
    <w:rsid w:val="00D429C1"/>
    <w:rsid w:val="00D436D3"/>
    <w:rsid w:val="00D449CF"/>
    <w:rsid w:val="00D452F8"/>
    <w:rsid w:val="00D462A2"/>
    <w:rsid w:val="00D466AA"/>
    <w:rsid w:val="00D468B8"/>
    <w:rsid w:val="00D478AF"/>
    <w:rsid w:val="00D47982"/>
    <w:rsid w:val="00D505FF"/>
    <w:rsid w:val="00D55370"/>
    <w:rsid w:val="00D55A61"/>
    <w:rsid w:val="00D55E30"/>
    <w:rsid w:val="00D57152"/>
    <w:rsid w:val="00D5788E"/>
    <w:rsid w:val="00D6039E"/>
    <w:rsid w:val="00D60836"/>
    <w:rsid w:val="00D61745"/>
    <w:rsid w:val="00D6336D"/>
    <w:rsid w:val="00D6617F"/>
    <w:rsid w:val="00D70E7F"/>
    <w:rsid w:val="00D73A78"/>
    <w:rsid w:val="00D74FF9"/>
    <w:rsid w:val="00D75E2B"/>
    <w:rsid w:val="00D82274"/>
    <w:rsid w:val="00D828B7"/>
    <w:rsid w:val="00D82F61"/>
    <w:rsid w:val="00D859E8"/>
    <w:rsid w:val="00D86106"/>
    <w:rsid w:val="00D866D5"/>
    <w:rsid w:val="00D86A42"/>
    <w:rsid w:val="00D86B02"/>
    <w:rsid w:val="00D90C1F"/>
    <w:rsid w:val="00D90EBF"/>
    <w:rsid w:val="00D9156D"/>
    <w:rsid w:val="00D9158D"/>
    <w:rsid w:val="00D91D50"/>
    <w:rsid w:val="00D93F0B"/>
    <w:rsid w:val="00D946C0"/>
    <w:rsid w:val="00D9519A"/>
    <w:rsid w:val="00D95F4F"/>
    <w:rsid w:val="00D970D3"/>
    <w:rsid w:val="00D97803"/>
    <w:rsid w:val="00DA0CD4"/>
    <w:rsid w:val="00DA4763"/>
    <w:rsid w:val="00DB002E"/>
    <w:rsid w:val="00DB04B7"/>
    <w:rsid w:val="00DB08AC"/>
    <w:rsid w:val="00DB09B5"/>
    <w:rsid w:val="00DB39FE"/>
    <w:rsid w:val="00DB3FFA"/>
    <w:rsid w:val="00DB4677"/>
    <w:rsid w:val="00DB65F7"/>
    <w:rsid w:val="00DC0338"/>
    <w:rsid w:val="00DC1A36"/>
    <w:rsid w:val="00DC2732"/>
    <w:rsid w:val="00DC2BEB"/>
    <w:rsid w:val="00DC3B05"/>
    <w:rsid w:val="00DC67A9"/>
    <w:rsid w:val="00DD0A4B"/>
    <w:rsid w:val="00DD0B4E"/>
    <w:rsid w:val="00DD14ED"/>
    <w:rsid w:val="00DD171E"/>
    <w:rsid w:val="00DD1BD6"/>
    <w:rsid w:val="00DD3117"/>
    <w:rsid w:val="00DD3298"/>
    <w:rsid w:val="00DD3332"/>
    <w:rsid w:val="00DD377D"/>
    <w:rsid w:val="00DD48DD"/>
    <w:rsid w:val="00DD5911"/>
    <w:rsid w:val="00DD6E2C"/>
    <w:rsid w:val="00DD75F0"/>
    <w:rsid w:val="00DE13E7"/>
    <w:rsid w:val="00DE2ED9"/>
    <w:rsid w:val="00DE3F79"/>
    <w:rsid w:val="00DE4253"/>
    <w:rsid w:val="00DE45A4"/>
    <w:rsid w:val="00DE5C43"/>
    <w:rsid w:val="00DE5D99"/>
    <w:rsid w:val="00DE6017"/>
    <w:rsid w:val="00DE7AA6"/>
    <w:rsid w:val="00DE7C0D"/>
    <w:rsid w:val="00DF0AAE"/>
    <w:rsid w:val="00DF5031"/>
    <w:rsid w:val="00E01FC4"/>
    <w:rsid w:val="00E031F9"/>
    <w:rsid w:val="00E057B4"/>
    <w:rsid w:val="00E05EBD"/>
    <w:rsid w:val="00E06D9D"/>
    <w:rsid w:val="00E10F24"/>
    <w:rsid w:val="00E11209"/>
    <w:rsid w:val="00E11218"/>
    <w:rsid w:val="00E11234"/>
    <w:rsid w:val="00E1219D"/>
    <w:rsid w:val="00E142E0"/>
    <w:rsid w:val="00E145AD"/>
    <w:rsid w:val="00E15C67"/>
    <w:rsid w:val="00E174EA"/>
    <w:rsid w:val="00E20859"/>
    <w:rsid w:val="00E210ED"/>
    <w:rsid w:val="00E22DB3"/>
    <w:rsid w:val="00E231B5"/>
    <w:rsid w:val="00E23A4A"/>
    <w:rsid w:val="00E23AEC"/>
    <w:rsid w:val="00E242B7"/>
    <w:rsid w:val="00E26516"/>
    <w:rsid w:val="00E272DB"/>
    <w:rsid w:val="00E27C45"/>
    <w:rsid w:val="00E33FB8"/>
    <w:rsid w:val="00E358B0"/>
    <w:rsid w:val="00E44752"/>
    <w:rsid w:val="00E513CB"/>
    <w:rsid w:val="00E552A8"/>
    <w:rsid w:val="00E55439"/>
    <w:rsid w:val="00E65B78"/>
    <w:rsid w:val="00E6754D"/>
    <w:rsid w:val="00E703F6"/>
    <w:rsid w:val="00E72F33"/>
    <w:rsid w:val="00E73FFA"/>
    <w:rsid w:val="00E747A2"/>
    <w:rsid w:val="00E753BD"/>
    <w:rsid w:val="00E75428"/>
    <w:rsid w:val="00E7577E"/>
    <w:rsid w:val="00E8048D"/>
    <w:rsid w:val="00E82F2D"/>
    <w:rsid w:val="00E84054"/>
    <w:rsid w:val="00E85F7B"/>
    <w:rsid w:val="00E86E2B"/>
    <w:rsid w:val="00E87678"/>
    <w:rsid w:val="00E902B6"/>
    <w:rsid w:val="00E91219"/>
    <w:rsid w:val="00E9234A"/>
    <w:rsid w:val="00E93890"/>
    <w:rsid w:val="00E94B90"/>
    <w:rsid w:val="00E954BC"/>
    <w:rsid w:val="00E97356"/>
    <w:rsid w:val="00EA3A74"/>
    <w:rsid w:val="00EA400F"/>
    <w:rsid w:val="00EA506F"/>
    <w:rsid w:val="00EA6185"/>
    <w:rsid w:val="00EA6D0D"/>
    <w:rsid w:val="00EA75E2"/>
    <w:rsid w:val="00EA7F66"/>
    <w:rsid w:val="00EB04AA"/>
    <w:rsid w:val="00EB3E1D"/>
    <w:rsid w:val="00EB76CB"/>
    <w:rsid w:val="00EB7FD2"/>
    <w:rsid w:val="00EC10B5"/>
    <w:rsid w:val="00EC206C"/>
    <w:rsid w:val="00EC211D"/>
    <w:rsid w:val="00EC27E4"/>
    <w:rsid w:val="00EC3233"/>
    <w:rsid w:val="00EC5422"/>
    <w:rsid w:val="00EC6FC3"/>
    <w:rsid w:val="00EC7B0A"/>
    <w:rsid w:val="00ED0002"/>
    <w:rsid w:val="00ED07E4"/>
    <w:rsid w:val="00ED1C89"/>
    <w:rsid w:val="00ED1F75"/>
    <w:rsid w:val="00ED2F55"/>
    <w:rsid w:val="00ED32AA"/>
    <w:rsid w:val="00ED39A7"/>
    <w:rsid w:val="00ED680A"/>
    <w:rsid w:val="00ED7BEB"/>
    <w:rsid w:val="00ED7EC7"/>
    <w:rsid w:val="00ED7F78"/>
    <w:rsid w:val="00EE1558"/>
    <w:rsid w:val="00EE4362"/>
    <w:rsid w:val="00EE613E"/>
    <w:rsid w:val="00EE6500"/>
    <w:rsid w:val="00EE7B3D"/>
    <w:rsid w:val="00EF18D7"/>
    <w:rsid w:val="00EF1D78"/>
    <w:rsid w:val="00EF1E8A"/>
    <w:rsid w:val="00EF2FB7"/>
    <w:rsid w:val="00EF3A1A"/>
    <w:rsid w:val="00EF3FCD"/>
    <w:rsid w:val="00EF4056"/>
    <w:rsid w:val="00EF509F"/>
    <w:rsid w:val="00EF6E1A"/>
    <w:rsid w:val="00EF7BF7"/>
    <w:rsid w:val="00F0078B"/>
    <w:rsid w:val="00F00C67"/>
    <w:rsid w:val="00F02156"/>
    <w:rsid w:val="00F02378"/>
    <w:rsid w:val="00F02C3B"/>
    <w:rsid w:val="00F02F5C"/>
    <w:rsid w:val="00F04131"/>
    <w:rsid w:val="00F047F8"/>
    <w:rsid w:val="00F05F0B"/>
    <w:rsid w:val="00F0657F"/>
    <w:rsid w:val="00F0735D"/>
    <w:rsid w:val="00F07C42"/>
    <w:rsid w:val="00F10EDA"/>
    <w:rsid w:val="00F12C9A"/>
    <w:rsid w:val="00F15785"/>
    <w:rsid w:val="00F20142"/>
    <w:rsid w:val="00F2021A"/>
    <w:rsid w:val="00F231D3"/>
    <w:rsid w:val="00F259DF"/>
    <w:rsid w:val="00F302C2"/>
    <w:rsid w:val="00F3208D"/>
    <w:rsid w:val="00F334B4"/>
    <w:rsid w:val="00F4271C"/>
    <w:rsid w:val="00F45E12"/>
    <w:rsid w:val="00F4609B"/>
    <w:rsid w:val="00F50B6A"/>
    <w:rsid w:val="00F51BB9"/>
    <w:rsid w:val="00F524E8"/>
    <w:rsid w:val="00F52AE7"/>
    <w:rsid w:val="00F52DF0"/>
    <w:rsid w:val="00F55345"/>
    <w:rsid w:val="00F56553"/>
    <w:rsid w:val="00F56F63"/>
    <w:rsid w:val="00F601D5"/>
    <w:rsid w:val="00F61482"/>
    <w:rsid w:val="00F626EB"/>
    <w:rsid w:val="00F65EF0"/>
    <w:rsid w:val="00F6646A"/>
    <w:rsid w:val="00F66FD2"/>
    <w:rsid w:val="00F702CE"/>
    <w:rsid w:val="00F7089A"/>
    <w:rsid w:val="00F71C45"/>
    <w:rsid w:val="00F731D0"/>
    <w:rsid w:val="00F758DE"/>
    <w:rsid w:val="00F7629F"/>
    <w:rsid w:val="00F77405"/>
    <w:rsid w:val="00F77906"/>
    <w:rsid w:val="00F80577"/>
    <w:rsid w:val="00F819C8"/>
    <w:rsid w:val="00F81DDB"/>
    <w:rsid w:val="00F834B9"/>
    <w:rsid w:val="00F8552D"/>
    <w:rsid w:val="00F86027"/>
    <w:rsid w:val="00F86CDB"/>
    <w:rsid w:val="00F875A9"/>
    <w:rsid w:val="00F87DED"/>
    <w:rsid w:val="00F91FBE"/>
    <w:rsid w:val="00F938E2"/>
    <w:rsid w:val="00F9564A"/>
    <w:rsid w:val="00FA133E"/>
    <w:rsid w:val="00FA1653"/>
    <w:rsid w:val="00FA17EB"/>
    <w:rsid w:val="00FA2AE4"/>
    <w:rsid w:val="00FA45A7"/>
    <w:rsid w:val="00FA50C5"/>
    <w:rsid w:val="00FA6536"/>
    <w:rsid w:val="00FA6CD3"/>
    <w:rsid w:val="00FA6F79"/>
    <w:rsid w:val="00FB2DE5"/>
    <w:rsid w:val="00FB33B6"/>
    <w:rsid w:val="00FB3D46"/>
    <w:rsid w:val="00FB4CD1"/>
    <w:rsid w:val="00FB4FF4"/>
    <w:rsid w:val="00FB671E"/>
    <w:rsid w:val="00FC2252"/>
    <w:rsid w:val="00FC2617"/>
    <w:rsid w:val="00FC2F7F"/>
    <w:rsid w:val="00FC3795"/>
    <w:rsid w:val="00FC5C21"/>
    <w:rsid w:val="00FC5C6A"/>
    <w:rsid w:val="00FC77B4"/>
    <w:rsid w:val="00FD2DEC"/>
    <w:rsid w:val="00FD3DC0"/>
    <w:rsid w:val="00FD41EE"/>
    <w:rsid w:val="00FD6229"/>
    <w:rsid w:val="00FE006E"/>
    <w:rsid w:val="00FE11F2"/>
    <w:rsid w:val="00FE1E1C"/>
    <w:rsid w:val="00FE2D66"/>
    <w:rsid w:val="00FE373D"/>
    <w:rsid w:val="00FF0C09"/>
    <w:rsid w:val="00FF1633"/>
    <w:rsid w:val="00FF2BEB"/>
    <w:rsid w:val="00FF660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26AB9"/>
  <w15:chartTrackingRefBased/>
  <w15:docId w15:val="{2F1F320C-1584-491C-BBA2-D398F08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1F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F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17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74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617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74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285CF-D6FC-4D5A-AC24-753283BF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Owen Lu</cp:lastModifiedBy>
  <cp:revision>150</cp:revision>
  <cp:lastPrinted>2017-04-27T20:31:00Z</cp:lastPrinted>
  <dcterms:created xsi:type="dcterms:W3CDTF">2017-04-26T23:51:00Z</dcterms:created>
  <dcterms:modified xsi:type="dcterms:W3CDTF">2017-05-19T19:12:00Z</dcterms:modified>
</cp:coreProperties>
</file>