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网络攻防对抗技术研究所管理系统</w:t>
      </w:r>
    </w:p>
    <w:p>
      <w:pPr>
        <w:jc w:val="center"/>
      </w:pPr>
      <w:r>
        <w:rPr>
          <w:rFonts w:ascii="黑体" w:hAnsi="黑体" w:eastAsia="黑体"/>
          <w:b/>
          <w:sz w:val="60"/>
        </w:rPr>
        <w:t>独 创 性 声 明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SQA2 课程项目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项目组：SQA2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版本：V1.2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日期：2026-10-19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134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修订内容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编制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2026-10-18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首次编制：声明事项、代码与文档来源、AI 辅助使用说明、责任承诺与签署栏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陈彬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2026-10-18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勘误：数据库表数量 19→20（schema.sql 共 21 张）；自动化测试 36→46 项；补修订历史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陈彬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2026-10-19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补充设计归属说明：架构、数据库、接口、模块与函数设计由本组成员人工完成，AI 仅辅助编码、文档整理与排版；测试数量更新为后端 48 项＋前端 5 项单元/17 项 E2E；台账截至 10-19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陈彬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一、声明事项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本小组郑重声明：本交付项目“网络攻防对抗技术研究所管理系统”的源代码、数据库设计、接口文档、测试文档及用户手册，除文中明确标注的引用、开源组件与 AI 辅助生成内容外，均由 SQA2 项目组成员独立完成，未抄袭他人成果，未将他人项目代码或文档冒充为本组原创。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项目开发过程中参考的公开资料、课程教材、老师下发的需求框架与合同文本，仅用于理解需求与规范，未直接复制其受版权保护的代码或文档内容；引用之处已以文档说明或代码注释标明来源。</w:t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二、代码与文档来源说明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成果类别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完成方式</w:t>
            </w:r>
          </w:p>
        </w:tc>
        <w:tc>
          <w:tcPr>
            <w:tcW w:type="dxa" w:w="464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后端业务代码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本组开发＋AI 辅助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认证、用户、门户、图书借阅、数据校验、下载帮助、备份恢复；AI 生成的代码均经编译、测试与人工审查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前端代码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本组开发＋AI 辅助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3 工程骨架、门户页面、登录页、关于我们、图书与下载页面；页面逻辑与接口字段由本组对齐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数据库设计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本组设计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 张业务表（schema.sql 共 21 张，另含令牌会话表）、约束与索引；schema.sql 随源码交付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接口规范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本组编写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 于 2026-10-17 12:00 冻结，与实现逐路由核对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测试与文档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本组编写＋AI 辅助起草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测试用例、测试报告、需求规格、设计说明、用户手册；数据与结论由本组执行和复核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>
              <w:t>架构与函数设计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t>本组设计（人工完成）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t>分层架构、包与模块职责、借阅状态机、接口与鉴权矩阵、页面与路由由成员人工设计并评审；AI 仅辅助文档整理与排版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三、AI 辅助使用说明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本组在开发与文档编制过程中使用了 AI 编程助手，使用范围、工具与复核方式如下。所有 AI 输出均视为“草稿”，由成员逐项审查、修改、编译与测试后才纳入交付物；AI 不对最终代码与文档的正确性负责，文责由本组承担。需要特别说明：系统架构、数据库设计、接口设计、模块与函数设计、页面与路由设计、测试设计均由本组成员人工完成并评审，AI 未参与上述设计决策，仅用于编码辅助、文档整理、排版与一致性检查。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61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AI 工具</w:t>
            </w:r>
          </w:p>
        </w:tc>
        <w:tc>
          <w:tcPr>
            <w:tcW w:type="dxa" w:w="372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协助范围</w:t>
            </w:r>
          </w:p>
        </w:tc>
        <w:tc>
          <w:tcPr>
            <w:tcW w:type="dxa" w:w="372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人工复核方式</w:t>
            </w:r>
          </w:p>
        </w:tc>
      </w:tr>
      <w:tr>
        <w:tc>
          <w:tcPr>
            <w:tcW w:type="dxa" w:w="161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ZCode（GLM）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需求与合同条款梳理、质量计划与评审检查表起草、前端工程骨架与页面初稿、文档结构整理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组长逐条核对需求框架与合同口径；前端构建与浏览器实测；文档经全组评审</w:t>
            </w:r>
          </w:p>
        </w:tc>
      </w:tr>
      <w:tr>
        <w:tc>
          <w:tcPr>
            <w:tcW w:type="dxa" w:w="161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Codex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后端工程骨架、账户与门户模块、基础数据导入、备份恢复、设计文档章节初稿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>
              <w:t>编译与基线集成测试（现全量 48 项）；真实数据导入与 MySQL 冒烟；逐页视觉核查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61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CodeArts（DeepSeek）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校验引擎与图书借阅模块编码、集成与性能测试、接口冻结合规核对、测试文档与交付提纲起草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>
              <w:t>本地编译与后端 48 项自动化测试、前端 5 项单元测试与 17 项 E2E；接口逐条对照 v1.0；关键规则读码复核；缺陷修复后回归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61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python-docx 等文档工具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DOCX 排版与表格生成</w:t>
            </w:r>
          </w:p>
        </w:tc>
        <w:tc>
          <w:tcPr>
            <w:tcW w:type="dxa" w:w="37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人工核对章节、数据与图表；导出后检查版式</w:t>
            </w:r>
          </w:p>
        </w:tc>
      </w:tr>
    </w:tbl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四、AI 使用登记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每次 AI 参与的任务、工具、产出与责任人已逐条登记于项目台账 docs/AI使用登记.md（截至 2026-10-19），并按日期与任务可追溯至对应提交或文档。台账随源码交付，接受评审核查。</w:t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五、责任承诺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本组承诺：如实披露 AI 与开源组件使用情况；对交付物的真实性、可运行性与安全性负责；如发现遗漏或不当引用，将在评审期内主动更正并记录修订。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/>
          <w:sz w:val="21"/>
        </w:rPr>
        <w:t>项目组：SQA2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/>
          <w:sz w:val="21"/>
        </w:rPr>
        <w:t>日期：2026 年 10 月 19 日</w:t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签署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本声明由 SQA2 项目组全体成员共同确认。以下签名表示已阅读、理解并同意本声明全部内容。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姓名</w:t>
            </w:r>
          </w:p>
        </w:tc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项目角色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签名</w:t>
            </w:r>
          </w:p>
        </w:tc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刘罡甫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组长／前端与集成</w:t>
            </w:r>
          </w:p>
        </w:tc>
        <w:tc>
          <w:tcPr>
            <w:tcW w:type="dxa" w:w="2041"/>
          </w:tcPr>
          <w:p>
            <w:r>
              <w:t>刘罡甫</w:t>
            </w:r>
          </w:p>
        </w:tc>
        <w:tc>
          <w:tcPr>
            <w:tcW w:type="dxa" w:w="1361"/>
          </w:tcPr>
          <w:p>
            <w:r>
              <w:t>2026-10-19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韦政治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后端基座／导入与备份</w:t>
            </w:r>
          </w:p>
        </w:tc>
        <w:tc>
          <w:tcPr>
            <w:tcW w:type="dxa" w:w="2041"/>
          </w:tcPr>
          <w:p>
            <w:r>
              <w:t>韦政治</w:t>
            </w:r>
          </w:p>
        </w:tc>
        <w:tc>
          <w:tcPr>
            <w:tcW w:type="dxa" w:w="1361"/>
          </w:tcPr>
          <w:p>
            <w:r>
              <w:t>2026-10-19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后端校验与借阅／测试与文档</w:t>
            </w:r>
          </w:p>
        </w:tc>
        <w:tc>
          <w:tcPr>
            <w:tcW w:type="dxa" w:w="2041"/>
          </w:tcPr>
          <w:p>
            <w:r>
              <w:t>陈彬</w:t>
            </w:r>
          </w:p>
        </w:tc>
        <w:tc>
          <w:tcPr>
            <w:tcW w:type="dxa" w:w="1361"/>
          </w:tcPr>
          <w:p>
            <w:r>
              <w:t>2026-10-19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钟坤宇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前端页面／需求与手册初稿</w:t>
            </w:r>
          </w:p>
        </w:tc>
        <w:tc>
          <w:tcPr>
            <w:tcW w:type="dxa" w:w="2041"/>
          </w:tcPr>
          <w:p>
            <w:r>
              <w:t>钟坤宇</w:t>
            </w:r>
          </w:p>
        </w:tc>
        <w:tc>
          <w:tcPr>
            <w:tcW w:type="dxa" w:w="1361"/>
          </w:tcPr>
          <w:p>
            <w:r>
              <w:t>2026-10-19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杨峥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前端页面／系统设计初稿</w:t>
            </w:r>
          </w:p>
        </w:tc>
        <w:tc>
          <w:tcPr>
            <w:tcW w:type="dxa" w:w="2041"/>
          </w:tcPr>
          <w:p>
            <w:r>
              <w:t>杨峥</w:t>
            </w:r>
          </w:p>
        </w:tc>
        <w:tc>
          <w:tcPr>
            <w:tcW w:type="dxa" w:w="1361"/>
          </w:tcPr>
          <w:p>
            <w:r>
              <w:t>2026-10-19</w:t>
            </w:r>
          </w:p>
        </w:tc>
      </w:tr>
    </w:tbl>
    <w:sectPr w:rsidR="00FC693F" w:rsidRPr="0006063C" w:rsidSect="00034616">
      <w:pgSz w:w="11906" w:h="16838"/>
      <w:pgMar w:top="1417" w:right="1474" w:bottom="130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