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40"/>
        </w:rPr>
        <w:t>网络攻防对抗技术研究所管理系统</w:t>
      </w:r>
    </w:p>
    <w:p>
      <w:pPr>
        <w:jc w:val="center"/>
      </w:pPr>
      <w:r>
        <w:rPr>
          <w:rFonts w:ascii="黑体" w:hAnsi="黑体" w:eastAsia="黑体"/>
          <w:b/>
          <w:sz w:val="60"/>
        </w:rPr>
        <w:t>使 用 权 声 明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SQA2 课程项目</w:t>
      </w:r>
    </w:p>
    <w:p/>
    <w:p/>
    <w:p/>
    <w:p>
      <w:pPr>
        <w:jc w:val="center"/>
      </w:pPr>
      <w:r>
        <w:rPr>
          <w:rFonts w:ascii="宋体" w:hAnsi="宋体" w:eastAsia="宋体"/>
          <w:b w:val="0"/>
          <w:sz w:val="24"/>
        </w:rPr>
        <w:t>项目组：SQA2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版本：V1.1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日期：2026-10-18</w:t>
      </w:r>
    </w:p>
    <w:p>
      <w:pPr>
        <w:jc w:val="center"/>
      </w:pPr>
      <w:r>
        <w:rPr>
          <w:rFonts w:ascii="宋体" w:hAnsi="宋体" w:eastAsia="宋体"/>
          <w:b/>
          <w:sz w:val="24"/>
        </w:rPr>
        <w:t>修订历史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134"/>
          </w:tcPr>
          <w:p>
            <w:r>
              <w:rPr>
                <w:sz w:val="18"/>
              </w:rPr>
              <w:t>版本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日期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修订内容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编制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V1.0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2026-10-18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首次编制：授权范围、17 项开源组件清单与许可证合规说明、数据素材、免责与签署栏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陈彬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V1.1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2026-10-18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补修订历史表；开源清单与后端组件说明（韦政治移交稿）核对一致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陈彬</w:t>
            </w:r>
          </w:p>
        </w:tc>
      </w:tr>
    </w:tbl>
    <w:p>
      <w:r>
        <w:br w:type="page"/>
      </w:r>
    </w:p>
    <w:p>
      <w:pPr>
        <w:keepNext/>
        <w:spacing w:before="240" w:after="160"/>
      </w:pPr>
      <w:r>
        <w:rPr>
          <w:rFonts w:ascii="黑体" w:hAnsi="黑体" w:eastAsia="黑体"/>
          <w:b/>
          <w:sz w:val="28"/>
        </w:rPr>
        <w:t>一、授权范围</w:t>
      </w:r>
    </w:p>
    <w:p>
      <w:pPr>
        <w:spacing w:after="160" w:line="348" w:lineRule="auto"/>
        <w:ind w:firstLine="420"/>
      </w:pPr>
      <w:r>
        <w:rPr>
          <w:rFonts w:ascii="宋体" w:hAnsi="宋体" w:eastAsia="宋体"/>
          <w:b w:val="0"/>
          <w:sz w:val="21"/>
        </w:rPr>
        <w:t>本组同意将“网络攻防对抗技术研究所管理系统”的源码、文档与演示材料，授权给课程任课教师、助教及选课学生，用于课程评审、教学演示、学习交流与后续课程改进。上述使用无需另行书面申请，但应保留本声明与原始版权信息。</w:t>
      </w:r>
    </w:p>
    <w:p>
      <w:pPr>
        <w:spacing w:after="160" w:line="348" w:lineRule="auto"/>
        <w:ind w:firstLine="420"/>
      </w:pPr>
      <w:r>
        <w:rPr>
          <w:rFonts w:ascii="宋体" w:hAnsi="宋体" w:eastAsia="宋体"/>
          <w:b w:val="0"/>
          <w:sz w:val="21"/>
        </w:rPr>
        <w:t>未经 SQA2 项目组书面同意，任何单位或个人不得将本项目全部或部分用于商业用途、对外提供服务、公开发表或纳入其他商业产品。</w:t>
      </w:r>
    </w:p>
    <w:p>
      <w:pPr>
        <w:keepNext/>
        <w:spacing w:before="240" w:after="160"/>
      </w:pPr>
      <w:r>
        <w:rPr>
          <w:rFonts w:ascii="黑体" w:hAnsi="黑体" w:eastAsia="黑体"/>
          <w:b/>
          <w:sz w:val="28"/>
        </w:rPr>
        <w:t>二、开源组件使用清单</w:t>
      </w:r>
    </w:p>
    <w:p>
      <w:pPr>
        <w:spacing w:after="160" w:line="348" w:lineRule="auto"/>
        <w:ind w:firstLine="420"/>
      </w:pPr>
      <w:r>
        <w:rPr>
          <w:rFonts w:ascii="宋体" w:hAnsi="宋体" w:eastAsia="宋体"/>
          <w:b w:val="0"/>
          <w:sz w:val="21"/>
        </w:rPr>
        <w:t>本项目使用以下开源组件，均按其原始许可证使用，未修改组件源码。版本以交付时 pom.xml 与 package.json 为准。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1"/>
        <w:gridCol w:w="2211"/>
        <w:gridCol w:w="2211"/>
        <w:gridCol w:w="2211"/>
      </w:tblGrid>
      <w:tr>
        <w:trPr>
          <w:tblHeader w:val="true"/>
        </w:trPr>
        <w:tc>
          <w:tcPr>
            <w:tcW w:type="dxa" w:w="294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组件</w:t>
            </w:r>
          </w:p>
        </w:tc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版本</w:t>
            </w:r>
          </w:p>
        </w:tc>
        <w:tc>
          <w:tcPr>
            <w:tcW w:type="dxa" w:w="260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用途</w:t>
            </w:r>
          </w:p>
        </w:tc>
        <w:tc>
          <w:tcPr>
            <w:tcW w:type="dxa" w:w="170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许可证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Spring Boot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3.5.7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Web 服务、配置、JDBC、测试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Apache-2.0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Spring Framework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6.2.12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MVC、事务、JdbcTemplate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Apache-2.0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Spring Security Crypto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6.5.6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BCrypt 口令哈希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Apache-2.0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MyBatis-Plus Boot3 Starter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3.5.12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账户映射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Apache-2.0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MySQL Connector/J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9.4.0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MySQL JDBC 驱动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GPL-2.0 with Universal FOSS Exception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springdoc-openapi WebMVC UI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2.8.14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OpenAPI 与 Swagger UI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Apache-2.0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Apache POI OOXML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5.4.1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XLSX 读取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Apache-2.0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Apache Commons CSV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1.14.1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CSV 读取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Apache-2.0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H2 Database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2.3.232（仅测试）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隔离测试数据库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MPL-2.0 / EPL-1.0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Vue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3.5.44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前端框架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MIT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Vue Router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5.4.0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前端路由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MIT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Pinia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4.1.0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前端状态管理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MIT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Element Plus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2.14.7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UI 组件库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MIT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@element-plus/icons-vue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2.3.2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图标组件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MIT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Axios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1.20.0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HTTP 客户端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MIT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Vite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8.3.4（开发依赖）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前端构建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MIT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@vitejs/plugin-vue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6.0.10（开发依赖）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Vue 插件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MIT</w:t>
            </w:r>
          </w:p>
        </w:tc>
      </w:tr>
    </w:tbl>
    <w:p>
      <w:pPr>
        <w:keepNext/>
        <w:spacing w:before="240" w:after="160"/>
      </w:pPr>
      <w:r>
        <w:rPr>
          <w:rFonts w:ascii="黑体" w:hAnsi="黑体" w:eastAsia="黑体"/>
          <w:b/>
          <w:sz w:val="28"/>
        </w:rPr>
        <w:t>三、许可证合规说明</w:t>
      </w:r>
    </w:p>
    <w:p>
      <w:pPr>
        <w:spacing w:after="160" w:line="348" w:lineRule="auto"/>
        <w:ind w:firstLine="420"/>
      </w:pPr>
      <w:r>
        <w:rPr>
          <w:rFonts w:ascii="宋体" w:hAnsi="宋体" w:eastAsia="宋体"/>
          <w:b w:val="0"/>
          <w:sz w:val="21"/>
        </w:rPr>
        <w:t>（1）Apache-2.0 组件保留版权、许可证与 NOTICE 信息，未以本组名义重新许可；（2）MIT 组件保留原始版权声明；（3）MySQL Connector/J 依据其 Universal FOSS Exception 随应用分发，不单独修改或再许可驱动；（4）H2 仅用于开发与测试，不作为生产数据库交付。完整依赖树可通过 mvn dependency:tree 与 npm ls 复核。</w:t>
      </w:r>
    </w:p>
    <w:p>
      <w:pPr>
        <w:keepNext/>
        <w:spacing w:before="240" w:after="160"/>
      </w:pPr>
      <w:r>
        <w:rPr>
          <w:rFonts w:ascii="黑体" w:hAnsi="黑体" w:eastAsia="黑体"/>
          <w:b/>
          <w:sz w:val="28"/>
        </w:rPr>
        <w:t>四、数据与素材使用</w:t>
      </w:r>
    </w:p>
    <w:p>
      <w:pPr>
        <w:spacing w:after="160" w:line="348" w:lineRule="auto"/>
        <w:ind w:firstLine="420"/>
      </w:pPr>
      <w:r>
        <w:rPr>
          <w:rFonts w:ascii="宋体" w:hAnsi="宋体" w:eastAsia="宋体"/>
          <w:b w:val="0"/>
          <w:sz w:val="21"/>
        </w:rPr>
        <w:t>项目演示数据包含虚构账号与模拟业务数据；真实基础数据仅用于课程内部导入验证，未上传公开仓库，涉及个人信息的字段按最小必要原则处理。老师下发的需求、合同、课件与往届样例仅作本地只读参考，未复制进公开源码仓库，其版权归原作者所有。</w:t>
      </w:r>
    </w:p>
    <w:p>
      <w:pPr>
        <w:keepNext/>
        <w:spacing w:before="240" w:after="160"/>
      </w:pPr>
      <w:r>
        <w:rPr>
          <w:rFonts w:ascii="黑体" w:hAnsi="黑体" w:eastAsia="黑体"/>
          <w:b/>
          <w:sz w:val="28"/>
        </w:rPr>
        <w:t>五、免责与联系</w:t>
      </w:r>
    </w:p>
    <w:p>
      <w:pPr>
        <w:spacing w:after="160" w:line="348" w:lineRule="auto"/>
        <w:ind w:firstLine="420"/>
      </w:pPr>
      <w:r>
        <w:rPr>
          <w:rFonts w:ascii="宋体" w:hAnsi="宋体" w:eastAsia="宋体"/>
          <w:b w:val="0"/>
          <w:sz w:val="21"/>
        </w:rPr>
        <w:t>本项目为课程教学项目，按“现状”提供，不承诺生产级可用性与持续维护。使用中的问题可通过课程项目组联系 SQA2。</w:t>
      </w:r>
    </w:p>
    <w:p>
      <w:pPr>
        <w:spacing w:after="160" w:line="348" w:lineRule="auto"/>
        <w:ind w:firstLine="420"/>
      </w:pPr>
      <w:r>
        <w:rPr>
          <w:rFonts w:ascii="宋体" w:hAnsi="宋体" w:eastAsia="宋体"/>
          <w:b/>
          <w:sz w:val="21"/>
        </w:rPr>
        <w:t>项目组：SQA2</w:t>
      </w:r>
    </w:p>
    <w:p>
      <w:pPr>
        <w:spacing w:after="160" w:line="348" w:lineRule="auto"/>
        <w:ind w:firstLine="420"/>
      </w:pPr>
      <w:r>
        <w:rPr>
          <w:rFonts w:ascii="宋体" w:hAnsi="宋体" w:eastAsia="宋体"/>
          <w:b/>
          <w:sz w:val="21"/>
        </w:rPr>
        <w:t>日期：2026 年 10 月 18 日</w:t>
      </w:r>
    </w:p>
    <w:p>
      <w:pPr>
        <w:keepNext/>
        <w:spacing w:before="240" w:after="160"/>
      </w:pPr>
      <w:r>
        <w:rPr>
          <w:rFonts w:ascii="黑体" w:hAnsi="黑体" w:eastAsia="黑体"/>
          <w:b/>
          <w:sz w:val="28"/>
        </w:rPr>
        <w:t>签署</w:t>
      </w:r>
    </w:p>
    <w:p>
      <w:pPr>
        <w:spacing w:after="160" w:line="348" w:lineRule="auto"/>
        <w:ind w:firstLine="420"/>
      </w:pPr>
      <w:r>
        <w:rPr>
          <w:rFonts w:ascii="宋体" w:hAnsi="宋体" w:eastAsia="宋体"/>
          <w:b w:val="0"/>
          <w:sz w:val="21"/>
        </w:rPr>
        <w:t>本声明由 SQA2 项目组全体成员共同确认。以下签名表示已阅读、理解并同意本声明全部内容。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1"/>
        <w:gridCol w:w="2211"/>
        <w:gridCol w:w="2211"/>
        <w:gridCol w:w="2211"/>
      </w:tblGrid>
      <w:tr>
        <w:trPr>
          <w:tblHeader w:val="true"/>
        </w:trPr>
        <w:tc>
          <w:tcPr>
            <w:tcW w:type="dxa" w:w="170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姓名</w:t>
            </w:r>
          </w:p>
        </w:tc>
        <w:tc>
          <w:tcPr>
            <w:tcW w:type="dxa" w:w="396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项目角色</w:t>
            </w:r>
          </w:p>
        </w:tc>
        <w:tc>
          <w:tcPr>
            <w:tcW w:type="dxa" w:w="204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签名</w:t>
            </w:r>
          </w:p>
        </w:tc>
        <w:tc>
          <w:tcPr>
            <w:tcW w:type="dxa" w:w="136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日期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刘罡甫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组长／前端与集成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韦政治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后端基座／导入与备份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陈彬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后端校验与借阅／测试与文档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钟坤宇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前端页面／需求与手册初稿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杨峥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前端页面／系统设计初稿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sectPr w:rsidR="00FC693F" w:rsidRPr="0006063C" w:rsidSect="00034616">
      <w:pgSz w:w="11906" w:h="16838"/>
      <w:pgMar w:top="1417" w:right="1474" w:bottom="130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