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黑体" w:hAnsi="黑体" w:eastAsia="黑体"/>
          <w:b/>
          <w:sz w:val="44"/>
        </w:rPr>
        <w:t>网络攻防对抗技术研究所管理系统</w:t>
      </w:r>
    </w:p>
    <w:p>
      <w:pPr>
        <w:jc w:val="center"/>
      </w:pPr>
      <w:r>
        <w:rPr>
          <w:rFonts w:ascii="黑体" w:hAnsi="黑体" w:eastAsia="黑体"/>
          <w:b/>
          <w:sz w:val="60"/>
        </w:rPr>
        <w:t>系统设计说明书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（概要设计 · 详细设计 · 数据库 · 接口 · UI）</w:t>
      </w:r>
    </w:p>
    <w:p/>
    <w:p/>
    <w:p/>
    <w:p/>
    <w:p>
      <w:pPr>
        <w:jc w:val="center"/>
      </w:pPr>
      <w:r>
        <w:rPr>
          <w:rFonts w:ascii="宋体" w:hAnsi="宋体" w:eastAsia="宋体"/>
          <w:b w:val="0"/>
          <w:sz w:val="24"/>
        </w:rPr>
        <w:t>文档编号：SQA2-SDD-20261018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版本：V1.0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编制单位：SQA2 团队（北京盾阵科技有限公司）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编制：陈彬（统稿，吸收杨峥/韦政治初稿）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编制日期：2026-10-18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技术基线：接口规范 v1.0（2026-10-17 12:00 冻结）</w:t>
      </w:r>
    </w:p>
    <w:p>
      <w:r>
        <w:br w:type="page"/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修订历史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82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版本</w:t>
            </w:r>
          </w:p>
        </w:tc>
        <w:tc>
          <w:tcPr>
            <w:tcW w:type="dxa" w:w="12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type="dxa" w:w="484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修订内容</w:t>
            </w:r>
          </w:p>
        </w:tc>
        <w:tc>
          <w:tcPr>
            <w:tcW w:type="dxa" w:w="9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编制</w:t>
            </w:r>
          </w:p>
        </w:tc>
        <w:tc>
          <w:tcPr>
            <w:tcW w:type="dxa" w:w="12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审核</w:t>
            </w:r>
          </w:p>
        </w:tc>
      </w:tr>
      <w:tr>
        <w:tc>
          <w:tcPr>
            <w:tcW w:type="dxa" w:w="8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2026-10-18</w:t>
            </w:r>
          </w:p>
        </w:tc>
        <w:tc>
          <w:tcPr>
            <w:tcW w:type="dxa" w:w="484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首次统稿：整合后端设计初稿（韦政治）与前端实现（刘罡甫/钟坤宇），补借阅状态机、校验引擎、UI 两方案记录与部署设计</w:t>
            </w:r>
          </w:p>
        </w:tc>
        <w:tc>
          <w:tcPr>
            <w:tcW w:type="dxa" w:w="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陈彬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待组长审核</w:t>
            </w:r>
          </w:p>
        </w:tc>
      </w:tr>
    </w:tbl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说明：本文件以代码仓库 main 分支实现与接口规范 v1.0 为依据；凡设计初稿与实际代码不一致处，以代码为准并在文中说明。接口字段不在本文重复罗列，引用《接口规范_SQA2_20261016.md》v1.0，避免双源漂移。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目录</w:t>
      </w:r>
    </w:p>
    <w:p>
      <w:r>
        <w:fldChar w:fldCharType="begin"/>
        <w:instrText xml:space="preserve">TOC \o "1-3" \h \z \u</w:instrText>
        <w:fldChar w:fldCharType="separate"/>
        <w:t>（请在 Word 中右键更新域）</w:t>
        <w:fldChar w:fldCharType="end"/>
      </w:r>
    </w:p>
    <w:p>
      <w:r>
        <w:br w:type="page"/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1  引言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1.1  编写目的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本文档说明系统的总体架构、模块划分、数据库、接口、界面与部署设计，回答“如何实现第 1 章需求”的问题。读者包括：乙方开发与测试人员、甲方验收人员、课程评审小组、后续维护与二次开发人员。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1.2  设计范围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覆盖门户、注册用户端、管理后台的全部模块：认证与权限、用户档案与校验、门户内容、图书借阅、下载与帮助、批量导入、备份恢复。不覆盖第三方框架内部实现与生产环境网络拓扑。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1.3  设计依据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56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序号</w:t>
            </w:r>
          </w:p>
        </w:tc>
        <w:tc>
          <w:tcPr>
            <w:tcW w:type="dxa" w:w="419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依据</w:t>
            </w:r>
          </w:p>
        </w:tc>
        <w:tc>
          <w:tcPr>
            <w:tcW w:type="dxa" w:w="430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用途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需求规格说明书_SQA2.docx V1.0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设计输入与追踪目标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接口规范_SQA2_20261016.md v1.0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路由、字段、错误码、时间格式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需求框架 V3.3.1 与 2026-10-11 澄清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业务规则与口径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后端核心设计与运行说明（韦政治初稿，2026-10-17）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后端架构、数据库、导入与备份章节基础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前端工程（Vue 3 + Vite）与路由表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页面与 UI 方案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质量计划 V1.1、评审检查表 R2（设计，17 项）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设计评审自检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1.4  术语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沿用《需求规格说明书》1.4 节术语。本文另用：SPA（单页应用）、令牌（Bearer Token）、逻辑快照（JSON 形式的受控备份）、两跳借阅、冷却期、停借、工作日/自然日双口径。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2  系统架构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2.1  总体架构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系统采用前后端分离的 B/S 架构。浏览器加载 Vue 3 单页应用，所有数据经 /api/v1 的 REST 接口获取；后端为 Spring Boot 单体应用，按业务域分包；数据库为 MySQL 8，开发与自动化测试使用 H2 兼容模式；上传与备份文件存放于服务端受控目录，不通过静态服务器直接暴露私有媒体。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24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层</w:t>
            </w:r>
          </w:p>
        </w:tc>
        <w:tc>
          <w:tcPr>
            <w:tcW w:type="dxa" w:w="396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组成</w:t>
            </w:r>
          </w:p>
        </w:tc>
        <w:tc>
          <w:tcPr>
            <w:tcW w:type="dxa" w:w="385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职责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表示层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Vue 3 + Vite + Vue Router + Pinia + Element Plus + Axios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页面渲染、表单校验提示、路由守卫、统一响应解包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接口层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Spring MVC Controller（/api/v1）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参数绑定、权限入口、统一响应封装 Api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认证层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WebConfig 拦截器 + Access + auth_sessions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令牌解析、当前用户注入、角色/标记位校验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业务层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auth/portal/library/validation/admin/backup 的 Service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业务规则、事务、状态流转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数据层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MyBatis-Plus AccountMapper + JdbcTemplate/Db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账号映射、通用 SQL、备份快照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存储层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MySQL 8（生产）/ H2（测试）；runtime 目录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结构化数据、媒体文件、备份文件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2-1  系统分层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一次受保护请求的调用链：浏览器携带 Authorization: Bearer &lt;token&gt; → 拦截器计算令牌摘要并查询 auth_sessions → 注入 CurrentUser → Controller 调用 Access.user()/admin()/librarian() → Service 执行业务 → Api.ok(data) 输出。异常统一由 Errors 捕获 ApiException，转换为与 code 同号的 HTTP 状态。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2.2  包结构与职责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24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包</w:t>
            </w:r>
          </w:p>
        </w:tc>
        <w:tc>
          <w:tcPr>
            <w:tcW w:type="dxa" w:w="430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关键类</w:t>
            </w:r>
          </w:p>
        </w:tc>
        <w:tc>
          <w:tcPr>
            <w:tcW w:type="dxa" w:w="351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职责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common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Api、ApiException、Errors、Db、Json、JacksonConfig、OpenApiConfig</w:t>
            </w:r>
          </w:p>
        </w:tc>
        <w:tc>
          <w:tcPr>
            <w:tcW w:type="dxa" w:w="3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统一响应、异常映射、JDBC 封装、时间格式、OpenAPI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auth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AuthController、AuthService、Access、CurrentUser、AccountMapper、Bootstrap、WebConfig</w:t>
            </w:r>
          </w:p>
        </w:tc>
        <w:tc>
          <w:tcPr>
            <w:tcW w:type="dxa" w:w="3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登录/登出/改密、令牌、角色与标记位、初始管理员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portal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PortalController、ContentService、MediaService</w:t>
            </w:r>
          </w:p>
        </w:tc>
        <w:tc>
          <w:tcPr>
            <w:tcW w:type="dxa" w:w="3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门户查询、内容聚合、媒体上传与私有存储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validation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ProfileValidator、CoreProfileValidator、FullProfileValidator、ValidationController</w:t>
            </w:r>
          </w:p>
        </w:tc>
        <w:tc>
          <w:tcPr>
            <w:tcW w:type="dxa" w:w="3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档案校验、预检接口、照片检测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library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LibraryController、LibraryAdminController、BookService、BorrowService、LibraryConfigService、LibraryScheduler、NotificationService、DownloadService、HelpService</w:t>
            </w:r>
          </w:p>
        </w:tc>
        <w:tc>
          <w:tcPr>
            <w:tcW w:type="dxa" w:w="3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图书、借阅、提醒、违规、下载、帮助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admin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UserController、UserService、ImportController、ImportService、SigninController、TabularReader</w:t>
            </w:r>
          </w:p>
        </w:tc>
        <w:tc>
          <w:tcPr>
            <w:tcW w:type="dxa" w:w="3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用户管理、批量导入、签到统计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backup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BackupController、BackupService</w:t>
            </w:r>
          </w:p>
        </w:tc>
        <w:tc>
          <w:tcPr>
            <w:tcW w:type="dxa" w:w="3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逻辑备份、恢复、定时备份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2-2  后端包结构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2.3  部署拓扑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生产/演示部署为单机三进程：Nginx（或 Spring Boot 静态资源）提供前端构建产物；Spring Boot 监听 8080 提供 API；MySQL 8 监听 3306。备份与媒体位于应用工作目录 runtime/ 下。开发环境为 Vite 5173 + Spring Boot 8080，通过 CORS 白名单放行本机前端地址。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96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环境</w:t>
            </w:r>
          </w:p>
        </w:tc>
        <w:tc>
          <w:tcPr>
            <w:tcW w:type="dxa" w:w="245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前端</w:t>
            </w:r>
          </w:p>
        </w:tc>
        <w:tc>
          <w:tcPr>
            <w:tcW w:type="dxa" w:w="234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后端</w:t>
            </w:r>
          </w:p>
        </w:tc>
        <w:tc>
          <w:tcPr>
            <w:tcW w:type="dxa" w:w="170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数据库</w:t>
            </w:r>
          </w:p>
        </w:tc>
        <w:tc>
          <w:tcPr>
            <w:tcW w:type="dxa" w:w="16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访问方式</w:t>
            </w:r>
          </w:p>
        </w:tc>
      </w:tr>
      <w:tr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开发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Vite dev server :5173</w:t>
            </w:r>
          </w:p>
        </w:tc>
        <w:tc>
          <w:tcPr>
            <w:tcW w:type="dxa" w:w="23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spring-boot:run :8080</w:t>
            </w:r>
          </w:p>
        </w:tc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H2 文件模式或 MySQL 8</w:t>
            </w:r>
          </w:p>
        </w:tc>
        <w:tc>
          <w:tcPr>
            <w:tcW w:type="dxa" w:w="16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浏览器 http://localhost:5173</w:t>
            </w:r>
          </w:p>
        </w:tc>
      </w:tr>
      <w:tr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MockMvc（无前端）</w:t>
            </w:r>
          </w:p>
        </w:tc>
        <w:tc>
          <w:tcPr>
            <w:tcW w:type="dxa" w:w="23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Spring Boot Test</w:t>
            </w:r>
          </w:p>
        </w:tc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H2 MODE=MySQL</w:t>
            </w:r>
          </w:p>
        </w:tc>
        <w:tc>
          <w:tcPr>
            <w:tcW w:type="dxa" w:w="16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mvn test</w:t>
            </w:r>
          </w:p>
        </w:tc>
      </w:tr>
      <w:tr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演示/生产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npm run build 产物由 Nginx 托管</w:t>
            </w:r>
          </w:p>
        </w:tc>
        <w:tc>
          <w:tcPr>
            <w:tcW w:type="dxa" w:w="23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java -jar 或 spring-boot:run :8080</w:t>
            </w:r>
          </w:p>
        </w:tc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MySQL 8（utf8mb4）</w:t>
            </w:r>
          </w:p>
        </w:tc>
        <w:tc>
          <w:tcPr>
            <w:tcW w:type="dxa" w:w="16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域名或服务器 IP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2-3  部署拓扑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3  模块设计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3.1  认证与权限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登录成功后服务端生成 32 字节安全随机令牌，仅将 SHA-256 摘要写入 auth_sessions，默认有效期 12 小时；密码使用 BCrypt 哈希存储。首次启动必须通过 BOOTSTRAP_PASSWORD 配置初始管理员密码，不设默认弱口令。登录即写入签到记录（signin_logs.token_hash 唯一），登出写 signout_at；改密、管理员重置密码、停用账号均使相关令牌失效。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角色/标记</w:t>
            </w:r>
          </w:p>
        </w:tc>
        <w:tc>
          <w:tcPr>
            <w:tcW w:type="dxa" w:w="294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判定方式</w:t>
            </w:r>
          </w:p>
        </w:tc>
        <w:tc>
          <w:tcPr>
            <w:tcW w:type="dxa" w:w="430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允许范围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游客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无令牌或令牌无效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公开查询接口与公开媒体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注册用户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有效令牌且 role=user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本人档案、借阅、提醒、下载、帮助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系统管理员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role=admin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用户、内容、导入、备份；不自动获得图书权限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图书管理教师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isLibrarian=true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图书维护、借阅审核、归还、违规确认、参数配置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所长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isDirector=true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签到统计 scope=all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全职教师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teacherType=full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签到统计 scope=mine（本人名下学生）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3-1  权限模型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权限判断集中在 Access：user() 要求登录，admin() 要求 role=admin，librarian() 要求 isLibrarian。越权返回 403；访问他人资源返回 404，避免泄露资源是否存在。删除用户采用停用（active=false）并保留历史，禁止移除最后一名有效管理员。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3.2  用户档案与校验引擎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校验引擎以 ProfileValidator 为唯一扩展点：接口定义 void validate(Map&lt;String,Object&gt; fields)；CoreProfileValidator 以 @ConditionalOnMissingBean 提供基础检查；FullProfileValidator 标 @Primary 实现完整规则，内部复用基础检查。调用点只有 UserService.save()，批量导入 ImportService 通过 users.save() 复用，因此保存、导入、预检三条路径规则一致。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4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规则</w:t>
            </w:r>
          </w:p>
        </w:tc>
        <w:tc>
          <w:tcPr>
            <w:tcW w:type="dxa" w:w="532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实现要点</w:t>
            </w:r>
          </w:p>
        </w:tc>
        <w:tc>
          <w:tcPr>
            <w:tcW w:type="dxa" w:w="226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失败表现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教师工号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 位数字；前缀 61201/72201/74201；三种均为全职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422 fields.employeeNo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教师类别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仅 full/external；第三值拒绝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422 fields.teacherType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校外兼职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工号必须为空；聘书编号与聘期必填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422 对应字段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学生学号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 位分段校验：层次/类别/入学年份/顺序号；唯一性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422 或 409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中文姓名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仅汉字与间隔符“·”；长度取配置 2～15；nameExempt 豁免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422 fields.name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移动/办公电话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移动 11 位＋可选国家码；办公 3 位区号＋8 位、前 4 位 6891/6894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422 fields.mobile/officePhone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邮箱/出生日期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含 @ 的基本格式；YYYY-MM-DD 合法性；允许缺失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422 对应字段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照片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≤2MB、可解码、宽高比 33:48 必检；背景/着装仅给建议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422 sizeOk/ratioOk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3-2  校验规则实现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保存失败时 data.fields 仅包含本次提交涉及的字段，不回显无关敏感字段。前端 /validate 仅作体验性预检，服务端保存与导入路径强制同规则，绕过前端无法写入非法数据。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3.3  门户与内容管理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门户内容统一存放于 portal_content：content_type 区分 news/achievements/courses/projects/admissions/cooperations/about，category 区分栏目子类，data_json 保存类型相关字段，source_key 保证导入幂等。公开接口只输出白名单字段，电话、出生日期、私人备注、密码与原始导入行不进入响应。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首页聚合接口 /home/summary 返回最新动态与通知数量，前端每分钟轮询并在窗口聚焦时立即刷新，满足“动态实时更新”；站点名称、英文名、LOGO、版权与外链通过部署配置注入，登录页与页脚共用，不设管理端接口。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3.4  图书借阅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借阅采用“申请—审核—登记借出—归还”两跳流程。申请写入 borrow_requests（pending），图书管理教师审核通过后生成 borrows（request_id 唯一），应还日期 due_at＝借出时间＋loan_days（默认 30 自然日）；驳回写 review_note。归还登记写 returned_at 与 returned_by，并更新 books.last_returned_at 作为冷却期起点。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4"/>
        </w:rPr>
        <w:t>3.4.1  状态机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对象</w:t>
            </w:r>
          </w:p>
        </w:tc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当前状态</w:t>
            </w:r>
          </w:p>
        </w:tc>
        <w:tc>
          <w:tcPr>
            <w:tcW w:type="dxa" w:w="20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事件</w:t>
            </w:r>
          </w:p>
        </w:tc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下一状态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副作用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borrow_requests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pending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审核通过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approved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生成借阅记录、request_id 唯一约束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borrow_requests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pending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审核驳回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rejected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记录 review_note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borrows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在借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到期未还且当前时间 &gt; due_at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已超期（查询态）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不新增记录，按 due_at 判定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borrows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在借/已超期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归还登记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已归还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写 returned_at/returned_by，更新图书归还时间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variants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超 30 自然日未还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violations.pending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生成候选并提醒图书管理教师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violations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pending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图书管理教师确认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confirmed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写 confirmed_by/at；累计次数用于停借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violations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pending/confirmed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无删除操作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接口不提供 DELETE，记录永久保留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3-3  借阅与违规状态迁移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4"/>
        </w:rPr>
        <w:t>3.4.2  规则执行顺序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申请时按固定顺序校验，命中即返回 409 并写明规则与当前值，避免一次请求暴露多条规则细节：①图书存在且可借 → ②同一册无未归还记录 → ③同一图书无重复 pending 申请 → ④已确认违规次数 ≤3（第 4 次起停借）→ ⑤当前在借数 &lt; maxBorrow → ⑥距该书 last_returned_at ≥5 自然日。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4"/>
        </w:rPr>
        <w:t>3.4.3  定时扫描与提醒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LibraryScheduler 每日 01:30（Asia/Shanghai，可由 LIBRARY_SCAN_CRON 覆盖）执行一次扫描：对未归还借阅计算应还日，若当前日期进入“应还日前 3 个工作日”窗口，向借阅人与图书管理教师生成站内提醒；若逾期超过 30 自然日且尚无违规记录，生成 violations.pending 并提醒图书管理教师。提醒与候选均以 dedup_key 唯一约束去重，重复扫描不会重复写入。工作日计算排除周六周日与 LIBRARY_HOLIDAYS 配置的日期。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4"/>
        </w:rPr>
        <w:t>3.4.4  参数配置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library_config 为单行表，字段 max_borrow（默认 2）、loan_days（默认 30）、remind_before_workdays（默认 3）。图书管理教师可经 GET/PUT /admin/library/config 修改，修改即时生效，无需重启（F-03 可配置）。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3.5  下载专区与用户帮助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下载资料按 8 类存放：开题、中期、答辩、学位论文、专利、会议、上级文件、其他。文件先经 MediaService 上传为私有媒体，downloads 记录分类、标题、media_id 与排序；下载接口校验登录后流式返回，不暴露静态直链。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用户帮助由 HelpService 提供 6 条内置条目，并与 help_entries 表按 (category,title) 合并；GET /help?keyword= 支持标题与正文检索，返回条目树。帮助内容随交付版用户手册维护，不设管理端 CRUD，避免手册与系统双源漂移。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3.6  批量导入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导入适配老师下发的 9 份 xlsx。TabularReader 读取 CSV（UTF-8）与 XLSX（取缓存计算结果，不执行公式或外部链接）；每行独立事务，失败行不拖垮整个文件；source_import_rows 以 source_key（工作表＋行号＋内容指纹）记录状态与原因，重复导入按 source_key 幂等跳过。导入结果逐行返回 {row, ok, reason}，失败行如实统计。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24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数据</w:t>
            </w:r>
          </w:p>
        </w:tc>
        <w:tc>
          <w:tcPr>
            <w:tcW w:type="dxa" w:w="13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有效行</w:t>
            </w:r>
          </w:p>
        </w:tc>
        <w:tc>
          <w:tcPr>
            <w:tcW w:type="dxa" w:w="124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入库</w:t>
            </w:r>
          </w:p>
        </w:tc>
        <w:tc>
          <w:tcPr>
            <w:tcW w:type="dxa" w:w="124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隔离</w:t>
            </w:r>
          </w:p>
        </w:tc>
        <w:tc>
          <w:tcPr>
            <w:tcW w:type="dxa" w:w="396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主要原因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教师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17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16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工号 75202 前缀不符合现行规则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学生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956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313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643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学号前缀 34/22 及历史 8 位学号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图书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562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562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B001 风格编号换算为 7 位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借阅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73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69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借阅人无法唯一匹配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论文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855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837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18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论文题目为空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专利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207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207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102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102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授课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19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19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教材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15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15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合计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2806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2140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666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原始行全部保留，可查 /admin/import/rows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3-4  基础数据导入统计（2026-10-17 实测）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隔离数据不代表永久丢弃：管理员可按状态查看原因，补充口径后重新导入。不擅自修改编码规则，也不伪造人员。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3.7  备份与恢复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备份为受控逻辑快照（JSON）：包含格式版本、20 张业务表（不含令牌会话 auth_sessions）与媒体文件清单，存于 runtime/backups，文件名带时间戳；每日 02:00 自动执行（BACKUP_CRON 可覆盖），管理员也可立即备份。备份含敏感数据与密码哈希，不进入 Git 仓库，交付期不自动删除。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恢复必须上传本系统格式快照并携带 confirm=true：先校验格式版本、表集合与字段集合、有效管理员数量、媒体大小，并在恢复前另存当前快照；数据库恢复在单事务中执行，失败回滚；媒体写入新文件名避免覆盖；成功后清空 auth_sessions，强制所有用户重新登录。上传上限 50MB，超出需调整配置或改用离线恢复工具。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4  数据库设计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4.1  实体关系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核心关系：users 与 teachers、students 均为一对一（user_id 唯一）；students.advisor_user_id 可空，导师允许不属于本研究所，因此同时保存 advisor_name 与 advisor_employee_no，按“用户 ID → 工号 → 姓名”优先匹配；borrow_requests 与 borrows 一对一（request_id 唯一）；borrows 与 violations 一对一（borrow_id 唯一）；downloads 关联 media_files；portal_content 通过 content_type/category 组织各栏目。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4.2  表清单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3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分组</w:t>
            </w:r>
          </w:p>
        </w:tc>
        <w:tc>
          <w:tcPr>
            <w:tcW w:type="dxa" w:w="442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表名</w:t>
            </w:r>
          </w:p>
        </w:tc>
        <w:tc>
          <w:tcPr>
            <w:tcW w:type="dxa" w:w="328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说明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账号人员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users、teachers、students</w:t>
            </w:r>
          </w:p>
        </w:tc>
        <w:tc>
          <w:tcPr>
            <w:tcW w:type="dxa" w:w="32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账号与角色标记；教师工号/类别/聘书；学生学号/状态/导师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认证签到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auth_sessions、signin_logs</w:t>
            </w:r>
          </w:p>
        </w:tc>
        <w:tc>
          <w:tcPr>
            <w:tcW w:type="dxa" w:w="32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令牌摘要与有效期；签到签出（token_hash 唯一）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图书借阅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books、borrow_requests、borrows、violations、library_config</w:t>
            </w:r>
          </w:p>
        </w:tc>
        <w:tc>
          <w:tcPr>
            <w:tcW w:type="dxa" w:w="32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图书目录与归还时间；申请；借阅；违规；参数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内容资料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theses、patents、projects、courses、textbooks、portal_content、media_files、downloads、help_entries</w:t>
            </w:r>
          </w:p>
        </w:tc>
        <w:tc>
          <w:tcPr>
            <w:tcW w:type="dxa" w:w="32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成果数据、门户内容、媒体、下载、帮助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提醒留痕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notifications、source_import_rows</w:t>
            </w:r>
          </w:p>
        </w:tc>
        <w:tc>
          <w:tcPr>
            <w:tcW w:type="dxa" w:w="32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站内提醒（dedup_key 唯一）；导入行级状态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4-1  数据库表清单（21 张）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4.3  关键约束与索引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396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约束</w:t>
            </w:r>
          </w:p>
        </w:tc>
        <w:tc>
          <w:tcPr>
            <w:tcW w:type="dxa" w:w="510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作用</w:t>
            </w:r>
          </w:p>
        </w:tc>
      </w:tr>
      <w:tr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users.username UNIQUE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登录名唯一</w:t>
            </w:r>
          </w:p>
        </w:tc>
      </w:tr>
      <w:tr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teachers.user_id UNIQUE、employee_no UNIQUE、UNIQUE(user_id, appointment_no)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一人一档案；工号唯一；校外兼职按聘书编号判重</w:t>
            </w:r>
          </w:p>
        </w:tc>
      </w:tr>
      <w:tr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students.user_id UNIQUE、student_no UNIQUE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一人一档案；学号唯一（B-03）</w:t>
            </w:r>
          </w:p>
        </w:tc>
      </w:tr>
      <w:tr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books.code UNIQUE、legacy_code UNIQUE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7 位新编号唯一；保留原编号用于追溯</w:t>
            </w:r>
          </w:p>
        </w:tc>
      </w:tr>
      <w:tr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borrows.request_id UNIQUE、source_key UNIQUE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一次申请只生成一条借阅；导入幂等</w:t>
            </w:r>
          </w:p>
        </w:tc>
      </w:tr>
      <w:tr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violations.borrow_id UNIQUE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同一借阅只记一次违规</w:t>
            </w:r>
          </w:p>
        </w:tc>
      </w:tr>
      <w:tr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notifications.dedup_key UNIQUE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提醒去重，重复扫描不重复</w:t>
            </w:r>
          </w:p>
        </w:tc>
      </w:tr>
      <w:tr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help_entries UNIQUE(category,title)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内置条目与表合并时不重复</w:t>
            </w:r>
          </w:p>
        </w:tc>
      </w:tr>
      <w:tr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各表 user_id/book_id 外键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引用完整性；删除用户采用停用而非物理删除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4-2  关键约束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4.4  初始化与迁移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schema.sql 使用 CREATE TABLE IF NOT EXISTS，MySQL 8 与 H2 共用；重启不清库。新增表或字段须由数据库负责人（韦政治）评审后写入，并同步 BackupService.TABLES 与 CoreIntegrationTest 的清库逻辑，避免备份缺表与测试污染。基础数据初始化由 import_baseline.py 经管理员 API 写入，不把老师原始材料复制进仓库。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5  接口设计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5.1  通用约定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项</w:t>
            </w:r>
          </w:p>
        </w:tc>
        <w:tc>
          <w:tcPr>
            <w:tcW w:type="dxa" w:w="737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约定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基础路径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/api/v1；前端只经 API 取数，禁止直连数据库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认证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Authorization: Bearer &lt;token&gt;；登录即签到、登出即签出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响应包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{code, message, data}；code=0 成功；HTTP 状态与 code 同号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分页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?page=1&amp;page_size=20；data={items,total,page,page_size}，单页上限 200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字段错误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422，data.fields 为字段名到原因的映射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时间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YYYY-MM-DD HH:mm；纯日期 YYYY-MM-DD；时区 Asia/Shanghai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文件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multipart/form-data，单文件上限 50MB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5-1  接口通用约定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5.2  接口清单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3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模块</w:t>
            </w:r>
          </w:p>
        </w:tc>
        <w:tc>
          <w:tcPr>
            <w:tcW w:type="dxa" w:w="635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代表接口</w:t>
            </w:r>
          </w:p>
        </w:tc>
        <w:tc>
          <w:tcPr>
            <w:tcW w:type="dxa" w:w="13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权限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认证与账号</w:t>
            </w:r>
          </w:p>
        </w:tc>
        <w:tc>
          <w:tcPr>
            <w:tcW w:type="dxa" w:w="63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POST /auth/login、/auth/logout、GET /auth/me、PUT /me/profile、POST /me/photo、PUT /me/password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公开/user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首页与门户</w:t>
            </w:r>
          </w:p>
        </w:tc>
        <w:tc>
          <w:tcPr>
            <w:tcW w:type="dxa" w:w="63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 /site/info、/home/summary、/news、/news/{id}、/about、/teachers、/students、/achievements、/courses、/projects、/admissions、/cooperations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图书借阅</w:t>
            </w:r>
          </w:p>
        </w:tc>
        <w:tc>
          <w:tcPr>
            <w:tcW w:type="dxa" w:w="63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 /books、POST /books/{id}/borrow-requests、GET /me/borrows；GET /admin/borrow-requests、POST approve/reject、GET /admin/borrows、POST /admin/borrows/{id}/return、GET/PUT /admin/library/config、GET /admin/violations、POST /admin/violations、GET /me/violations、POST/PUT/DELETE /admin/books、/admin/books/import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user/librarian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下载帮助</w:t>
            </w:r>
          </w:p>
        </w:tc>
        <w:tc>
          <w:tcPr>
            <w:tcW w:type="dxa" w:w="63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 /downloads、/downloads/{id}/file、/notifications、PUT /notifications/{id}/read、/help；POST/PUT/DELETE /admin/downloads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user/admin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用户管理</w:t>
            </w:r>
          </w:p>
        </w:tc>
        <w:tc>
          <w:tcPr>
            <w:tcW w:type="dxa" w:w="63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GET/POST/PUT/DELETE /admin/users、POST /admin/users/import、GET /stats/signin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admin/director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内容管理</w:t>
            </w:r>
          </w:p>
        </w:tc>
        <w:tc>
          <w:tcPr>
            <w:tcW w:type="dxa" w:w="63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POST/PUT/DELETE /admin/content/{type}、POST /admin/media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admin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校验照片</w:t>
            </w:r>
          </w:p>
        </w:tc>
        <w:tc>
          <w:tcPr>
            <w:tcW w:type="dxa" w:w="63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POST /validate、POST /photos/check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user/admin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备份恢复</w:t>
            </w:r>
          </w:p>
        </w:tc>
        <w:tc>
          <w:tcPr>
            <w:tcW w:type="dxa" w:w="63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POST /admin/backup、GET /admin/backups、POST /admin/restore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admin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5-2  接口清单（字段级定义见接口规范 v1.0 §3）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5.3  鉴权矩阵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287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模块</w:t>
            </w:r>
          </w:p>
        </w:tc>
        <w:tc>
          <w:tcPr>
            <w:tcW w:type="dxa" w:w="110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游客</w:t>
            </w:r>
          </w:p>
        </w:tc>
        <w:tc>
          <w:tcPr>
            <w:tcW w:type="dxa" w:w="121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注册用户</w:t>
            </w:r>
          </w:p>
        </w:tc>
        <w:tc>
          <w:tcPr>
            <w:tcW w:type="dxa" w:w="121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管理员</w:t>
            </w:r>
          </w:p>
        </w:tc>
        <w:tc>
          <w:tcPr>
            <w:tcW w:type="dxa" w:w="143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图书管理教师</w:t>
            </w:r>
          </w:p>
        </w:tc>
        <w:tc>
          <w:tcPr>
            <w:tcW w:type="dxa" w:w="121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所长</w:t>
            </w:r>
          </w:p>
        </w:tc>
      </w:tr>
      <w:tr>
        <w:tc>
          <w:tcPr>
            <w:tcW w:type="dxa" w:w="2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门户查询/公开检索</w:t>
            </w:r>
          </w:p>
        </w:tc>
        <w:tc>
          <w:tcPr>
            <w:tcW w:type="dxa" w:w="11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type="dxa" w:w="143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>
        <w:tc>
          <w:tcPr>
            <w:tcW w:type="dxa" w:w="2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本人档案/照片/改密</w:t>
            </w:r>
          </w:p>
        </w:tc>
        <w:tc>
          <w:tcPr>
            <w:tcW w:type="dxa" w:w="11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type="dxa" w:w="143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>
        <w:tc>
          <w:tcPr>
            <w:tcW w:type="dxa" w:w="2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借阅申请与本人记录</w:t>
            </w:r>
          </w:p>
        </w:tc>
        <w:tc>
          <w:tcPr>
            <w:tcW w:type="dxa" w:w="11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43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>
        <w:tc>
          <w:tcPr>
            <w:tcW w:type="dxa" w:w="2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图书维护与借阅审核</w:t>
            </w:r>
          </w:p>
        </w:tc>
        <w:tc>
          <w:tcPr>
            <w:tcW w:type="dxa" w:w="11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43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2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违规确认与参数配置</w:t>
            </w:r>
          </w:p>
        </w:tc>
        <w:tc>
          <w:tcPr>
            <w:tcW w:type="dxa" w:w="11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43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2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用户/内容/导入/备份</w:t>
            </w:r>
          </w:p>
        </w:tc>
        <w:tc>
          <w:tcPr>
            <w:tcW w:type="dxa" w:w="11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type="dxa" w:w="143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2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签到统计 scope=all</w:t>
            </w:r>
          </w:p>
        </w:tc>
        <w:tc>
          <w:tcPr>
            <w:tcW w:type="dxa" w:w="11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43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>
        <w:tc>
          <w:tcPr>
            <w:tcW w:type="dxa" w:w="2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签到统计 scope=mine</w:t>
            </w:r>
          </w:p>
        </w:tc>
        <w:tc>
          <w:tcPr>
            <w:tcW w:type="dxa" w:w="11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43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全职教师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5-3  鉴权矩阵（管理员不自动获得图书管理权限）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5.4  错误码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13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code</w:t>
            </w:r>
          </w:p>
        </w:tc>
        <w:tc>
          <w:tcPr>
            <w:tcW w:type="dxa" w:w="283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含义</w:t>
            </w:r>
          </w:p>
        </w:tc>
        <w:tc>
          <w:tcPr>
            <w:tcW w:type="dxa" w:w="510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典型场景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成功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正常返回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400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参数错误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缺字段、类型不符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401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未登录/令牌失效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未带令牌、改密后旧令牌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403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无权限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admin 访问 /admin/borrows、普通用户查他人档案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404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不存在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图书/借阅/提醒 ID 不存在或不属于本人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409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业务冲突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超上限、冷却期、停借、重复申请、重复审核/归还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422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字段校验失败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工号/学号/姓名/电话/照片不合格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500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服务器错误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未预期异常，返回统一文案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5-4  错误码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6  界面设计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6.1  设计原则与视觉规范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一致性：门户、个人中心、管理后台共用 Element Plus 组件与色彩变量，表格、表单、分页交互一致。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品牌：登录页与页脚展示研究所 LOGO、中英文名称、版权与著作权标志（C-03）；门户首页保留照片墙/流媒体位。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可达性：导航层级不超过三级，表单错误就地提示，危险操作二次确认。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响应式：面向 1366×768 及以上桌面分辨率；不要求移动端原生布局。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6.2  两种 UI 方案记录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按需求框架第 4 章第 4 条与合同附件1 C-02，设计阶段提供两种界面方案供甲方选定。项目组于 2026-10-17 完成方案比较与选型，记录如下。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24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维度</w:t>
            </w:r>
          </w:p>
        </w:tc>
        <w:tc>
          <w:tcPr>
            <w:tcW w:type="dxa" w:w="396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方案 A：统一组件骨架</w:t>
            </w:r>
          </w:p>
        </w:tc>
        <w:tc>
          <w:tcPr>
            <w:tcW w:type="dxa" w:w="385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方案 B：定制视觉原型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总体思路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以 Element Plus 为统一组件库，门户与后台共享布局、表格、表单与主题变量；LOGO、首页大图、照片墙作为品牌位单独设计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门户采用定制插画/大图与手写风格组件，管理后台另做一套表格与表单样式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一致性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高：组件与交互统一，页面间切换无割裂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中：门户视觉突出，但与后台风格差异较大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开发成本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低：复用组件，5 人 3 天冲刺可完成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高：需单独设计并实现两套组件，工期风险大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可维护性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高：升级组件库即可获得修复；样式集中在主题文件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低：定制样式分散，后续维护成本高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演示效果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良：整洁、专业，符合研究所门户定位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优：视觉冲击强，但需设计资源与走查时间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风险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页面辨识度依赖品牌位设计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进度与一致性风险，可能影响 F-01 可运行底线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结论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采用（实施中）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不采用，作为备选记录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6-1  两种 UI 方案对比与选型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选型结论：采用方案 A。理由：交付窗口仅 3 天，方案 A 能在保证门户完整性与后台可用性的前提下降低集成风险；门户的品牌识别通过 LOGO、首页主视觉与照片墙补足。方案 B 的视觉素材与对比记录保留在本表，供甲方评审与后续二期参考。该记录同时满足合同附件1 C-02“设计阶段提供两种界面方案及选定记录”的验收要求。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6.3  页面清单与路由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77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路由</w:t>
            </w:r>
          </w:p>
        </w:tc>
        <w:tc>
          <w:tcPr>
            <w:tcW w:type="dxa" w:w="187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页面</w:t>
            </w:r>
          </w:p>
        </w:tc>
        <w:tc>
          <w:tcPr>
            <w:tcW w:type="dxa" w:w="385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说明</w:t>
            </w:r>
          </w:p>
        </w:tc>
        <w:tc>
          <w:tcPr>
            <w:tcW w:type="dxa" w:w="156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状态</w:t>
            </w:r>
          </w:p>
        </w:tc>
      </w:tr>
      <w:tr>
        <w:tc>
          <w:tcPr>
            <w:tcW w:type="dxa" w:w="177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/</w:t>
            </w:r>
          </w:p>
        </w:tc>
        <w:tc>
          <w:tcPr>
            <w:tcW w:type="dxa" w:w="187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首页</w:t>
            </w:r>
          </w:p>
        </w:tc>
        <w:tc>
          <w:tcPr>
            <w:tcW w:type="dxa" w:w="385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LOGO、中英文名、动态消息、通知数、三外链、页脚版权</w:t>
            </w:r>
          </w:p>
        </w:tc>
        <w:tc>
          <w:tcPr>
            <w:tcW w:type="dxa" w:w="15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77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/login</w:t>
            </w:r>
          </w:p>
        </w:tc>
        <w:tc>
          <w:tcPr>
            <w:tcW w:type="dxa" w:w="187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登录页</w:t>
            </w:r>
          </w:p>
        </w:tc>
        <w:tc>
          <w:tcPr>
            <w:tcW w:type="dxa" w:w="385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LOGO、系统名、著作权标志、演示账号提示</w:t>
            </w:r>
          </w:p>
        </w:tc>
        <w:tc>
          <w:tcPr>
            <w:tcW w:type="dxa" w:w="15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77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/about</w:t>
            </w:r>
          </w:p>
        </w:tc>
        <w:tc>
          <w:tcPr>
            <w:tcW w:type="dxa" w:w="187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关于我们</w:t>
            </w:r>
          </w:p>
        </w:tc>
        <w:tc>
          <w:tcPr>
            <w:tcW w:type="dxa" w:w="385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研究所简介、联系我们</w:t>
            </w:r>
          </w:p>
        </w:tc>
        <w:tc>
          <w:tcPr>
            <w:tcW w:type="dxa" w:w="15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77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/news、/news/:id</w:t>
            </w:r>
          </w:p>
        </w:tc>
        <w:tc>
          <w:tcPr>
            <w:tcW w:type="dxa" w:w="187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动态消息与详情</w:t>
            </w:r>
          </w:p>
        </w:tc>
        <w:tc>
          <w:tcPr>
            <w:tcW w:type="dxa" w:w="385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三子栏目、图文/流媒体/附件</w:t>
            </w:r>
          </w:p>
        </w:tc>
        <w:tc>
          <w:tcPr>
            <w:tcW w:type="dxa" w:w="15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77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/teachers、/teachers/:id</w:t>
            </w:r>
          </w:p>
        </w:tc>
        <w:tc>
          <w:tcPr>
            <w:tcW w:type="dxa" w:w="187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师资列表与详情</w:t>
            </w:r>
          </w:p>
        </w:tc>
        <w:tc>
          <w:tcPr>
            <w:tcW w:type="dxa" w:w="385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全职/兼职分类，脱敏展示</w:t>
            </w:r>
          </w:p>
        </w:tc>
        <w:tc>
          <w:tcPr>
            <w:tcW w:type="dxa" w:w="15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77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/students、/students/:id</w:t>
            </w:r>
          </w:p>
        </w:tc>
        <w:tc>
          <w:tcPr>
            <w:tcW w:type="dxa" w:w="187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学生列表与详情</w:t>
            </w:r>
          </w:p>
        </w:tc>
        <w:tc>
          <w:tcPr>
            <w:tcW w:type="dxa" w:w="385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在读/毕业/结业肄业三态</w:t>
            </w:r>
          </w:p>
        </w:tc>
        <w:tc>
          <w:tcPr>
            <w:tcW w:type="dxa" w:w="15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77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/teaching、/research</w:t>
            </w:r>
          </w:p>
        </w:tc>
        <w:tc>
          <w:tcPr>
            <w:tcW w:type="dxa" w:w="187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教学科研</w:t>
            </w:r>
          </w:p>
        </w:tc>
        <w:tc>
          <w:tcPr>
            <w:tcW w:type="dxa" w:w="385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课程信息、项目信息</w:t>
            </w:r>
          </w:p>
        </w:tc>
        <w:tc>
          <w:tcPr>
            <w:tcW w:type="dxa" w:w="15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77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/achievements</w:t>
            </w:r>
          </w:p>
        </w:tc>
        <w:tc>
          <w:tcPr>
            <w:tcW w:type="dxa" w:w="187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研究成果</w:t>
            </w:r>
          </w:p>
        </w:tc>
        <w:tc>
          <w:tcPr>
            <w:tcW w:type="dxa" w:w="385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教学 4 类＋科研 4 类</w:t>
            </w:r>
          </w:p>
        </w:tc>
        <w:tc>
          <w:tcPr>
            <w:tcW w:type="dxa" w:w="15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77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/admissions</w:t>
            </w:r>
          </w:p>
        </w:tc>
        <w:tc>
          <w:tcPr>
            <w:tcW w:type="dxa" w:w="187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招生信息</w:t>
            </w:r>
          </w:p>
        </w:tc>
        <w:tc>
          <w:tcPr>
            <w:tcW w:type="dxa" w:w="385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本科/硕士/博士/留学生</w:t>
            </w:r>
          </w:p>
        </w:tc>
        <w:tc>
          <w:tcPr>
            <w:tcW w:type="dxa" w:w="15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77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/cooperations</w:t>
            </w:r>
          </w:p>
        </w:tc>
        <w:tc>
          <w:tcPr>
            <w:tcW w:type="dxa" w:w="187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国际合作</w:t>
            </w:r>
          </w:p>
        </w:tc>
        <w:tc>
          <w:tcPr>
            <w:tcW w:type="dxa" w:w="385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大学/企业、国家、合作项目</w:t>
            </w:r>
          </w:p>
        </w:tc>
        <w:tc>
          <w:tcPr>
            <w:tcW w:type="dxa" w:w="15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77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/me/*</w:t>
            </w:r>
          </w:p>
        </w:tc>
        <w:tc>
          <w:tcPr>
            <w:tcW w:type="dxa" w:w="187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注册用户端</w:t>
            </w:r>
          </w:p>
        </w:tc>
        <w:tc>
          <w:tcPr>
            <w:tcW w:type="dxa" w:w="385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签到、借阅、下载、帮助、提醒（子路由）</w:t>
            </w:r>
          </w:p>
        </w:tc>
        <w:tc>
          <w:tcPr>
            <w:tcW w:type="dxa" w:w="15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路由预留，页面由前端成员实现</w:t>
            </w:r>
          </w:p>
        </w:tc>
      </w:tr>
      <w:tr>
        <w:tc>
          <w:tcPr>
            <w:tcW w:type="dxa" w:w="177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/admin/*</w:t>
            </w:r>
          </w:p>
        </w:tc>
        <w:tc>
          <w:tcPr>
            <w:tcW w:type="dxa" w:w="187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管理后台</w:t>
            </w:r>
          </w:p>
        </w:tc>
        <w:tc>
          <w:tcPr>
            <w:tcW w:type="dxa" w:w="385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用户、内容、图书、借阅、违规、下载、备份（子路由）</w:t>
            </w:r>
          </w:p>
        </w:tc>
        <w:tc>
          <w:tcPr>
            <w:tcW w:type="dxa" w:w="15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路由预留，页面由前端成员实现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6-2  页面清单与路由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7  安全与隐私设计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7.1  字段可见性矩阵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83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字段</w:t>
            </w:r>
          </w:p>
        </w:tc>
        <w:tc>
          <w:tcPr>
            <w:tcW w:type="dxa" w:w="226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游客/公开页</w:t>
            </w:r>
          </w:p>
        </w:tc>
        <w:tc>
          <w:tcPr>
            <w:tcW w:type="dxa" w:w="198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本人</w:t>
            </w:r>
          </w:p>
        </w:tc>
        <w:tc>
          <w:tcPr>
            <w:tcW w:type="dxa" w:w="198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管理员</w:t>
            </w:r>
          </w:p>
        </w:tc>
      </w:tr>
      <w:tr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学号、姓名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可见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可见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可见</w:t>
            </w:r>
          </w:p>
        </w:tc>
      </w:tr>
      <w:tr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邮箱、照片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可见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可见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可见</w:t>
            </w:r>
          </w:p>
        </w:tc>
      </w:tr>
      <w:tr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移动电话、办公电话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不返回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可见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可见</w:t>
            </w:r>
          </w:p>
        </w:tc>
      </w:tr>
      <w:tr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出生日期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不返回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可见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可见</w:t>
            </w:r>
          </w:p>
        </w:tc>
      </w:tr>
      <w:tr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私人备注、原始导入行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不返回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不返回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可见</w:t>
            </w:r>
          </w:p>
        </w:tc>
      </w:tr>
      <w:tr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密码哈希、令牌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不返回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不返回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不返回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7-1  字段可见性矩阵（服务端白名单组装）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脱敏在服务端完成：列表与详情接口对有权限的角色直接不返回敏感字段，而不是“返回后由前端隐藏”。前端隐藏仅用于界面呈现，不构成安全边界。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7.2  越权与输入防护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每个受保护接口在 Controller 首行调用 Access，权限判断不依赖前端路由守卫。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普通用户不得修改 role、isDirector、isLibrarian、identity_type 等字段，服务端拒绝批量赋值提权。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访问他人借阅、提醒、违规记录返回 404；管理员访问图书域返回 403。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上传限制类型与大小（单文件 50MB）；XLSX 读取缓存值，不执行公式与外部链接。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7.3  照片检测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POST /photos/check 与 POST /me/photo 共用同一检测逻辑：大小 ≤2MB、图片可解码、宽高比 33:48 为必检；白服装建议淡蓝背景、其他服装建议白背景作为 suggestions 返回，不阻断保存。保存路径强制检测，不合格返回 422。照片存为私有媒体，未登录不可访问。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7.4  备份与媒体安全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备份文件含敏感数据与密码哈希，仅管理员可触发与下载，存于被 Git 忽略的 runtime 目录；恢复需 confirm=true 并二次确认，恢复前自动另存当前快照，失败回滚。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8  部署与运维设计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8.1  环境依赖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26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组件</w:t>
            </w:r>
          </w:p>
        </w:tc>
        <w:tc>
          <w:tcPr>
            <w:tcW w:type="dxa" w:w="680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版本/要求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JDK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17 及以上（编译目标 17）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Maven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3.9 及以上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MySQL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8.x，字符集 utf8mb4，时区 Asia/Shanghai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Node.js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18 及以上（前端构建）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浏览器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Chrome / Edge / Firefox 当前主流版本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8.2  配置项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60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配置</w:t>
            </w:r>
          </w:p>
        </w:tc>
        <w:tc>
          <w:tcPr>
            <w:tcW w:type="dxa" w:w="30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默认值</w:t>
            </w:r>
          </w:p>
        </w:tc>
        <w:tc>
          <w:tcPr>
            <w:tcW w:type="dxa" w:w="340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PORT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8080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服务端口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DB_URL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jdbc:mysql://127.0.0.1:3306/sqa2_nacams…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数据库连接串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DB_USERNAME / DB_PASSWORD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sqa2 / 空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数据库账号，生产必须设置强口令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BOOTSTRAP_PASSWORD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无默认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首次启动的管理员密码，缺失则拒绝启动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APP_STORAGE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./runtime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媒体与备份根目录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BACKUP_CRON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0 2 * * *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每日 02:00 自动备份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LIBRARY_SCAN_CRON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30 1 * * *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每日 01:30 到期/违规扫描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LIBRARY_HOLIDAYS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空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法定节假日清单（逗号分隔日期）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NAME_MIN_LENGTH / NAME_MAX_LENGTH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 / 15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中文姓名长度区间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SITE_*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站点名称、英文名、LOGO、版权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CORS_ORIGINS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localhost:5173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开发期前端来源白名单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SPRING_PROFILES_ACTIVE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local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local 使用 H2；生产显式指定 MySQL 配置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8-1  主要配置项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8.3  构建与启动</w:t>
      </w:r>
    </w:p>
    <w:p>
      <w:pPr>
        <w:spacing w:before="40" w:after="120" w:line="276" w:lineRule="auto"/>
        <w:ind w:left="360"/>
      </w:pPr>
      <w:r>
        <w:rPr>
          <w:rFonts w:ascii="Consolas" w:hAnsi="Consolas" w:eastAsia="Consolas"/>
          <w:b w:val="0"/>
          <w:sz w:val="18"/>
        </w:rPr>
        <w:t>mvn -f backend/pom.xml test            # 自动化测试（H2）</w:t>
      </w:r>
    </w:p>
    <w:p>
      <w:pPr>
        <w:spacing w:before="40" w:after="120" w:line="276" w:lineRule="auto"/>
        <w:ind w:left="360"/>
      </w:pPr>
      <w:r>
        <w:rPr>
          <w:rFonts w:ascii="Consolas" w:hAnsi="Consolas" w:eastAsia="Consolas"/>
          <w:b w:val="0"/>
          <w:sz w:val="18"/>
        </w:rPr>
        <w:t>mvn -f backend/pom.xml package         # 生成可运行 jar</w:t>
      </w:r>
    </w:p>
    <w:p>
      <w:pPr>
        <w:spacing w:before="40" w:after="120" w:line="276" w:lineRule="auto"/>
        <w:ind w:left="360"/>
      </w:pPr>
      <w:r>
        <w:rPr>
          <w:rFonts w:ascii="Consolas" w:hAnsi="Consolas" w:eastAsia="Consolas"/>
          <w:b w:val="0"/>
          <w:sz w:val="18"/>
        </w:rPr>
        <w:t>mvn -f backend/pom.xml spring-boot:run # 开发启动，默认 8080</w:t>
      </w:r>
    </w:p>
    <w:p>
      <w:pPr>
        <w:spacing w:before="40" w:after="120" w:line="276" w:lineRule="auto"/>
        <w:ind w:left="360"/>
      </w:pPr>
      <w:r>
        <w:rPr>
          <w:rFonts w:ascii="Consolas" w:hAnsi="Consolas" w:eastAsia="Consolas"/>
          <w:b w:val="0"/>
          <w:sz w:val="18"/>
        </w:rPr>
        <w:t>cd frontend &amp;&amp; npm install &amp;&amp; npm run dev   # 开发前端 5173</w:t>
      </w:r>
    </w:p>
    <w:p>
      <w:pPr>
        <w:spacing w:before="40" w:after="120" w:line="276" w:lineRule="auto"/>
        <w:ind w:left="360"/>
      </w:pPr>
      <w:r>
        <w:rPr>
          <w:rFonts w:ascii="Consolas" w:hAnsi="Consolas" w:eastAsia="Consolas"/>
          <w:b w:val="0"/>
          <w:sz w:val="18"/>
        </w:rPr>
        <w:t>cd frontend &amp;&amp; npm run build                # 生产构建，产物 dist/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生产启动前设置 DB_URL、DB_USERNAME、DB_PASSWORD、BOOTSTRAP_PASSWORD、APP_STORAGE，并确认 MySQL 已建库且账号有建表权限；schema.sql 在启动时自动执行（只建缺失表）。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8.4  定时任务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任务</w:t>
            </w:r>
          </w:p>
        </w:tc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默认时间</w:t>
            </w:r>
          </w:p>
        </w:tc>
        <w:tc>
          <w:tcPr>
            <w:tcW w:type="dxa" w:w="419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内容</w:t>
            </w:r>
          </w:p>
        </w:tc>
        <w:tc>
          <w:tcPr>
            <w:tcW w:type="dxa" w:w="14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失败处理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借阅扫描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每日 01:30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到期提醒（前 3 工作日）、逾期 30 天违规候选、图书管理教师提醒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记录日志，下一日重试；去重键避免重复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自动备份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每日 02:00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生成 JSON 快照（20 张表＋媒体清单）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记录日志并保留上一份可用备份；管理员可手动补备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8.5  日志与故障处理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应用日志输出到标准输出/文件，记录登录失败、越权、导入行失败、备份与恢复结果；不记录明文密码与令牌。500 错误返回统一文案，堆栈仅进日志。常见故障：数据库连接失败检查 DB_*；端口占用改 PORT；备份恢复失败检查格式版本与表集合；令牌失效属改密/恢复后的预期行为。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8.6  备份与归档策略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交付期每日 02:00 自动备份且不自动删除；管理员按存储情况人工归档。备份文件不进入源码包与 Git 仓库；交付演示前执行一次“备份—修改—恢复”演练，结果记入测试文档第 6 章。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9  需求追踪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设计项</w:t>
            </w:r>
          </w:p>
        </w:tc>
        <w:tc>
          <w:tcPr>
            <w:tcW w:type="dxa" w:w="340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对应需求</w:t>
            </w:r>
          </w:p>
        </w:tc>
        <w:tc>
          <w:tcPr>
            <w:tcW w:type="dxa" w:w="260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实现位置</w:t>
            </w:r>
          </w:p>
        </w:tc>
        <w:tc>
          <w:tcPr>
            <w:tcW w:type="dxa" w:w="13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验证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认证与权限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FR-USER-01、FR-ADMIN-01、NFR-SEC-01/02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auth/*、WebConfig、Access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TC-CORE-01、05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校验引擎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FR-VAL-01～10、B-01～B-06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validation/*、UserService.save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TC-VAL-01～07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门户内容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FR-PORTAL-01～08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portal/*、portal_content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TC-CORE-02/03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借阅与违规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FR-BOOK-01～10、FR-ADMIN-06/07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library/BorrowService、LibraryScheduler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TC-LIB-03～07、12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提醒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FR-NOTIFY-01～04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NotificationService、notifications.dedup_key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TC-LIB-06、11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下载与帮助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FR-DL-01～03、FR-HELP-01～02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DownloadService、HelpService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TC-LIB-08、09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批量导入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FR-ADMIN-02、NFR-COR-03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ImportService、source_import_rows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TC-CORE-04/06/07/10/11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备份恢复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FR-BACKUP-01～03、NFR-BAK-01/02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BackupService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TC-CORE-08/09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隐私脱敏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NFR-SEC-03、B-07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公开接口白名单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TC-CORE-03/09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UI 两方案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FR-UI-04、C-02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6.2 节记录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文档审查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9-1  设计—需求—验证追踪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本文件按《评审检查表 R2》（设计，17 项）自检：架构分层清晰、模块职责单一、数据库约束与外键完整、接口与冻结规范一致、隐私在服务端落实、UI 两方案有记录、部署与回滚可执行。R2 勾选结论随交付包归档。</w:t>
      </w:r>
    </w:p>
    <w:sectPr w:rsidR="00FC693F" w:rsidRPr="0006063C" w:rsidSect="00034616">
      <w:footerReference w:type="default" r:id="rId9"/>
      <w:pgSz w:w="11906" w:h="16838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 xml:space="preserve">第 </w:t>
    </w:r>
    <w:r>
      <w:fldChar w:fldCharType="begin"/>
      <w:instrText xml:space="preserve">PAGE</w:instrText>
      <w:fldChar w:fldCharType="separate"/>
      <w:t>（请在 Word 中右键更新域）</w: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