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C2C" w:val="clear"/>
            <w:vAlign w:val="top"/>
          </w:tcPr>
          <w:p>
            <w:pPr>
              <w:spacing w:before="4596"/>
            </w:pPr>
          </w:p>
          <w:p>
            <w:pPr>
              <w:pBdr>
                <w:bottom w:val="single" w:color="529286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529286"/>
                <w:spacing w:val="40"/>
                <w:sz w:val="18"/>
                <w:szCs w:val="18"/>
              </w:rPr>
              <w:t xml:space="preserve">R  E  V  I  E  W     C  H  E  C  K  L  I  S  T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需求评审检查表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网络攻防对抗技术研究所管理系统 · 作业5 团队技术评审（需求阶段）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评审方：SQA2 评审组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被评审对象：软件需求规格说明书_SQA1.docx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结论口径：符合／部分符合／不符合／不适用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版本 V1.4 · 2026 年 10 月 21 日</w:t>
            </w:r>
          </w:p>
          <w:p>
            <w:pPr>
              <w:spacing w:before="4596"/>
            </w:pPr>
          </w:p>
          <w:p>
            <w:pPr>
              <w:pBdr>
                <w:top w:val="single" w:color="529286" w:sz="2" w:space="8"/>
              </w:pBdr>
              <w:spacing w:before="200"/>
              <w:ind w:left="1200" w:right="800"/>
            </w:pPr>
            <w:r>
              <w:rPr>
                <w:rFonts w:ascii="Arial" w:eastAsia="Microsoft YaHei"/>
                <w:color w:val="687078"/>
                <w:sz w:val="16"/>
                <w:szCs w:val="16"/>
              </w:rPr>
              <w:t xml:space="preserve">北京理工大学《软件质量保障》课程（2026 秋）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SQA2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1　使用说明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本检查表是《需求评审计划_SQA2》第 7 节规定的评审手段，供评审员在会前独立核查与评审会议逐条表决使用。检查项依据编号 Y1～Y10 与《需求评审计划》第 2 节一致；结论为符合、部分符合、不符合、不适用四态，证据栏给出被评审 SRS 的章节位置或原文关键词，并附实现侧反证（如适用）。部分符合计入“需改进”统计。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国标版本核验（2026-10-20，全国标准信息公共服务平台）：老师下发的 GB/T 8567-2006 为现行最新版（未被替代）。本检查表同时引入 SRS 专用现行国标 GB/T 9385-2008（Y8，与被评审 SRS 自声明遵循的 IEEE 830-1998 同源），以其第 4.4 节“好的 SRS 八项特性”作为质量基准，与本表分组的映射：正确性（B、D 组条款级比对）、无歧义（D1 天数口径等）、完备（B、C 组缺失项与 A9 待定清单——4.4.4 规定含“待定”则不完备，须注明原因、措施、责任人和时限）、一致（F 组——4.4.5 列出三类矛盾）、重要性和稳定性分级（B 组优先级相关项，4.4.6 按“基本的、有条件的、可选的”分级）、可验证（E 组，4.4.7）、可修改（A2 版本与修订历史）、可追踪（A6、A8——4.4.9 要求每个需求有唯一名称或索引号并具备正向／逆向可追踪性）。另以 GB/T 45802-2025（Y9，等同采用 ISO/IEC/IEEE 29148:2018，2025-12-01 实施的最新需求工程国标）作前瞻参考，不作为本次判定依据。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会前核查说明：49 项已按分工由评审员独立核查，四份核查意见齐备（钟坤宇＝B3～B9、杨峥＝B10～B15、韦政治＝C／E 组、陈彬＝D／F 组，原文存于本目录 组员核查意见/），“已核”☑ 即核查确认。依据核查意见修订了 B3～B15／C1／C5／C6／D2／D3／D4／E1／E2／E4／E6／F4／F5 共 22 项的证据表述，并将 E1、B12、B15 三项改判“部分符合”，统计同步更新为符合 10、部分符合 14、不符合 25。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2　A　文档结构与文档管理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依据说明：依据：GB/T 8567-2006 7.11、GB/T 9385-2008、IEEE 830-1998。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2-1　A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封面与标题正确、一致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1.1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封面书名为“软件规格说明书”，正文标题为“软件需求规格说明”，封面漏“需求”二字且两处不一致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版本号与修订历史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1.1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全文无版本号、无修订历史表；无法支撑配置管理与变更追溯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文档标识要素（标识号、标题、缩略词语、版本号、发行号）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1.1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有标题与编制日期，无文档编号与版本信息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基线说明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1.4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未说明编制所依据的需求基线；框架 V3.3.1 仅列于参考文献，未声明为基线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引用文件完整（编号、标题、修订版本、日期、来源）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1.5 列出 5 项参考文献但无修订版本与日期；未将《技术开发合同》列为需求来源（测试文档大量引用合同 3.2.2、9.1 等条款，SRS 未引用）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A6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需求具有项目唯一标识符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 章、Y8 4.4.9、Y5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功能需求仅以章节号（4.3.x.x）组织，无 FR-xx 类唯一标识，测试用例与追踪矩阵无法引用；Y8 4.4.9 明确正向可追踪性要求每个需求有唯一名称或索引号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A7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合格性规定（逐需求指定演示／测试／分析／审查）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4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无对应章节；仅 1.1 笼统提及作为测试依据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A8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需求可追踪性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5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内无追踪矩阵；随附代码库 docs／需求对照表.md 按框架逐条追踪到实现位置（做法值得肯定），但未纳入正式文档体系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A9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尚未解决的问题清单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7.11 第 6 章、Y8 4.4.4（电子版第 7 页）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无「尚未解决的问题」清单（TBD＝待定项）：真实数据规模、图书编号换算、邮件渠道等待定项未列；Y8 4.4.4 原文：任何含“待定”的 SRS 是不完备的，使用“待定”须说明原因、措施、责任人和时限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3　B　功能需求覆盖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依据说明：依据：Y1 框架逐模块。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2-2　B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三类角色与权限隔离、账号由管理员后台生成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§2.1、§2.2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2.3 用户类、4.3.3.1 用户管理与框架一致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批量导入（Excel、CSV）与行级报错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4.3.3.1 及 3.3.4 规定列映射与行号报错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首页要素（AIGC LOGO、中英文名、版权、动态实时、三外链）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4.3.1.1 覆盖 LOGO、中英文名、版权、动态更新，首页实际展示三外链（实现已落地）；但外链仅在 2.4、3.4 以环境与接口形式出现，未在功能需求章节成条，属“做了没写”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关于我们四栏目及人员展示字段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§3.1.3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栏目划分符合且实现已建师资／学生详情页；但 SRS 4.3.1.2 的字段集（照片、职称、研究方向）与框架 §3.1.3（职称、导师资格、研究所职务、社会兼职、学院行政职务等）不一致，字段基线未统一（见 F1）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动态消息三子栏目与撰稿人、时间、图文流媒体、附件下载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§3.1.4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4.3.1.3 与框架一致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B6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教学工作字段（编号、名称、性质、层次、授课时间、主讲教师）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§3.1.5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本项判定对象为 SRS 文本：4.3.1.4 课程字段写为“课程名称、授课教师、教学大纲”，与框架六字段不符，科研自加负责人、经费来源；实现与测试文档均按框架六字段（F1／F2 反证），恰证 SRS 未同步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B7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研究成果教学 4＋科研 4 三级栏目、字段、后台导入、前台表格展示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§3.1.6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4.3.1.5 栏目语义走样（丢“成果”获奖栏目、著作权窄化为“软件著作权”）、各栏字段未按框架定义，且未写后台 Excel/CSV 导入与前台表格展示；实现已有成果维护／导入与表格展示（F1 反证）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B8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招生信息字段（技术要求、工作时间、其他要求、联系人、联系方式）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§3.1.7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4.3.1.6 写为“招生简章、导师介绍、考试大纲及录取公示”，与框架五项信息不符；实现与测试文档按框架字段（F2 佐证），属 SRS 文本失真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B9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国际合作表格三字段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§3.1.8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4.3.1.7 覆盖大学／企业、国家、合作项目；自加起始时间与排序分页属合理增强，建议标注为扩展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B10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签到签出：登录自动签到、登出自动签出；所长与全职教师两级统计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§3.2.1.2.1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§4.2／§4.3.2.1 采用手动点击签到（“一键签到签出”），偏离框架登录／登出自动机制；已写所长与教师两级统计视图但教师未限定全职；出勤率、迟到早退、节假日调休属新增口径（对应 P05、P06）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图书借阅九条规则（编号、目录、两跳借阅、上限 2 本可配置、借期、3 个工作日提醒、不续借、5 天冷却、超 30 天违规）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§3.2.1.2.2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§4.2／§4.3.2.2 已覆盖借阅申请与审核流程、§5.5 已写 30 天借期；但上限改学生 3 本／教师 5 本且未定义可配置、允许续借、提醒未按 3 个工作日站内双对象、未写归还 5 天冷却与 7 位编号、违规处置改信用分／临时停借、审核主体称管理员（详见 P01～P04、P06、P13）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下载专区 8 类栏目与登录下载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4.3.2.3 八类栏目与框架一致，2.1／2.2 已明确注册用户访问；但“仅博士生可见”等分栏权限可能缩窄框架赋予注册师生的下载范围，尚无甲方确认——建议作待确认扩展，基线默认向注册师生开放（经组员核查由“符合”改判）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用户帮助（联机帮助、索引查询）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§3.2.3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4.3.2.4 联机帮助＋关键词搜索覆盖框架；操作视频教程属自加扩展，宜注明来源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系统管理员功能（框架允许自行设计）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§3.3、§2.2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4.3.3.1 用户管理与 Excel/CSV 导入＋4.3.1 各栏目后台维护＋5.2 备份恢复；业务角色授权缺口归 P06，不重复计错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现有网站数据导入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2.2、2.5、3.3、4.3.3.1 已定义用户 Excel/CSV 导入及部分校验与错误反馈；现有网站数据迁移仅 2.4／2.6 概述，非用户数据的对象范围、字段映射、关联与迁移验收不完整（对应 P10；经组员核查由“不符合”改判）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4　C　数据规则与校验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依据说明：依据：Y1 §2.2 用户信息字段及校验规则；Y3 第 10～12 条。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2-3　C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教师信息项与校验（工号三类前缀、聘书编号与聘期、职称、导师资格、办公电话等）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呈“有全局规则、无字段规则”状态：仅 5.5.1 对学号/工号提出“按预设格式校验”且格式未定义，另有通用校验条款（3.3.4 导入行级报错、4.3.3.1 格式提示），工号前缀、聘书、姓名、照片、电话等字段级规则零落地；实现 validate.StaffNo／StaffNoEngagement 等已实现（聘书编号格式未见专门校验），属字段规则“做了没写”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学生信息项与学号编码规则（层次、类别、入学年份、顺序号）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未定义；实现 validate.StudentNo、StudentNoMatchCategory 已实现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中文姓名符合《姓名登记条例（初稿）》、留学生中文名豁免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§2.2、Y3 第 12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未提；实现 validate.ChineseName 已实现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照片规则（2MB 上限、48mm×33mm 护照标准、在线检测）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§2.2、Y3 第 11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无对应需求；实现 validate／photo.go 与前端即时检测已实现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电话规则（移动 11 位建议含国家代码；办公区号＋8 位、中关村前 4 位 6891／6894）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全文无电话格式条款（零命中）；实现 validate.Mobile（11 位＋国家代码）、validate.OfficePhone（区号 3＋8 位、6891/6894 前缀）已实现，属“做了没写”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C6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导师、副导师应为学校全职教师（可不为本所教师）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无导师资格约束条款；实现亦未落实——导师下拉 TeacherOptions 未过滤全职、保存时无校验（service/user.go），属“框架有要求、SRS 与实现均未落实”（区别于本组其余项的“做了没写”）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5　D　业务规则口径与关键非功能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依据说明：依据：Y1 §3.2、第 4 章；Y3 澄清口径。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2-4　D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天数口径（图书“天”＝自然日；期满前 3 个工作日提醒）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§3.2.1.2.2、Y3 第 6、7 条、Y8 4.4.3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写“到期前 3 天”，未区分工作日；实现按工作日计算（workingDaysBefore），与 SRS 相反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违规处理（超 30 天经确认记违规、记录不可清除、超 3 次停止借阅服务）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§3.2.1.2.2、Y3 第 8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为按天扣信用分、低于阈值临时限制、逾期 3 次暂停 1 个月，丢失确认制、不可清除、永久停借三个关键语义；另实现侧设计含“管理员核实后可撤销一次违规”机制（设计说明书“诚信管理”节），与澄清口径“记录不清除”亦不一致（报告 P03 已如实指出）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隐私保护（游客可查询；区分敏感数据；学号、姓名、邮箱、照片可公开，电话、出生日期敏感）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§3.1.8、Y3 第 10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仅成果、招生栏目含检索表述（4.3.1.5／4.3.1.6），人员信息的游客检索与敏感字段可见性边界无对应条款（“敏感”3 处均为加密／后台修改语境）；实现学生详情仅展示学号、姓名、性别、类别、国籍、导师（符合口径）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数据正确性高于 99％并提供检查机制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第 4 章第 5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2.5.2、5.4.1 有指标，4.4 有校验测试描述；5.4.1 另写“不低于 99％”（含本数）弱于框架“高于 99％”，提示口径不统一（并入 E2 提示）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数据备份与故障恢复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第 4 章第 6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5.2.1、5.2.2 量化充分（每日全量、保留 30 天、RTO、RPO）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D6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登录页体现 LOGO、系统名、著作权标志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第 4 章第 7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3.1 有总体界面要求，未明确登录页三要素条款；实现登录页已具备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D7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设计阶段提供两种界面方案供甲方选定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第 4 章第 4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未体现；实现以“三套版式”作解释，依据不足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D8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中文版、浏览器兼容、二次开发与扩展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§3、第 4 章第 8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2.4.2、2.5.4、2.5.5 明确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6　E　非功能需求质量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依据说明：依据：Y4 3.13、3.24；Y1 第 4 章。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2-5　E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可验证性（指标以可客观测试的方式陈述）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 章、Y8 4.4.7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5.1～5.2 指标大量量化（并发、响应、RTO／RPO 等）属实；但 5.4.2“适配良好”、5.4.3“清晰友好”、5.4.4“详细的架构说明”、2.5.1“必要的人工审查”等无客观判据，不满足 Y8 4.4.7 可验证性的全部要求（经组员核查由“符合”改判）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指标可溯源到上位文档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3.13、3.24，Y8 4.4.9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200 并发、500 用户、1TB 存储、10 万条记录、RTO／RPO 1 小时、日志 180 天、注释率 20％、初始密码 7 天等无上位出处；1.1 自称测试与验收唯一依据，将构成对乙方不利的验收标准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规模适配性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项目背景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与研究所真实规模（教师 17 人、在读学生约 93 人，见老师 2026-10-12 下发基础数据）不匹配的容量类指标建议降级为设计目标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安全性需求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超出框架的合理工程约束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口令哈希、RBAC、HTTPS、限流、注入防护体系化（框架第 4 章未规定安全机制，属乙方自定的合理工程约束，建议标注来源）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性能与响应时间指标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第 4 章第 8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 秒／2 秒／3 秒／500 毫秒数值合理，但未区分甲方要求与乙方自定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E6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范围控制（无未标注的自加功能）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Oct 13 课件需求基线思想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信用分、续借、节假日配置、出勤率、在岗时长、SMTP 邮件、下载分栏权限、论文 PDF 全文下载链接（4.3.1.5 原文）等自加需求均未标注来源与扩展属性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7　F　一致性与协同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依据说明：依据：Y4 3 章、5 章；Oct 13 课件阶段放行思想。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2-6　F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与实现一致性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 章、Y8 4.4.5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借阅参数、签到机制、照片检测、审核角色等 SRS 与代码相反（证据：docs／需求对照表.md、internal／validate、演示账号含图书资料管理教师）；Y8 4.4.5 将同一对象不同口径列为典型不一致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与测试文档一致性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4 章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测试文档 2.1 节第 5、7 项预期按框架字段，2.2 节第 9、10 项预期按 SRS 错误口径，实际结果又按实现描述，同一文档内两套口径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与设计说明书一致性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 章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设计说明书按框架口径（工作日提醒、冷却天数、违规上限可配置），与 SRS 冲突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术语与角色一致性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以“管理员审核”描述借阅审核（2 处），全文“图书管理教师／资料保管教师”零命中；“所长”出现 3 处但未定义角色与指派方式；设计说明书另用“图书资料管理人员”——同一业务角色三套称呼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待定问题与假设管理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6 章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2.6 有假设与依赖三条（加分项）；但全文“待定／TBD”零命中，真实数据规模、编号换算、邮件渠道等待定项未列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8　统计与小结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2-7　检查结论统计（共 49 项）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组别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项数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符合</w:t>
            </w:r>
          </w:p>
        </w:tc>
        <w:tc>
          <w:tcPr>
            <w:tcW w:type="pct" w:w="1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部分符合</w:t>
            </w:r>
          </w:p>
        </w:tc>
        <w:tc>
          <w:tcPr>
            <w:tcW w:type="pct" w:w="1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不符合</w:t>
            </w:r>
          </w:p>
        </w:tc>
        <w:tc>
          <w:tcPr>
            <w:tcW w:type="pct" w:w="1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 文档结构与文档管理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B 功能需求覆盖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15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 数据规则与校验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D 业务规则口径与关键非功能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E 非功能需求质量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F 一致性与协同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合计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49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14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25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小结：25 项不符合集中在三处——图书借阅与签到签出的业务规则偏离（B10、B11、D1、D2）、用户数据字段级规则缺失（C1～C6）、SRS 与实现及内部文档失真（F1～F3）。E1、B12、B15 三项经组员核查改判“部分符合”（E1 存在无判据表述；B12 分栏权限可能缩窄基线访问待甲方确认；B15 用户导入已有定义、缺口在整站迁移），统计为符合 10、部分符合 14、不符合 25。同时 B 组功能覆盖、D 组非功能基线表现良好，实现侧证据（需求对照表、校验代码）表明被评审团队对框架的理解是准确的，问题性质属 SRS 文本未随需求深化与实现演进同步维护。上述结论支撑评审报告给出的“部分批准”结论与修订要求。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修订历史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日期</w:t>
            </w:r>
          </w:p>
        </w:tc>
        <w:tc>
          <w:tcPr>
            <w:tcW w:type="pct" w:w="1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pct" w:w="5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pct" w:w="1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作者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2026-10-20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V1.0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会前独立核查完成 49 项判定（AI 辅助比对、评审员复核），经评审会议逐条确认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SQA2 评审组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2026-10-20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V1.1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增补国标核验说明与 GB/T 9385-2008 八项特性映射（Y8），A/D/E/F 组相关项依据同步标注；结论与统计不变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V1.2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增加“已核”勾选列（49 项全部完成核查勾选），作为会议逐条确认与归档留痕依据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SQA2 评审组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V1.3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依据会前组员核查意见（钟坤宇／陈彬／韦政治）修订：17 项证据表述精化（B3／B4 措辞软化、B6～B8 注明判定对象与实现反证、C1 改“有全局规则无字段规则”、C5／C6 补实现证据且 C6 改“共同缺失”、D2 补“违规可撤销”、D3 范围限定、D4 补 99％ 口径、E4 依据修正、E6 措辞对齐原文、F4／F5 证据加强），E1 由“符合”改判“部分符合”，统计更正为 11／12／26；封面版本同步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SQA2 评审组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V1.4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依据杨峥会前复核意见（B10～B15、P05／P06／P10）修订：B10／B11 证据按页码级核对更新、B12／B15 改判“部分符合”、B13／B14 证据位置修正；统计更正为 10／14／25；使用说明更新为四份核查意见齐备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SQA2 评审组</w:t>
            </w:r>
          </w:p>
        </w:tc>
      </w:tr>
    </w:tbl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color w:val="888888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BBBBB" w:sz="2" w:space="4"/>
      </w:pBdr>
      <w:jc w:val="center"/>
    </w:pPr>
    <w:r>
      <w:rPr>
        <w:rFonts w:ascii="Times New Roman" w:eastAsia="SimSun"/>
        <w:color w:val="999999"/>
        <w:sz w:val="16"/>
        <w:szCs w:val="16"/>
      </w:rPr>
      <w:t xml:space="preserve">需求评审检查表（SQA2）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Times New Roman" w:eastAsia="SimHei"/>
      <w:b/>
      <w:bCs/>
      <w:color w:val="0B1C2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 w:line="312"/>
      <w:outlineLvl w:val="1"/>
    </w:pPr>
    <w:rPr>
      <w:rFonts w:ascii="Times New Roman" w:eastAsia="SimHei"/>
      <w:b/>
      <w:bCs/>
      <w:color w:val="0B1C2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 w:line="312"/>
      <w:outlineLvl w:val="2"/>
    </w:pPr>
    <w:rPr>
      <w:rFonts w:ascii="Times New Roman" w:eastAsia="SimHei"/>
      <w:b/>
      <w:bCs/>
      <w:color w:val="0B1C2C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2026-10-21T14:48:26.604Z</dcterms:created>
  <dcterms:modified xsi:type="dcterms:W3CDTF">2026-10-21T14:48:26.604Z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