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网络攻防对抗技术研究所管理系统</w:t>
      </w:r>
    </w:p>
    <w:p>
      <w:pPr>
        <w:jc w:val="center"/>
      </w:pPr>
      <w:r>
        <w:rPr>
          <w:rFonts w:ascii="黑体" w:hAnsi="黑体" w:eastAsia="黑体"/>
          <w:b/>
          <w:sz w:val="60"/>
        </w:rPr>
        <w:t>使 用 权 声 明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SQA2 课程项目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项目组：SQA2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版本：V1.2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日期：2026-10-19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134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日期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修订内容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编制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首次编制：授权范围、17 项开源组件清单与许可证合规说明、数据素材、免责与签署栏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2026-10-18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补修订历史表；开源清单与后端组件说明（韦政治移交稿）核对一致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V1.2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2026-10-19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同步 AI 台账截至 10-19；复核开源组件清单与版本，确认与后端组件说明一致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陈彬</w:t>
            </w:r>
          </w:p>
        </w:tc>
      </w:tr>
    </w:tbl>
    <w:p>
      <w:r>
        <w:br w:type="page"/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一、授权范围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组同意将“网络攻防对抗技术研究所管理系统”的源码、文档与演示材料，授权给课程任课教师、助教及选课学生，用于课程评审、教学演示、学习交流与后续课程改进。上述使用无需另行书面申请，但应保留本声明与原始版权信息。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未经 SQA2 项目组书面同意，任何单位或个人不得将本项目全部或部分用于商业用途、对外提供服务、公开发表或纳入其他商业产品。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二、开源组件使用清单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本项目使用以下开源组件，均按其原始许可证使用，未修改组件源码。版本以交付时 pom.xml 与 package.json 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294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组件</w:t>
            </w:r>
          </w:p>
        </w:tc>
        <w:tc>
          <w:tcPr>
            <w:tcW w:type="dxa" w:w="1814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版本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许可证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Boot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Web 服务、配置、JDBC、测试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Framework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6.2.12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MVC、事务、JdbcTemplate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 Security Crypto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6.5.6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BCrypt 口令哈希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MyBatis-Plus Boot3 Starter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3.5.12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账户映射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Connector/J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9.4.0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JDBC 驱动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GPL-2.0 with Universal FOSS Exception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springdoc-openapi WebMVC UI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2.8.14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OpenAPI 与 Swagger UI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POI OOXML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5.4.1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XLSX 读取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 Commons CSV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1.14.1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CSV 读取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Apache-2.0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H2 Database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2.3.232（仅测试）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隔离测试数据库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MPL-2.0 / EPL-1.0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3.5.44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前端框架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Router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5.4.0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前端路由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Pinia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4.1.0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前端状态管理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Element Plus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2.14.7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UI 组件库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@element-plus/icons-vue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2.3.2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图标组件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Axios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1.20.0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HTTP 客户端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Vite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8.3.4（开发依赖）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前端构建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@vitejs/plugin-vue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6.0.10（开发依赖）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插件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MIT</w:t>
            </w:r>
          </w:p>
        </w:tc>
      </w:tr>
    </w:tbl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三、许可证合规说明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（1）Apache-2.0 组件保留版权、许可证与 NOTICE 信息，未以本组名义重新许可；（2）MIT 组件保留原始版权声明；（3）MySQL Connector/J 依据其 Universal FOSS Exception 随应用分发，不单独修改或再许可驱动；（4）H2 仅用于开发与测试，不作为生产数据库交付。完整依赖树可通过 mvn dependency:tree 与 npm ls 复核。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四、数据与素材使用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项目演示数据包含虚构账号与模拟业务数据；真实基础数据仅用于课程内部导入验证，未上传公开仓库，涉及个人信息的字段按最小必要原则处理。老师下发的需求、合同、课件与往届样例仅作本地只读参考，未复制进公开源码仓库，其版权归原作者所有。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五、免责与联系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本项目为课程教学项目，按“现状”提供，不承诺生产级可用性与持续维护。使用中的问题可通过课程项目组联系 SQA2。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/>
          <w:sz w:val="21"/>
        </w:rPr>
        <w:t>项目组：SQA2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/>
          <w:sz w:val="21"/>
        </w:rPr>
        <w:t>日期：2026 年 10 月 19 日</w:t>
      </w:r>
    </w:p>
    <w:p>
      <w:pPr>
        <w:keepNext/>
        <w:spacing w:before="240" w:after="160"/>
      </w:pPr>
      <w:r>
        <w:rPr>
          <w:rFonts w:ascii="黑体" w:hAnsi="黑体" w:eastAsia="黑体"/>
          <w:b/>
          <w:sz w:val="28"/>
        </w:rPr>
        <w:t>签署</w:t>
      </w:r>
    </w:p>
    <w:p>
      <w:pPr>
        <w:spacing w:after="16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本声明由 SQA2 项目组全体成员共同确认。以下签名表示已阅读、理解并同意本声明全部内容。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70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姓名</w:t>
            </w:r>
          </w:p>
        </w:tc>
        <w:tc>
          <w:tcPr>
            <w:tcW w:type="dxa" w:w="3969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项目角色</w:t>
            </w:r>
          </w:p>
        </w:tc>
        <w:tc>
          <w:tcPr>
            <w:tcW w:type="dxa" w:w="204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签名</w:t>
            </w:r>
          </w:p>
        </w:tc>
        <w:tc>
          <w:tcPr>
            <w:tcW w:type="dxa" w:w="1361"/>
            <w:shd w:fill="D9E2F3"/>
          </w:tcPr>
          <w:p>
            <w:pPr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日期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刘罡甫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组长／前端与集成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韦政治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后端基座／导入与备份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陈彬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后端校验与借阅／测试与文档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钟坤宇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前端页面／需求与手册初稿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杨峥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前端页面／系统设计初稿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1417" w:right="1474" w:bottom="130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