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测试文档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（测试计划 · 测试用例 · 测试报告）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文档编号：SQA2-TD-20261018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编制：陈彬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编制日期：2026-10-18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适用项目：SQA2 网络攻防对抗技术研究所管理系统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修订历史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63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修订内容</w:t>
            </w:r>
          </w:p>
        </w:tc>
        <w:tc>
          <w:tcPr>
            <w:tcW w:type="dxa" w:w="103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编制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审核</w:t>
            </w:r>
          </w:p>
        </w:tc>
      </w:tr>
      <w:tr>
        <w:tc>
          <w:tcPr>
            <w:tcW w:type="dxa" w:w="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63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首次编制：测试计划、36 条自动化用例、执行记录、缺陷与测试报告</w:t>
            </w:r>
          </w:p>
        </w:tc>
        <w:tc>
          <w:tcPr>
            <w:tcW w:type="dxa" w:w="103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待组长审核</w:t>
            </w:r>
          </w:p>
        </w:tc>
      </w:tr>
      <w:tr>
        <w:tc>
          <w:tcPr>
            <w:tcW w:type="dxa" w:w="928"/>
          </w:tcPr>
          <w:p>
            <w:pPr>
              <w:spacing w:after="0" w:line="276" w:lineRule="auto"/>
            </w:pPr>
            <w:r>
              <w:t>V1.1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2026-10-18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639"/>
          </w:tcPr>
          <w:p>
            <w:pPr>
              <w:spacing w:after="0" w:line="276" w:lineRule="auto"/>
            </w:pPr>
            <w:r>
              <w:t>用例回填：B-04 姓名规则按《姓名登记条例（初稿）》固化后新增 10 条用例（TC-VAL-08～15、TC-CORE-13～14），全量 36→46；更新执行汇总、B-04 结论，关闭 RISK-01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31"/>
          </w:tcPr>
          <w:p>
            <w:pPr>
              <w:spacing w:after="0" w:line="276" w:lineRule="auto"/>
            </w:pPr>
            <w:r>
              <w:t>陈彬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待组长审核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28"/>
          </w:tcPr>
          <w:p>
            <w:pPr>
              <w:spacing w:after="0" w:line="276" w:lineRule="auto"/>
            </w:pPr>
            <w:r>
              <w:t>V1.2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2026-10-18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639"/>
          </w:tcPr>
          <w:p>
            <w:pPr>
              <w:spacing w:after="0" w:line="276" w:lineRule="auto"/>
            </w:pPr>
            <w:r>
              <w:t>明确人工执行项执行人：C-01/E-01 前端自查＋测试汇总记录、C-03 组长、F-01 韦政治＋组长、B-01 陈彬；§2.1 范围说明同步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31"/>
          </w:tcPr>
          <w:p>
            <w:pPr>
              <w:spacing w:after="0" w:line="276" w:lineRule="auto"/>
            </w:pPr>
            <w:r>
              <w:t>陈彬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待组长审核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28"/>
          </w:tcPr>
          <w:p>
            <w:pPr>
              <w:spacing w:after="0" w:line="276" w:lineRule="auto"/>
            </w:pPr>
            <w:r>
              <w:t>V1.3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2026-10-19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639"/>
          </w:tcPr>
          <w:p>
            <w:pPr>
              <w:spacing w:after="0" w:line="276" w:lineRule="auto"/>
            </w:pPr>
            <w:r>
              <w:t>回填同事已完成的测试与检测：后端 48 项（Library 增至 14 项）、前端 Vitest 5 项与 Edge E2E 17 项；B-01 改为全量 2806 行核对；C-01/C-03/E-01/F-01/F-02/F-04 人工项闭环；关闭 RISK-02/RISK-03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31"/>
          </w:tcPr>
          <w:p>
            <w:pPr>
              <w:spacing w:after="0" w:line="276" w:lineRule="auto"/>
            </w:pPr>
            <w:r>
              <w:t>陈彬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>
              <w:t>待组长审核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说明：本文件以代码仓库 main 分支（提交 6c16b57 及之前）与接口规范 v1.0（2026-10-17 12:00 冻结）为测试基线；测试执行环境为本机隔离环境，H2 采用 MySQL 兼容模式，生产部署使用 MySQL 8。</w:t>
      </w:r>
    </w:p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中右键更新域）</w:t>
        <w:fldChar w:fldCharType="end"/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1  测试概述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1.1  编写目的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本文档用于记录 SQA2 网络攻防对抗技术研究所管理系统的测试计划、测试用例、执行记录与测试结论，为 2026-10-20 项目交付及合同附件1 的 24 项验收指标提供可追溯证据。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1.2  测试范围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本模块测试范围包括：数据校验引擎（B-01～B-06）、图书借阅业务（A-04 九条规则）、站内提醒、下载专区（A-05）、用户帮助（A-06）、图书管理与导入；同时执行后端基线回归（认证、权限、隐私、内容、备份恢复）。不包含：第三方框架内部实现、生产 MySQL 高可用与容量测试。前端视觉走查（C-01）与浏览器兼容（E-01）由前端自查，已于 2026-10-19 完成，执行人与证据见 §5.4。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1.3  测试依据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4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48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依据文件</w:t>
            </w:r>
          </w:p>
        </w:tc>
        <w:tc>
          <w:tcPr>
            <w:tcW w:type="dxa" w:w="36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6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8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《网络攻防对抗技术研究所管理系统需求框架》V3.3.1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功能与非功能需求来源</w:t>
            </w:r>
          </w:p>
        </w:tc>
      </w:tr>
      <w:tr>
        <w:tc>
          <w:tcPr>
            <w:tcW w:type="dxa" w:w="6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8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《接口规范_SQA2_20261016.md》v1.0（2026-10-17 12:00 冻结）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接口路径、字段、错误码与时间格式基线</w:t>
            </w:r>
          </w:p>
        </w:tc>
      </w:tr>
      <w:tr>
        <w:tc>
          <w:tcPr>
            <w:tcW w:type="dxa" w:w="6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8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合同附件1《验收指标表》（A-01～F-04，24 项）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验收覆盖矩阵与判定标准</w:t>
            </w:r>
          </w:p>
        </w:tc>
      </w:tr>
      <w:tr>
        <w:tc>
          <w:tcPr>
            <w:tcW w:type="dxa" w:w="6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8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《质量计划_SQA2.docx》V1.1、评审检查表 R1～R5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测试策略、通过准则与评审关口</w:t>
            </w:r>
          </w:p>
        </w:tc>
      </w:tr>
      <w:tr>
        <w:tc>
          <w:tcPr>
            <w:tcW w:type="dxa" w:w="6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8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docs/AGENTS.md（v1.35）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澄清口径、隐私边界与开发约定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1.4  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2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术语</w:t>
            </w:r>
          </w:p>
        </w:tc>
        <w:tc>
          <w:tcPr>
            <w:tcW w:type="dxa" w:w="683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 / 已超期 / 已归还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借阅记录状态，接口返回中文常量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两跳借阅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借阅人提交申请（pending）→ 图书管理教师审核登记后形成借阅（在借）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冷却期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图书归还后 5 个自然日内同一册不可再次借阅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停借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已确认违规累计超过 3 次（第 4 次起）停止借阅资格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工作日口径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期满前提醒提前量按工作日计算，排除周末与配置的法定节假日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自然日口径</w:t>
            </w:r>
          </w:p>
        </w:tc>
        <w:tc>
          <w:tcPr>
            <w:tcW w:type="dxa" w:w="68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借阅期限、冷却期、逾期 30 天违规判定按自然日计算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1.5 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92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715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配置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11 Pro（本机隔离环境）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Temurin JDK 17.0.20.1+1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构建工具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Maven 3.9.9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应用框架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Boot 3.5.7（Java 17）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H2（MODE=MySQL、DATABASE_TO_LOWER=TRUE，内存/文件模式）；生产为 MySQL 8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测试框架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5、Spring Boot Test、MockMvc、AssertJ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测试入口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mvn -f backend/pom.xml test</w:t>
            </w:r>
          </w:p>
        </w:tc>
      </w:tr>
      <w:tr>
        <w:tc>
          <w:tcPr>
            <w:tcW w:type="dxa" w:w="19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浏览器（人工项）</w:t>
            </w:r>
          </w:p>
        </w:tc>
        <w:tc>
          <w:tcPr>
            <w:tcW w:type="dxa" w:w="7150"/>
          </w:tcPr>
          <w:p>
            <w:pPr>
              <w:spacing w:after="0" w:line="276" w:lineRule="auto"/>
            </w:pPr>
            <w:r>
              <w:t>Microsoft Edge（Playwright E2E 17 项）＋ Chrome/Chromium 端到端实测（E-01 已完成）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1.6  组织与职责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角色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人员</w:t>
            </w:r>
          </w:p>
        </w:tc>
        <w:tc>
          <w:tcPr>
            <w:tcW w:type="dxa" w:w="501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测试设计/执行/报告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50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测试计划、用例、自动化执行、缺陷跟踪、测试报告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后端基线提供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韦政治</w:t>
            </w:r>
          </w:p>
        </w:tc>
        <w:tc>
          <w:tcPr>
            <w:tcW w:type="dxa" w:w="50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认证、权限、内容、导入、备份恢复模块与基线用例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前端联调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杨峥、钟坤宇</w:t>
            </w:r>
          </w:p>
        </w:tc>
        <w:tc>
          <w:tcPr>
            <w:tcW w:type="dxa" w:w="50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页面与接口联调、演示数据准备</w:t>
            </w:r>
          </w:p>
        </w:tc>
      </w:tr>
      <w:tr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验收组织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刘罡甫（组长）</w:t>
            </w:r>
          </w:p>
        </w:tc>
        <w:tc>
          <w:tcPr>
            <w:tcW w:type="dxa" w:w="501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验收演示、交付物清点与对外讲解</w:t>
            </w:r>
          </w:p>
        </w:tc>
      </w:tr>
    </w:tbl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2  测试策略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2.1  测试层次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层次</w:t>
            </w:r>
          </w:p>
        </w:tc>
        <w:tc>
          <w:tcPr>
            <w:tcW w:type="dxa" w:w="27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方法</w:t>
            </w:r>
          </w:p>
        </w:tc>
        <w:tc>
          <w:tcPr>
            <w:tcW w:type="dxa" w:w="34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覆盖对象</w:t>
            </w:r>
          </w:p>
        </w:tc>
        <w:tc>
          <w:tcPr>
            <w:tcW w:type="dxa" w:w="11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执行方式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27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 + AssertJ 直接调用校验器</w:t>
            </w:r>
          </w:p>
        </w:tc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工号、学号、姓名、联系方式等规则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接口集成测试</w:t>
            </w:r>
          </w:p>
        </w:tc>
        <w:tc>
          <w:tcPr>
            <w:tcW w:type="dxa" w:w="27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Boot Test + MockMvc（H2）</w:t>
            </w:r>
          </w:p>
        </w:tc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路由、权限、事务、状态机、导入行级结果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性能测试</w:t>
            </w:r>
          </w:p>
        </w:tc>
        <w:tc>
          <w:tcPr>
            <w:tcW w:type="dxa" w:w="27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MockMvc 计时（含 warm-up）</w:t>
            </w:r>
          </w:p>
        </w:tc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校验、图书目录、借阅闭环、照片检测、每日扫描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验收演示</w:t>
            </w:r>
          </w:p>
        </w:tc>
        <w:tc>
          <w:tcPr>
            <w:tcW w:type="dxa" w:w="27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24 项指标逐项演示</w:t>
            </w:r>
          </w:p>
        </w:tc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门户栏目、UI、浏览器兼容、备份恢复、交付物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2.2  通过准则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（1）自动化用例 100% 执行，失败数为 0；（2）无致命、严重级未关闭缺陷；（3）24 项验收指标逐项具备已执行证据；（4）接口字段、错误码与时间格式符合冻结契约。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2.3  缺陷分级与处理时限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级别</w:t>
            </w:r>
          </w:p>
        </w:tc>
        <w:tc>
          <w:tcPr>
            <w:tcW w:type="dxa" w:w="544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判定标准</w:t>
            </w:r>
          </w:p>
        </w:tc>
        <w:tc>
          <w:tcPr>
            <w:tcW w:type="dxa" w:w="259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处理时限</w:t>
            </w:r>
          </w:p>
        </w:tc>
      </w:tr>
      <w:tr>
        <w:tc>
          <w:tcPr>
            <w:tcW w:type="dxa" w:w="10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致命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系统不可启动、数据丢失、越权访问敏感数据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立即修复，阻断发布</w:t>
            </w:r>
          </w:p>
        </w:tc>
      </w:tr>
      <w:tr>
        <w:tc>
          <w:tcPr>
            <w:tcW w:type="dxa" w:w="10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核心业务不可用、违反冻结契约、备份不可恢复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24 小时内修复并回归</w:t>
            </w:r>
          </w:p>
        </w:tc>
      </w:tr>
      <w:tr>
        <w:tc>
          <w:tcPr>
            <w:tcW w:type="dxa" w:w="10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非核心功能异常、提示不清、边界处理不一致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冻结前修复</w:t>
            </w:r>
          </w:p>
        </w:tc>
      </w:tr>
      <w:tr>
        <w:tc>
          <w:tcPr>
            <w:tcW w:type="dxa" w:w="10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轻微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文案、样式、日志等不影响功能的问题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可延至交付后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2.4  入口与出口准则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入口：代码可编译、数据库脚本可初始化、接口规范已冻结、测试数据就绪。出口：自动化全绿、严重及以上缺陷清零、验收指标矩阵完成、测试报告经组长审核。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2.5 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45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风险</w:t>
            </w:r>
          </w:p>
        </w:tc>
        <w:tc>
          <w:tcPr>
            <w:tcW w:type="dxa" w:w="288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影响</w:t>
            </w:r>
          </w:p>
        </w:tc>
        <w:tc>
          <w:tcPr>
            <w:tcW w:type="dxa" w:w="37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应对</w:t>
            </w:r>
          </w:p>
        </w:tc>
      </w:tr>
      <w:tr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与 MySQL 8 行为差异</w:t>
            </w:r>
          </w:p>
        </w:tc>
        <w:tc>
          <w:tcPr>
            <w:tcW w:type="dxa" w:w="28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 SQL/约束在真实库表现不同</w:t>
            </w:r>
          </w:p>
        </w:tc>
        <w:tc>
          <w:tcPr>
            <w:tcW w:type="dxa" w:w="3735"/>
          </w:tcPr>
          <w:p>
            <w:pPr>
              <w:spacing w:after="0" w:line="276" w:lineRule="auto"/>
            </w:pPr>
            <w:r>
              <w:t>MySQL 8 冒烟已完成（10-18/19 联调）；导入与备份在 MySQL 已验证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54"/>
          </w:tcPr>
          <w:p>
            <w:pPr>
              <w:spacing w:after="0" w:line="276" w:lineRule="auto"/>
            </w:pPr>
            <w:r>
              <w:t>无 200 条以上现场导入数据（已关闭）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881"/>
          </w:tcPr>
          <w:p>
            <w:pPr>
              <w:spacing w:after="0" w:line="276" w:lineRule="auto"/>
            </w:pPr>
            <w:r>
              <w:t>无（全量核对已覆盖）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735"/>
          </w:tcPr>
          <w:p>
            <w:pPr>
              <w:spacing w:after="0" w:line="276" w:lineRule="auto"/>
            </w:pPr>
            <w:r>
              <w:t>2026-10-19 由韦政治完成 2806 行全量导入核对（2140 入库/666 隔离），抽样脚本保留复跑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54"/>
          </w:tcPr>
          <w:p>
            <w:pPr>
              <w:spacing w:after="0" w:line="276" w:lineRule="auto"/>
            </w:pPr>
            <w:r>
              <w:t>浏览器兼容未测（已关闭）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881"/>
          </w:tcPr>
          <w:p>
            <w:pPr>
              <w:spacing w:after="0" w:line="276" w:lineRule="auto"/>
            </w:pPr>
            <w:r>
              <w:t>无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735"/>
          </w:tcPr>
          <w:p>
            <w:pPr>
              <w:spacing w:after="0" w:line="276" w:lineRule="auto"/>
            </w:pPr>
            <w:r>
              <w:t>2026-10-19 完成 Edge Playwright 17 项 E2E 与 Chromium 端到端走查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测试数据与演示数据不一致</w:t>
            </w:r>
          </w:p>
        </w:tc>
        <w:tc>
          <w:tcPr>
            <w:tcW w:type="dxa" w:w="28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演示结果与报告不符</w:t>
            </w:r>
          </w:p>
        </w:tc>
        <w:tc>
          <w:tcPr>
            <w:tcW w:type="dxa" w:w="37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统一使用 demo-data.sql 与演示账号</w:t>
            </w:r>
          </w:p>
        </w:tc>
      </w:tr>
    </w:tbl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3  测试计划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3.1  进度安排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05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活动</w:t>
            </w:r>
          </w:p>
        </w:tc>
        <w:tc>
          <w:tcPr>
            <w:tcW w:type="dxa" w:w="298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产出</w:t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2026-10-17</w:t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后端基线用例与模块用例建立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CoreIntegrationTest 12 项、LibraryIntegrationTest 12 项</w:t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校验规则用例、性能用例、全量回归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ValidationRulesTest 7→15 项、LibraryPerformanceTest 5 项、全量回归 36→46 全绿</w:t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交付前成果验收（运行/接口/功能/文件标准）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修复时间格式违约，补断言</w:t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>
              <w:t>2026-10-19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>
              <w:t>前端单元/E2E 测试与后端回归扩充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>
              <w:t>Vitest 5 项、Playwright（Edge）17 项通过；LibraryIntegrationTest 12→14，后端 48 项全绿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>
              <w:t>2026-10-19 18:00 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>
              <w:t>代码冻结、缺陷收敛、人工项（浏览器/UI/部署）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>
              <w:t>缺陷清单关闭；人工项完成，24 项矩阵全部回填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2026-10-20 09:55 前</w:t>
            </w:r>
          </w:p>
        </w:tc>
        <w:tc>
          <w:tcPr>
            <w:tcW w:type="dxa" w:w="40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交付打包与验收演示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测试文档、声明、演示视频、源码包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3.2  测试数据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（1）规则样例：合法/非法工号、学号、姓名、电话、邮箱、生日、照片；（2）业务数据：借阅申请、审核、归还、冷却、违规、提醒、图书 200 册、扫描 200 条在借；（3）真实导入数据：九份基础数据共 2806 行，2140 行入库、666 行隔离并留痕；（4）演示数据：三类角色账号、8 类下载资料、门户内容。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3.3  暂停与恢复准则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出现环境不可用、数据库脚本无法初始化、核心接口 5xx 连续失败时暂停执行；修复后从失败用例起回归，并重跑全量。</w:t>
      </w:r>
    </w:p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4  测试用例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编号规则：TC-模块-序号。模块代码：VAL＝数据校验，LIB＝图书借阅与下载帮助，PERF＝性能，CORE＝后端基线回归。“结果”列以 2026-10-19 执行结果为准。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4.1  数据校验用例（TC-VAL）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54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用例名称</w:t>
            </w:r>
          </w:p>
        </w:tc>
        <w:tc>
          <w:tcPr>
            <w:tcW w:type="dxa" w:w="134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前置条件</w:t>
            </w:r>
          </w:p>
        </w:tc>
        <w:tc>
          <w:tcPr>
            <w:tcW w:type="dxa" w:w="206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步骤摘要</w:t>
            </w:r>
          </w:p>
        </w:tc>
        <w:tc>
          <w:tcPr>
            <w:tcW w:type="dxa" w:w="206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type="dxa" w:w="67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5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TC-VAL-01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全职工号三前缀与非法值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 full 教师档案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分别录入 61201/72201/74201+00001；再录入 123、7520200001、含字母工号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三种前缀均通过；非法值返回 422 且 fields.employeeNo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B-02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TC-VAL-02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教师类别仅 full/external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构造教师档案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录入 teacherType=校内兼职；external 无工号并填聘书编号、聘期；external 填工号；缺聘书编号/聘期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校内兼职判错；合规 external 通过；填工号判错；缺聘书编号、聘期分别判错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B-02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TC-VAL-03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学号层次/类别/年份/顺序号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构造学生档案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录入 3120260001、1820260001；再录入 1420260001、312026001、3420260001、含字母学号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前两者通过；其余返回 422 且 fields.studentNo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B-03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TC-VAL-04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中文姓名规则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构造教师档案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录入 Zhang San、张三2、单字名、16 字姓名、阿依古丽·买买提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前四类判错；含间隔号的少数民族姓名通过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B-04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TC-VAL-05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姓名豁免仅限留学生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构造学生/教师档案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留学生学号+nameExempt=true+英文名；非留学生+豁免；教师+豁免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仅留学生豁免生效，其余仍判错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B-04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TC-VAL-06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联系方式与生日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构造学生档案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录入 11 位手机、01068910000、合法邮箱、2001-01-02；再录入 10 位手机、01068920000、非法邮箱、2001/01/02；另测 +86 手机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合法值通过；+86 通过；非法手机、办公电话、邮箱、生日分别判错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B-06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TC-VAL-07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错误仅含已提交非法字段</w:t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 email 非法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提交其余字段合法的档案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422 响应 fields 仅含 email，不误报未提交字段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B-01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TC-VAL-08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姓名字符集限基本区汉字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录入 〇〇、李㛃华、𠀀三、张三２、张三😀、张三！、买买提•阿不都（误用其他间隔号）、ئالىم、བཀྲ་ཤིས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均返回 422 且提示“姓名须为汉字”；繁体“張三”落在基本区，放行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TC-VAL-09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零宽/不可见/空白字符拒绝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录入含 U+200B、U+00A0、U+FEFF、内部空格、首尾空格的姓名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均判错并提示“姓名须为汉字”，不做静默去除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间隔号结构约束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录入 ·买买提、买买提·、买买提··阿不都、·；再录入 张·三、张·三·李、买买提·阿不都、艾力·买买提·江、买买提·A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首尾或连续“·”判错并提示“间隔号”；合法结构通过；买买提·A 报字符集错误（字符集优先级高于结构）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姓名长度按汉字计数、译写姓名免上限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录入 张三、爱新觉罗玄烨（6 字）、张（1 字）、欧阳娜娜娜娜娜（7 字）、买买提·阿不都、阿依古丽·买买提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2～6 汉字通过；1 字与 7 字判错并提示“2至6”；间隔号不计入长度；含“·”的译写姓名不受 6 字上限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TC-VAL-12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姓名长度配置只能收紧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直接构造校验器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以 (2,15)、(1,6)、(3,5)、(7,6)、(0,0)、(3,0) 六组配置构造校验器，校验 1～7 字姓名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旧配置 15 被钳制为 6；(1,6) 下限按 2 执行；(3,5) 真实生效（2/6 字拒绝、3～5 字通过）；非法组合回退法定区间 2～6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姓名错误文案独立且不泄露配置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分别触发字符集、间隔号、长度三类错误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三类文案互不相同；长度文案含“2至6”“不计入”“译写姓名不受6字上限”；三条均不含 15、name-max-length、app.validation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姓名豁免只跳过字符集/结构/长度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构造留学生与非留学生档案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留学生学号+豁免+英文名；留学生+豁免+译写姓名；豁免但姓名空白；nameExempt="false"；9 位学号；非留学生类别（次位 2）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前两者通过；空白报“姓名必填”；"false" 不生效；学号非法优先报学号；非留学生不享受豁免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>
              <w:t>TC-VAL-15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>
              <w:t>姓名存储上限 100 码点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40"/>
          </w:tcPr>
          <w:p>
            <w:pPr>
              <w:spacing w:after="0" w:line="276" w:lineRule="auto"/>
            </w:pPr>
            <w:r>
              <w:t>构造学生/教师档案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录入 100 个 ASCII（豁免）、101 个 ASCII（豁免）、101 个汉字（常规）、100 个汉字（常规）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>
              <w:t>100 码点通过；101 码点提示“不超过100字符”；100 个汉字未超存储上限但仍受 2～6 限制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4.2  图书借阅、下载与帮助用例（TC-LIB）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54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用例名称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前置条件</w:t>
            </w:r>
          </w:p>
        </w:tc>
        <w:tc>
          <w:tcPr>
            <w:tcW w:type="dxa" w:w="206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步骤摘要</w:t>
            </w:r>
          </w:p>
        </w:tc>
        <w:tc>
          <w:tcPr>
            <w:tcW w:type="dxa" w:w="216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type="dxa" w:w="67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5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TC-LIB-01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校验接入与 /validate 接口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管理员会话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保存非法工号教师；调用 /validate 提交非法/合法学生；未登录调用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保存返回 422；非法返回 422 含 fields.studentNo；合法返回 valid=true；未登录 401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B-01/B-02/B-03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TC-LIB-02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照片在线检测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管理员会话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 330×480、200×200、3MB 图片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合规图 sizeOk/ratioOk=true；方图 ratioOk=false 且有建议；超大图 sizeOk=false；接口均 200 不阻断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B-05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TC-LIB-03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借阅闭环与冷却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学生、图书教师、图书各一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申请→重复申请→审核→重复审核→归还→重复归还→冷却期申请→6 天后申请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 pending；重复 409 DUPLICATE_REQUEST；审核后“在借”且 request_id 唯一、due_at 非空；重复审核 409；归还“已归还”；重复归还 409；冷却期 409 COOLDOWN；6 天后成功；returned_by 非空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A-04③④⑤⑧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TC-LIB-04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在借上限可配置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已借 2 本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申请第 3 本；修改 maxBorrow=3 后再申请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3 本 409 MAX_BORROW 且 limit=2；配置生效后成功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A-04⑤/F-03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TC-LIB-05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停借阈值（第 4 次起）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已有 3 次已确认违规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申请借阅；再记 1 次确认违规后申请；查询违规记录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次时仍可申请；第 4 次后 409 SUSPENDED；confirmedCount=4、suspended=true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A-04⑨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TC-LIB-06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扫描提醒去重与违规候选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 条即将到期、1 条逾期 30 天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 scan(today) 两次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首次生成到期提醒 1 条、违规候选 1 条；二次通知总数不变、候选不重复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A-04⑥⑨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TC-LIB-07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违规确认权限与不可删除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 pending 违规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 查询/确认；librarian 确认两次；DELETE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 403；librarian 首次成功、重复 409；DELETE 404（无删除接口）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A-04⑨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TC-LIB-08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下载权限与维护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管理员会话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未登录查询；上传“开题”分类；按分类查询；下载文件；未登录下载；非法分类；删除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 401；上传成功；分页 total=1；文件字节一致；未登录 401；非法分类 422；删除后 total=0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A-05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TC-LIB-09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帮助树与关键词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已登录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/help；keyword=冷却；未登录访问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tree 非空；matches 非空；未登录 401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A-06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TC-LIB-10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 CRUD 与导入行级结果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图书教师、管理员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新增合法编号；新增年份不一致编号；admin 尝试新增；CSV 导入 1 合法 1 非法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合法成功；2027001 返回 422；admin 403；导入 success=1、failed=1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A-04①/A-07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TC-LIB-11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站内提醒归属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两条学生账号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他人标记已读；本人标记已读；本人查询列表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他人 404；本人 200；isRead=true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A-04⑥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TC-LIB-12</w:t>
            </w:r>
          </w:p>
        </w:tc>
        <w:tc>
          <w:tcPr>
            <w:tcW w:type="dxa" w:w="154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我的借阅到期标记与时间格式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 条 1 天后到期、1 条 40 天后到期</w:t>
            </w:r>
          </w:p>
        </w:tc>
        <w:tc>
          <w:tcPr>
            <w:tcW w:type="dxa" w:w="20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/me/borrows</w:t>
            </w:r>
          </w:p>
        </w:tc>
        <w:tc>
          <w:tcPr>
            <w:tcW w:type="dxa" w:w="216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dueReminder 分别为 true/false；dueAt 匹配 YYYY-MM-DD HH:mm</w:t>
            </w:r>
          </w:p>
        </w:tc>
        <w:tc>
          <w:tcPr>
            <w:tcW w:type="dxa" w:w="6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A-04⑥/§1</w:t>
            </w:r>
          </w:p>
        </w:tc>
        <w:tc>
          <w:tcPr>
            <w:tcW w:type="dxa" w:w="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4.3  性能用例（TC-PERF）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9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5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用例名称</w:t>
            </w:r>
          </w:p>
        </w:tc>
        <w:tc>
          <w:tcPr>
            <w:tcW w:type="dxa" w:w="15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前置条件</w:t>
            </w:r>
          </w:p>
        </w:tc>
        <w:tc>
          <w:tcPr>
            <w:tcW w:type="dxa" w:w="16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步骤摘要</w:t>
            </w:r>
          </w:p>
        </w:tc>
        <w:tc>
          <w:tcPr>
            <w:tcW w:type="dxa" w:w="209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type="dxa" w:w="6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49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9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TC-PERF-01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校验接口延迟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warm-up 3 次</w:t>
            </w:r>
          </w:p>
        </w:tc>
        <w:tc>
          <w:tcPr>
            <w:tcW w:type="dxa" w:w="16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 次 POST /validate</w:t>
            </w:r>
          </w:p>
        </w:tc>
        <w:tc>
          <w:tcPr>
            <w:tcW w:type="dxa" w:w="2093"/>
          </w:tcPr>
          <w:p>
            <w:pPr>
              <w:spacing w:after="0" w:line="276" w:lineRule="auto"/>
            </w:pPr>
            <w:r>
              <w:t>均值 ≤500ms（实测 2.25ms）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49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TC-PERF-02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图书目录延迟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 册图书</w:t>
            </w:r>
          </w:p>
        </w:tc>
        <w:tc>
          <w:tcPr>
            <w:tcW w:type="dxa" w:w="16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次带关键词分页查询</w:t>
            </w:r>
          </w:p>
        </w:tc>
        <w:tc>
          <w:tcPr>
            <w:tcW w:type="dxa" w:w="2093"/>
          </w:tcPr>
          <w:p>
            <w:pPr>
              <w:spacing w:after="0" w:line="276" w:lineRule="auto"/>
            </w:pPr>
            <w:r>
              <w:t>均值 ≤500ms（实测 5.1ms）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49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TC-PERF-03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借阅闭环延迟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学生与图书教师</w:t>
            </w:r>
          </w:p>
        </w:tc>
        <w:tc>
          <w:tcPr>
            <w:tcW w:type="dxa" w:w="16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轮申请+审核+归还</w:t>
            </w:r>
          </w:p>
        </w:tc>
        <w:tc>
          <w:tcPr>
            <w:tcW w:type="dxa" w:w="2093"/>
          </w:tcPr>
          <w:p>
            <w:pPr>
              <w:spacing w:after="0" w:line="276" w:lineRule="auto"/>
            </w:pPr>
            <w:r>
              <w:t>均值 ≤1500ms（实测 13.8ms）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49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TC-PERF-04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照片检测延迟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556KB JPEG（990×1440）</w:t>
            </w:r>
          </w:p>
        </w:tc>
        <w:tc>
          <w:tcPr>
            <w:tcW w:type="dxa" w:w="16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 次 POST /photos/check</w:t>
            </w:r>
          </w:p>
        </w:tc>
        <w:tc>
          <w:tcPr>
            <w:tcW w:type="dxa" w:w="2093"/>
          </w:tcPr>
          <w:p>
            <w:pPr>
              <w:spacing w:after="0" w:line="276" w:lineRule="auto"/>
            </w:pPr>
            <w:r>
              <w:t>均值 ≤2000ms（实测 31.4ms）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性能/B-05</w:t>
            </w:r>
          </w:p>
        </w:tc>
        <w:tc>
          <w:tcPr>
            <w:tcW w:type="dxa" w:w="49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TC-PERF-05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每日扫描吞吐</w:t>
            </w:r>
          </w:p>
        </w:tc>
        <w:tc>
          <w:tcPr>
            <w:tcW w:type="dxa" w:w="15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200 条在借</w:t>
            </w:r>
          </w:p>
        </w:tc>
        <w:tc>
          <w:tcPr>
            <w:tcW w:type="dxa" w:w="16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 scheduler.scan</w:t>
            </w:r>
          </w:p>
        </w:tc>
        <w:tc>
          <w:tcPr>
            <w:tcW w:type="dxa" w:w="2093"/>
          </w:tcPr>
          <w:p>
            <w:pPr>
              <w:spacing w:after="0" w:line="276" w:lineRule="auto"/>
            </w:pPr>
            <w:r>
              <w:t>≤300000ms（实测 71ms），skipped=0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性能/A-04⑥</w:t>
            </w:r>
          </w:p>
        </w:tc>
        <w:tc>
          <w:tcPr>
            <w:tcW w:type="dxa" w:w="49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4.4  后端基线回归用例（TC-CORE）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96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172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用例名称</w:t>
            </w:r>
          </w:p>
        </w:tc>
        <w:tc>
          <w:tcPr>
            <w:tcW w:type="dxa" w:w="131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前置条件</w:t>
            </w:r>
          </w:p>
        </w:tc>
        <w:tc>
          <w:tcPr>
            <w:tcW w:type="dxa" w:w="192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步骤摘要</w:t>
            </w:r>
          </w:p>
        </w:tc>
        <w:tc>
          <w:tcPr>
            <w:tcW w:type="dxa" w:w="202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type="dxa" w:w="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50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TC-CORE-01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改密、登出与签退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学生已登录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改密后访问 /auth/me；新口令登录后登出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旧令牌 401；登出后 401；签到日志 signout_at 非空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TC-CORE-02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越权与最后管理员保护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学生、管理员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学生自设所长；学生访问用户管理；删除唯一管理员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前两者 403；删除 409；未登录 401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A-02/A-07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TC-CORE-03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公开信息隐私边界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学生含手机/生日/邮箱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游客访问学生列表与详情；本人访问 /auth/me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公开响应不含手机、生日、口令、令牌；本人可见手机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B-07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TC-CORE-04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工号编码、校外兼职与导入事务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保存非法工号；保存 external；重复聘书；导入 3 行（1 合法 2 非法）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 422；external 成功；重复被拒；success=1、failed=2 且非法行不入库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B-02/B-01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TC-CORE-05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签到统计授权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教师及其名下学生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教师查询 mine/all；管理员查询 all；所长查询 all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 mine 成功、all 403；管理员 403；所长成功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TC-CORE-06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 CRUD 与分页上限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新增动态；关键词检索；page_size=201；修改；删除后查询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新增成功；检索命中；201 返回 400；修改成功；删除后 404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A-07/C-01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TC-CORE-07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图书映射幂等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 B001 两次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 success=1；二次 skipped=1；code=2026001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A-04①/F-01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TC-CORE-08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备份、恢复与令牌失效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已有快照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无确认恢复；确认恢复；恢复后访问；损坏快照恢复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无确认 409；恢复成功；令牌 401；损坏快照 422 且数据回滚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D-01/D-02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TC-CORE-09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私有媒体保护与恢复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上传私有文件；匿名访问；登录访问；备份恢复后访问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匿名 401；登录字节一致；恢复后仍可访问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B-07/D-01/D-02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TC-CORE-10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停用保留历史并撤销会话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学生已登录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停用账号；用旧令牌访问；查询签到日志；公开详情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旧令牌 401；签到历史保留；公开详情 404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A-07/B-07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TC-CORE-11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公式缓存与非法学号隔离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含公式与非法学号的 XLSX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导入学生基础数据；查询隔离行；匿名查询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success=1、failed=1；隔离 1 条；匿名 401；年级取缓存值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B-01/B-03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TC-CORE-12</w:t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历史借阅日期边界</w:t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图书购于 2026 年</w:t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demoDate=2026-01-01 导入；改为 2026-10-17 再导入</w:t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 failed=1 且不落库；二次 success=1；借出日期不早于购书年</w:t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A-04/A-07</w:t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>
              <w:t>TC-CORE-13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>
              <w:t>姓名规则在保存/预检/导入三处一致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>
              <w:t>管理员会话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>
              <w:t>保存姓名含数字的教师（422）；调用 /validate 同档案（422）；CSV 导入 1 非法 1 合法；合法教师改名后再提交非法姓名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>
              <w:t>三处均返回同一“姓名须为汉字”；非法行不入库（success=1、failed=1）；更新失败后库内姓名保持原值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63"/>
          </w:tcPr>
          <w:p>
            <w:pPr>
              <w:spacing w:after="0" w:line="276" w:lineRule="auto"/>
            </w:pPr>
            <w:r>
              <w:t>TC-CORE-14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23"/>
          </w:tcPr>
          <w:p>
            <w:pPr>
              <w:spacing w:after="0" w:line="276" w:lineRule="auto"/>
            </w:pPr>
            <w:r>
              <w:t>基础数据导入支持姓名豁免且保留原文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8"/>
          </w:tcPr>
          <w:p>
            <w:pPr>
              <w:spacing w:after="0" w:line="276" w:lineRule="auto"/>
            </w:pPr>
            <w:r>
              <w:t>管理员会话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26"/>
          </w:tcPr>
          <w:p>
            <w:pPr>
              <w:spacing w:after="0" w:line="276" w:lineRule="auto"/>
            </w:pPr>
            <w:r>
              <w:t>导入含“姓名”“姓名豁免”两列的 XLSX：留学生英文名+豁免=是、姓名带首尾空格、常规姓名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27"/>
          </w:tcPr>
          <w:p>
            <w:pPr>
              <w:spacing w:after="0" w:line="276" w:lineRule="auto"/>
            </w:pPr>
            <w:r>
              <w:t>success=2、failed=1；profile_json 含 "nameExempt":true；库内不存在带首尾空格的姓名；带空格行被判错不入库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08"/>
          </w:tcPr>
          <w:p>
            <w:pPr>
              <w:spacing w:after="0" w:line="276" w:lineRule="auto"/>
            </w:pPr>
            <w:r>
              <w:t>B-04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0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4.5  24 项验收指标覆盖矩阵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5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252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验收要点</w:t>
            </w:r>
          </w:p>
        </w:tc>
        <w:tc>
          <w:tcPr>
            <w:tcW w:type="dxa" w:w="151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验证方法</w:t>
            </w:r>
          </w:p>
        </w:tc>
        <w:tc>
          <w:tcPr>
            <w:tcW w:type="dxa" w:w="262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证据/用例</w:t>
            </w:r>
          </w:p>
        </w:tc>
        <w:tc>
          <w:tcPr>
            <w:tcW w:type="dxa" w:w="176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门户 7 栏目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逐栏目演示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前端页面＋内容数据＋演示视频 T1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通过（10-19 门户七栏目逐页实测）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A-02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 10 项栏目与未登录拦截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状态对比演示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TC-CORE-02＋内部端 E2E 17 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通过（栏目与未登录拦截均验证）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签到签出与统计授权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功能演示＋抽查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TC-CORE-01、TC-CORE-05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图书借阅 9 条规则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全流程＋边界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TC-LIB-03～07、10、12；TC-PERF-03、05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A-05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 8 类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逐类演示下载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TC-LIB-08＋八类下载 E2E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通过（八类筛选与鉴权下载验证）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A-06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用户帮助与在线文档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功能演示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TC-LIB-09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A-07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管理员用户/导入/内容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功能演示＋真实样例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TC-CORE-04、06、07、10、11；TC-LIB-10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数据正确性 &gt;99% 且提供检查功能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抽查 ≥200 条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全量 2806 行导入核对＋TC-VAL 15 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通过（2140 入库/666 隔离，逐行留痕）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B-02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教师工号与校外兼职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 类各 2 例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TC-VAL-01、02；TC-LIB-01；TC-CORE-04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B-03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学生学号编码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 类各 2 例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TC-VAL-03；TC-LIB-01；TC-CORE-11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B-04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中文姓名与留学生豁免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 ≥5 例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TC-VAL-04、05、08～15；TC-CORE-13、14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通过（细则已按条例固化）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B-05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 ≤2MB 与 33:48 检测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合规 2、不合规 3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TC-LIB-02；TC-PERF-04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B-06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电话字段校验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 3 例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TC-VAL-06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B-07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隐私保护与字段可见性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游客查询各入口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TC-CORE-03、09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界面结构、美观与布局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界面走查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10-19 门户/内部端/管理端逐页走查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通过（结构、配色、层级检查完成）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C-02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两种 UI 方案及选定记录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查阅设计说明书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系统设计说明书 §6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通过（两方案对比＋A 方案选型）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C-03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登录页 LOGO/系统名/著作权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目视核对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登录页实测（LOGO/系统名/著作权）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通过（10-18 目视核对）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数据备份可执行可验证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现场执行一次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TC-CORE-08、09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D-02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故障恢复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现场恢复演练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TC-CORE-08、09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主流浏览器兼容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≥3 种浏览器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Edge E2E 17 项＋Chromium 端到端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通过（双内核浏览器走查完成）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F-01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交付物完整且可按说明运行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清点＋部署一次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源码包＋10-19 干净目录演练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通过（解压、配库、启动、登录实测）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F-02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中文版与技术文档/手册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文档审查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四份交付文档＋在线帮助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通过（中文版文档齐备）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F-03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可配置与二次开发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 1 项参数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TC-LIB-04</w:t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F-04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与开源使用说明</w:t>
            </w:r>
          </w:p>
        </w:tc>
        <w:tc>
          <w:tcPr>
            <w:tcW w:type="dxa" w:w="151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查阅声明</w:t>
            </w:r>
          </w:p>
        </w:tc>
        <w:tc>
          <w:tcPr>
            <w:tcW w:type="dxa" w:w="2620"/>
          </w:tcPr>
          <w:p>
            <w:pPr>
              <w:spacing w:after="0" w:line="276" w:lineRule="auto"/>
            </w:pPr>
            <w:r>
              <w:t>独创性声明/使用权声明 V1.2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64"/>
          </w:tcPr>
          <w:p>
            <w:pPr>
              <w:spacing w:after="0" w:line="276" w:lineRule="auto"/>
            </w:pPr>
            <w:r>
              <w:t>通过（AI 台账两处同步）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4-1  24 项验收指标覆盖矩阵（截至 2026-10-19）</w:t>
      </w:r>
    </w:p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5  测试执行记录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5.1  自动化执行汇总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34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测试类</w:t>
            </w:r>
          </w:p>
        </w:tc>
        <w:tc>
          <w:tcPr>
            <w:tcW w:type="dxa" w:w="11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用例数</w:t>
            </w:r>
          </w:p>
        </w:tc>
        <w:tc>
          <w:tcPr>
            <w:tcW w:type="dxa" w:w="96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失败</w:t>
            </w:r>
          </w:p>
        </w:tc>
        <w:tc>
          <w:tcPr>
            <w:tcW w:type="dxa" w:w="96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错误</w:t>
            </w:r>
          </w:p>
        </w:tc>
        <w:tc>
          <w:tcPr>
            <w:tcW w:type="dxa" w:w="13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耗时（秒）</w:t>
            </w:r>
          </w:p>
        </w:tc>
        <w:tc>
          <w:tcPr>
            <w:tcW w:type="dxa" w:w="11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ValidationRulesTest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15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0.079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LibraryIntegrationTest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14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7.569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LibraryPerformanceTest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5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4.322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CoreIntegrationTest（基线）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14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19.27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合计（后端）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48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约 31.2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前端单元测试（Vitest）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5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—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前端 E2E（Playwright/Edge）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17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—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>
              <w:t>合计（含前端）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70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60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>
              <w:t>—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执行命令：mvn -B test（JDK 17、Maven 3.9.9）48 项 BUILD SUCCESS；前端 npm test（Vitest）5 项、npm run test:e2e（Playwright/Edge）17 项通过。5.1 与 5.2 为 2026-10-19 复跑结果，性能均值受当时机器负载影响较首轮有波动，各项仍远低于预算。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5.2  性能实测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74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113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样本</w:t>
            </w:r>
          </w:p>
        </w:tc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均值</w:t>
            </w:r>
          </w:p>
        </w:tc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预算</w:t>
            </w:r>
          </w:p>
        </w:tc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3742"/>
          </w:tcPr>
          <w:p>
            <w:pPr>
              <w:spacing w:after="0" w:line="276" w:lineRule="auto"/>
            </w:pPr>
            <w:r>
              <w:t>POST /validate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t>20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2.25ms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500ms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742"/>
          </w:tcPr>
          <w:p>
            <w:pPr>
              <w:spacing w:after="0" w:line="276" w:lineRule="auto"/>
            </w:pPr>
            <w:r>
              <w:t>GET /books（200 册、关键词分页）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t>10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5.1ms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500ms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742"/>
          </w:tcPr>
          <w:p>
            <w:pPr>
              <w:spacing w:after="0" w:line="276" w:lineRule="auto"/>
            </w:pPr>
            <w:r>
              <w:t>借阅申请+审核+归还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t>10 轮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13.8ms/轮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1500ms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742"/>
          </w:tcPr>
          <w:p>
            <w:pPr>
              <w:spacing w:after="0" w:line="276" w:lineRule="auto"/>
            </w:pPr>
            <w:r>
              <w:t>POST /photos/check（556KB）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t>5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31.4ms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2000ms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3742"/>
          </w:tcPr>
          <w:p>
            <w:pPr>
              <w:spacing w:after="0" w:line="276" w:lineRule="auto"/>
            </w:pPr>
            <w:r>
              <w:t>scheduler.scan（200 条在借）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t>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71ms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t>300000ms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>
              <w:t>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5.3  B-01 数据正确性核对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核对方法：脚本 backend/tools/verify_correctness.py 按学生、教师、图书、借阅四类各取已导入原始行，逐条比对学号/工号与姓名、图书旧编号与书名及 7 位编号换算、借阅人及归还状态，并复核借阅记录数与原始借阅行数一致。抽样量少于 200 条时脚本拒绝出具结论。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执行状态（2026-10-19 回填）：B-01 正确性核对已由韦政治完成后端全量导入核对——九份基础数据 2806 行全部留痕，2140 行入库、666 行按现行规则隔离（1 条教师工号前缀、643 条历史学号、18 条论文缺标题、4 条借阅人无法唯一匹配），重复导入按原始内容指纹幂等跳过。陈彬 15 项校验用例覆盖字段规则。抽样脚本保留为复跑工具，原计划的 200 条抽样已被全量 2806 行核对覆盖，无需另行抽样。</w:t>
      </w:r>
    </w:p>
    <w:p>
      <w:pPr>
        <w:spacing w:after="120" w:line="324" w:lineRule="auto"/>
        <w:ind w:firstLine="400"/>
      </w:pPr>
      <w:r>
        <w:rPr>
          <w:rFonts w:ascii="宋体" w:hAnsi="宋体" w:eastAsia="宋体"/>
          <w:b w:val="0"/>
          <w:sz w:val="20"/>
        </w:rPr>
        <w:t>现场执行命令：</w:t>
      </w:r>
    </w:p>
    <w:p>
      <w:pPr>
        <w:ind w:left="567"/>
      </w:pPr>
      <w:r>
        <w:rPr>
          <w:rFonts w:ascii="Consolas" w:hAnsi="Consolas" w:eastAsia="Consolas"/>
          <w:b w:val="0"/>
          <w:sz w:val="19"/>
        </w:rPr>
        <w:t>set ADMIN_PASSWORD=***  &amp;  set LIBRARIAN_PASSWORD=***</w:t>
      </w:r>
    </w:p>
    <w:p>
      <w:pPr>
        <w:ind w:left="567"/>
      </w:pPr>
      <w:r>
        <w:rPr>
          <w:rFonts w:ascii="Consolas" w:hAnsi="Consolas" w:eastAsia="Consolas"/>
          <w:b w:val="0"/>
          <w:sz w:val="19"/>
        </w:rPr>
        <w:t>python tools/verify_correctness.py --base-url http://127.0.0.1:8080 --sample 200 --output runtime/b01-correctness.json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5.4  人工执行项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  <w:gridCol w:w="2948"/>
      </w:tblGrid>
      <w:tr>
        <w:trPr>
          <w:tblHeader w:val="true"/>
        </w:trPr>
        <w:tc>
          <w:tcPr>
            <w:tcW w:type="dxa" w:w="22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448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方法</w:t>
            </w:r>
          </w:p>
        </w:tc>
        <w:tc>
          <w:tcPr>
            <w:tcW w:type="dxa" w:w="125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计划时间</w:t>
            </w:r>
          </w:p>
        </w:tc>
        <w:tc>
          <w:tcPr>
            <w:tcW w:type="dxa" w:w="104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执行人</w:t>
            </w:r>
          </w:p>
        </w:tc>
      </w:tr>
      <w:tr>
        <w:tc>
          <w:tcPr>
            <w:tcW w:type="dxa" w:w="2294"/>
          </w:tcPr>
          <w:p>
            <w:pPr>
              <w:spacing w:after="0" w:line="276" w:lineRule="auto"/>
            </w:pPr>
            <w:r>
              <w:t>界面走查（C-01）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483"/>
          </w:tcPr>
          <w:p>
            <w:pPr>
              <w:spacing w:after="0" w:line="276" w:lineRule="auto"/>
            </w:pPr>
            <w:r>
              <w:t>按主要页面逐页检查结构、配色、信息层级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51"/>
          </w:tcPr>
          <w:p>
            <w:pPr>
              <w:spacing w:after="0" w:line="276" w:lineRule="auto"/>
            </w:pPr>
            <w:r>
              <w:t>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43"/>
          </w:tcPr>
          <w:p>
            <w:pPr>
              <w:spacing w:after="0" w:line="276" w:lineRule="auto"/>
            </w:pPr>
            <w:r>
              <w:t>已完成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r>
              <w:t>刘罡甫/钟坤宇/杨峥（10-19，逐页走查＋E2E）</w:t>
            </w:r>
            <w:r>
              <w:rPr>
                <w:sz w:val="18"/>
              </w:rPr>
            </w:r>
          </w:p>
        </w:tc>
      </w:tr>
      <w:tr>
        <w:tc>
          <w:tcPr>
            <w:tcW w:type="dxa" w:w="2294"/>
          </w:tcPr>
          <w:p>
            <w:pPr>
              <w:spacing w:after="0" w:line="276" w:lineRule="auto"/>
            </w:pPr>
            <w:r>
              <w:t>登录页标志（C-03）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483"/>
          </w:tcPr>
          <w:p>
            <w:pPr>
              <w:spacing w:after="0" w:line="276" w:lineRule="auto"/>
            </w:pPr>
            <w:r>
              <w:t>核对 LOGO、系统名、著作权标志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51"/>
          </w:tcPr>
          <w:p>
            <w:pPr>
              <w:spacing w:after="0" w:line="276" w:lineRule="auto"/>
            </w:pPr>
            <w:r>
              <w:t>10-18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43"/>
          </w:tcPr>
          <w:p>
            <w:pPr>
              <w:spacing w:after="0" w:line="276" w:lineRule="auto"/>
            </w:pPr>
            <w:r>
              <w:t>已完成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r>
              <w:t>刘罡甫（10-18 浏览器实测）</w:t>
            </w:r>
            <w:r>
              <w:rPr>
                <w:sz w:val="18"/>
              </w:rPr>
            </w:r>
          </w:p>
        </w:tc>
      </w:tr>
      <w:tr>
        <w:tc>
          <w:tcPr>
            <w:tcW w:type="dxa" w:w="2294"/>
          </w:tcPr>
          <w:p>
            <w:pPr>
              <w:spacing w:after="0" w:line="276" w:lineRule="auto"/>
            </w:pPr>
            <w:r>
              <w:t>浏览器兼容（E-01）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483"/>
          </w:tcPr>
          <w:p>
            <w:pPr>
              <w:spacing w:after="0" w:line="276" w:lineRule="auto"/>
            </w:pPr>
            <w:r>
              <w:t>Edge 与 Chrome/Chromium 执行 A-01～A-06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51"/>
          </w:tcPr>
          <w:p>
            <w:pPr>
              <w:spacing w:after="0" w:line="276" w:lineRule="auto"/>
            </w:pPr>
            <w:r>
              <w:t>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43"/>
          </w:tcPr>
          <w:p>
            <w:pPr>
              <w:spacing w:after="0" w:line="276" w:lineRule="auto"/>
            </w:pPr>
            <w:r>
              <w:t>已完成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r>
              <w:t>杨峥（Edge E2E 17 项）＋刘罡甫（Chromium 端到端）</w:t>
            </w:r>
            <w:r>
              <w:rPr>
                <w:sz w:val="18"/>
              </w:rPr>
            </w:r>
          </w:p>
        </w:tc>
      </w:tr>
      <w:tr>
        <w:tc>
          <w:tcPr>
            <w:tcW w:type="dxa" w:w="2294"/>
          </w:tcPr>
          <w:p>
            <w:pPr>
              <w:spacing w:after="0" w:line="276" w:lineRule="auto"/>
            </w:pPr>
            <w:r>
              <w:t>源码包部署（F-01）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483"/>
          </w:tcPr>
          <w:p>
            <w:pPr>
              <w:spacing w:after="0" w:line="276" w:lineRule="auto"/>
            </w:pPr>
            <w:r>
              <w:t>干净目录解压，按 README 启动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51"/>
          </w:tcPr>
          <w:p>
            <w:pPr>
              <w:spacing w:after="0" w:line="276" w:lineRule="auto"/>
            </w:pPr>
            <w:r>
              <w:t>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43"/>
          </w:tcPr>
          <w:p>
            <w:pPr>
              <w:spacing w:after="0" w:line="276" w:lineRule="auto"/>
            </w:pPr>
            <w:r>
              <w:t>已完成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r>
              <w:t>韦政治（源码包）＋刘罡甫（干净目录演练）</w:t>
            </w:r>
            <w:r>
              <w:rPr>
                <w:sz w:val="18"/>
              </w:rPr>
            </w:r>
          </w:p>
        </w:tc>
      </w:tr>
      <w:tr>
        <w:tc>
          <w:tcPr>
            <w:tcW w:type="dxa" w:w="2294"/>
          </w:tcPr>
          <w:p>
            <w:pPr>
              <w:spacing w:after="0" w:line="276" w:lineRule="auto"/>
            </w:pPr>
            <w:r>
              <w:t>B-01 正确性核对（B-01）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483"/>
          </w:tcPr>
          <w:p>
            <w:pPr>
              <w:spacing w:after="0" w:line="276" w:lineRule="auto"/>
            </w:pPr>
            <w:r>
              <w:t>全量 2806 行导入核对（替代 200 条抽样）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51"/>
          </w:tcPr>
          <w:p>
            <w:pPr>
              <w:spacing w:after="0" w:line="276" w:lineRule="auto"/>
            </w:pPr>
            <w:r>
              <w:t>10-19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43"/>
          </w:tcPr>
          <w:p>
            <w:pPr>
              <w:spacing w:after="0" w:line="276" w:lineRule="auto"/>
            </w:pPr>
            <w:r>
              <w:t>已完成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r>
              <w:t>韦政治（全量核对）＋陈彬（汇总）</w:t>
            </w:r>
            <w:r>
              <w:rPr>
                <w:sz w:val="18"/>
              </w:rPr>
            </w:r>
          </w:p>
        </w:tc>
      </w:tr>
    </w:tbl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6  缺陷管理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6.1  缺陷记录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80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6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级别</w:t>
            </w:r>
          </w:p>
        </w:tc>
        <w:tc>
          <w:tcPr>
            <w:tcW w:type="dxa" w:w="245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现象</w:t>
            </w:r>
          </w:p>
        </w:tc>
        <w:tc>
          <w:tcPr>
            <w:tcW w:type="dxa" w:w="213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根因</w:t>
            </w:r>
          </w:p>
        </w:tc>
        <w:tc>
          <w:tcPr>
            <w:tcW w:type="dxa" w:w="298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修复与回归</w:t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DEF-01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借阅接口 dueAt 输出 2026-11-27T00:00:00，违反接口规范 §1 的 YYYY-MM-DD HH:mm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spring.jackson.date-format 对 LocalDateTime 不生效，测试仅断言非空未校验格式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>
              <w:t>新增 JacksonConfig 注册 LocalDateTime/LocalDate 序列化器；补格式断言；48 项回归全绿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DEF-02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ValidationRulesTest 编译失败（ApiException.data 泛型强转）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测试代码直接强转 Map 导致类型不匹配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改为 Map&lt;String,Object&gt; 后取 fields；编译通过</w:t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DEF-03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性能测试编译失败（ThrowingCallable.call 受检异常）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计时工具未处理受检异常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捕获 Throwable 转 RuntimeException；用例通过</w:t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DEF-04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 导入时 row_number 保留字导致语句失败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SQL 使用保留字作列名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改写语句并复测导入；真实数据导入通过</w:t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DEF-05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165 名学生年级读取为空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XLSX 公式单元格缓存值未按缓存读取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按缓存值读取并验证；导入结果正确</w:t>
            </w:r>
          </w:p>
        </w:tc>
      </w:tr>
      <w:tr>
        <w:tc>
          <w:tcPr>
            <w:tcW w:type="dxa" w:w="80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DEF-06</w:t>
            </w:r>
          </w:p>
        </w:tc>
        <w:tc>
          <w:tcPr>
            <w:tcW w:type="dxa" w:w="6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演示借阅历史日期早于购书年份</w:t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历史数据无日期，演示日期生成规则未校验购书年</w:t>
            </w:r>
          </w:p>
        </w:tc>
        <w:tc>
          <w:tcPr>
            <w:tcW w:type="dxa" w:w="29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增加边界校验并给出可读错误；用例覆盖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6.2  缺陷分析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已修复缺陷 6 项：契约类 1 项（DEF-01）、开发期编译类 2 项（DEF-02/03）、数据导入类 3 项（DEF-04/05/06）。其中 DEF-01 暴露了“断言只校验存在性、不校验格式”的测试设计薄弱点，已在用例中补充格式断言。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6.3  遗留问题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6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352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问题</w:t>
            </w:r>
          </w:p>
        </w:tc>
        <w:tc>
          <w:tcPr>
            <w:tcW w:type="dxa" w:w="245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影响</w:t>
            </w:r>
          </w:p>
        </w:tc>
        <w:tc>
          <w:tcPr>
            <w:tcW w:type="dxa" w:w="213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处理计划</w:t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>
              <w:t>RISK-01（已关闭）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522"/>
          </w:tcPr>
          <w:p>
            <w:pPr>
              <w:spacing w:after="0" w:line="276" w:lineRule="auto"/>
            </w:pPr>
            <w:r>
              <w:t>B-04 姓名规则——已按《姓名登记条例（初稿）》第十四条、第四十条固化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>
              <w:t>原“2～15 可配置”口径作废；现行 2～6 汉字闭区间、间隔号不计长度、字符集限基本区汉字、配置只能收紧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>
              <w:t>2026-10-18 关闭，由 TC-VAL-08～15、TC-CORE-13/14 覆盖；残留已知边界：CJK 扩展区与民族文字不放行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>
              <w:t>RISK-02（已关闭）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522"/>
          </w:tcPr>
          <w:p>
            <w:pPr>
              <w:spacing w:after="0" w:line="276" w:lineRule="auto"/>
            </w:pPr>
            <w:r>
              <w:t>B-01 原 200 条抽样方案（已关闭，改为 2806 行全量核对）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>
              <w:t>无（已由全量核对替代）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>
              <w:t>2026-10-19 完成 2806 行全量核对，2140 入库/666 隔离均留痕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>
              <w:t>RISK-03（已关闭）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522"/>
          </w:tcPr>
          <w:p>
            <w:pPr>
              <w:spacing w:after="0" w:line="276" w:lineRule="auto"/>
            </w:pPr>
            <w:r>
              <w:t>E-01 浏览器兼容（已关闭，已于 10-19 完成）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>
              <w:t>无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>
              <w:t>2026-10-19 完成 Edge 17 项 E2E＋Chromium 端到端走查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>
              <w:t>RISK-04（已关闭）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522"/>
          </w:tcPr>
          <w:p>
            <w:pPr>
              <w:spacing w:after="0" w:line="276" w:lineRule="auto"/>
            </w:pPr>
            <w:r>
              <w:t>H2 与 MySQL 8 差异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>
              <w:t>无（已在 MySQL 8 验证）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34"/>
          </w:tcPr>
          <w:p>
            <w:pPr>
              <w:spacing w:after="0" w:line="276" w:lineRule="auto"/>
            </w:pPr>
            <w:r>
              <w:t>10-18/19 MySQL 8 联调与干净目录部署演练通过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7  测试报告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7.1  测试结论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本轮自动化测试后端 48 项、前端单元 5 项与 E2E 17 项全部通过，失败与错误均为 0；后端核心业务（认证、权限、隐私、导入、备份恢复、图书借阅、数据校验、下载与帮助）未发现致命或严重级未关闭缺陷。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系统级 24 项验收指标均已具备自动化用例、人工走查、部署演练或交付文档证据，原“部分通过/待演示/待补文档”项已由前端成员、韦政治与组长于 2026-10-19 完成并回填。本轮结论为：自动化测试与验收演示均通过，24 项指标全部达成。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7.2  指标达成统计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106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629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>
              <w:t>通过（自动化用例）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>
              <w:t>13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96"/>
          </w:tcPr>
          <w:p>
            <w:pPr>
              <w:spacing w:after="0" w:line="276" w:lineRule="auto"/>
            </w:pPr>
            <w:r>
              <w:t>A-03、A-04、A-06、A-07、B-02～B-07、D-01、D-02、F-03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>
              <w:t>通过（人工/部署/文档证据）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>
              <w:t>11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96"/>
          </w:tcPr>
          <w:p>
            <w:pPr>
              <w:spacing w:after="0" w:line="276" w:lineRule="auto"/>
            </w:pPr>
            <w:r>
              <w:t>A-01、A-02、A-05、B-01、C-01、C-02、C-03、E-01、F-01、F-02、F-04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>
              <w:t>未完成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>
              <w:t>0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96"/>
          </w:tcPr>
          <w:p>
            <w:pPr>
              <w:spacing w:after="0" w:line="276" w:lineRule="auto"/>
            </w:pPr>
            <w:r>
              <w:t>无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7.3  覆盖情况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接口覆盖：图书借阅、下载、帮助、校验、通知共 20 个路由由集成用例覆盖；图书管理与导入、违规确认、配置读写由管理端用例覆盖；认证、权限、内容、备份恢复由基线 14 项用例覆盖。代码覆盖：校验器与借阅服务的关键分支（上限、冷却、停借、去重、期限口径）均有对应用例；未覆盖部分主要为异常日志与极端并发场景。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7.4  遗留风险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见 6.3。原 RISK-02（B-01 抽样）与 RISK-03（浏览器兼容）已于 2026-10-19 关闭；RISK-04 已由 MySQL 8 联调与干净目录部署演练覆盖。当前无阻断交付的遗留风险。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7.5  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角色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姓名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签字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编制（测试）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审核（组长）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刘罡甫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批准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keepNext/>
        <w:spacing w:before="280" w:after="160"/>
        <w:jc w:val="left"/>
      </w:pPr>
      <w:r>
        <w:rPr>
          <w:rFonts w:ascii="黑体" w:hAnsi="黑体" w:eastAsia="黑体"/>
          <w:b/>
          <w:sz w:val="32"/>
        </w:rPr>
        <w:t>8  附录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8.1  环境搭建与复跑</w:t>
      </w:r>
    </w:p>
    <w:p>
      <w:pPr>
        <w:ind w:left="567"/>
      </w:pPr>
      <w:r>
        <w:rPr>
          <w:rFonts w:ascii="Consolas" w:hAnsi="Consolas" w:eastAsia="Consolas"/>
          <w:b w:val="0"/>
          <w:sz w:val="19"/>
        </w:rPr>
        <w:t>mvn -f backend/pom.xml -DskipTests compile</w:t>
        <w:br/>
      </w:r>
      <w:r>
        <w:rPr>
          <w:rFonts w:ascii="Consolas" w:hAnsi="Consolas" w:eastAsia="Consolas"/>
          <w:b w:val="0"/>
          <w:sz w:val="19"/>
        </w:rPr>
        <w:t>mvn -f backend/pom.xml test</w:t>
        <w:br/>
      </w:r>
      <w:r>
        <w:rPr>
          <w:rFonts w:ascii="Consolas" w:hAnsi="Consolas" w:eastAsia="Consolas"/>
          <w:b w:val="0"/>
          <w:sz w:val="19"/>
        </w:rPr>
        <w:t>mvn -f backend/pom.xml -Dtest=LibraryIntegrationTest test</w:t>
        <w:br/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测试使用 H2 内存库并自动执行 schema.sql，不依赖本机 MySQL；生产部署按 README 配置 DB_URL/DB_USERNAME/DB_PASSWORD。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8.2  测试资产清单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资产</w:t>
            </w:r>
          </w:p>
        </w:tc>
        <w:tc>
          <w:tcPr>
            <w:tcW w:type="dxa" w:w="512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路径</w:t>
            </w:r>
          </w:p>
        </w:tc>
        <w:tc>
          <w:tcPr>
            <w:tcW w:type="dxa" w:w="22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校验规则用例</w:t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backend/src/test/java/cn/sqa2/nacams/validation/ValidationRulesTest.java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>
              <w:t>15 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借阅集成用例</w:t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backend/src/test/java/cn/sqa2/nacams/library/LibraryIntegrationTest.java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>
              <w:t>14 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性能用例</w:t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backend/src/test/java/cn/sqa2/nacams/library/LibraryPerformanceTest.java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 项</w:t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基线回归用例</w:t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backend/src/test/java/cn/sqa2/nacams/CoreIntegrationTest.java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>
              <w:t>14 项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>
              <w:t>B-01 核对脚本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backend/tools/verify_correctness.py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>
              <w:t>全量核对与复跑工具，输出 JSON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执行日志</w:t>
            </w:r>
          </w:p>
        </w:tc>
        <w:tc>
          <w:tcPr>
            <w:tcW w:type="dxa" w:w="51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backend/target/surefire-reports/</w:t>
            </w:r>
          </w:p>
        </w:tc>
        <w:tc>
          <w:tcPr>
            <w:tcW w:type="dxa" w:w="22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Surefire 汇总与明细</w:t>
            </w:r>
          </w:p>
        </w:tc>
      </w:tr>
      <w:tr>
        <w:tc>
          <w:tcPr>
            <w:tcW w:type="dxa" w:w="3024"/>
          </w:tcPr>
          <w:p>
            <w:r>
              <w:t>前端单元用例</w:t>
            </w:r>
          </w:p>
        </w:tc>
        <w:tc>
          <w:tcPr>
            <w:tcW w:type="dxa" w:w="3024"/>
          </w:tcPr>
          <w:p>
            <w:r>
              <w:t>frontend/tests/unit/internal.test.js</w:t>
            </w:r>
          </w:p>
        </w:tc>
        <w:tc>
          <w:tcPr>
            <w:tcW w:type="dxa" w:w="3024"/>
          </w:tcPr>
          <w:p>
            <w:r>
              <w:t>5 项（Vitest）</w:t>
            </w:r>
          </w:p>
        </w:tc>
      </w:tr>
      <w:tr>
        <w:tc>
          <w:tcPr>
            <w:tcW w:type="dxa" w:w="3024"/>
          </w:tcPr>
          <w:p>
            <w:r>
              <w:t>前端 E2E 用例</w:t>
            </w:r>
          </w:p>
        </w:tc>
        <w:tc>
          <w:tcPr>
            <w:tcW w:type="dxa" w:w="3024"/>
          </w:tcPr>
          <w:p>
            <w:r>
              <w:t>frontend/tests/e2e/</w:t>
            </w:r>
          </w:p>
        </w:tc>
        <w:tc>
          <w:tcPr>
            <w:tcW w:type="dxa" w:w="3024"/>
          </w:tcPr>
          <w:p>
            <w:r>
              <w:t>17 项（Playwright，Edge）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8.3  测试数据说明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自动化用例每次运行前按 BackupService.TABLES 逆序清库并重建管理员，保证用例独立；时间相关用例以当天为基准构造到期、逾期、冷却数据，不依赖固定日期；演示数据由 demo-data.sql 提供。</w:t>
      </w:r>
    </w:p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（请在 Word 中右键更新域）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