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1"/>
        <w:tblW w:w="5000" w:type="pct"/>
        <w:tblInd w:w="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906"/>
      </w:tblGrid>
      <w:tr w14:paraId="6B81C001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6838" w:hRule="exact"/>
        </w:trPr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0B1C2C"/>
            <w:vAlign w:val="top"/>
          </w:tcPr>
          <w:p w14:paraId="4E55419B">
            <w:pPr>
              <w:spacing w:before="4596"/>
            </w:pPr>
          </w:p>
          <w:p w14:paraId="160533DA"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黑体"/>
                <w:color w:val="529286"/>
                <w:spacing w:val="40"/>
                <w:sz w:val="18"/>
                <w:szCs w:val="18"/>
              </w:rPr>
              <w:t>R  E  Q  U  I  R  E  M  E  N  T     R  E  V  I  E  W     P  L  A  N</w:t>
            </w:r>
          </w:p>
          <w:p w14:paraId="6C290181">
            <w:pPr>
              <w:spacing w:after="300" w:line="920" w:lineRule="atLeast"/>
              <w:ind w:left="1200"/>
            </w:pPr>
            <w:r>
              <w:rPr>
                <w:rFonts w:ascii="Arial" w:eastAsia="黑体"/>
                <w:b/>
                <w:bCs/>
                <w:color w:val="FFFFFF"/>
                <w:sz w:val="80"/>
                <w:szCs w:val="80"/>
              </w:rPr>
              <w:t>需求评审计划</w:t>
            </w:r>
          </w:p>
          <w:p w14:paraId="1532A2B6">
            <w:pPr>
              <w:spacing w:after="800"/>
              <w:ind w:left="1200"/>
            </w:pPr>
            <w:r>
              <w:rPr>
                <w:rFonts w:ascii="Arial" w:eastAsia="微软雅黑"/>
                <w:color w:val="B0B8C0"/>
                <w:sz w:val="24"/>
                <w:szCs w:val="24"/>
              </w:rPr>
              <w:t>网络攻防对抗技术研究所管理系统 · 作业5 团队技术评审（需求阶段）</w:t>
            </w:r>
          </w:p>
          <w:p w14:paraId="6ECF1454"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微软雅黑"/>
                <w:color w:val="90989F"/>
                <w:sz w:val="24"/>
                <w:szCs w:val="24"/>
              </w:rPr>
              <w:t>评审方：SQA2 评审组</w:t>
            </w:r>
          </w:p>
          <w:p w14:paraId="3F482023"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微软雅黑"/>
                <w:color w:val="90989F"/>
                <w:sz w:val="24"/>
                <w:szCs w:val="24"/>
              </w:rPr>
              <w:t>被评审方：SQA1（课后作业4 交付物）</w:t>
            </w:r>
          </w:p>
          <w:p w14:paraId="2F539B2C"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微软雅黑"/>
                <w:color w:val="90989F"/>
                <w:sz w:val="24"/>
                <w:szCs w:val="24"/>
              </w:rPr>
              <w:t>评审类型：正式技术评审 · 需求规格评审（SRSR）</w:t>
            </w:r>
          </w:p>
          <w:p w14:paraId="329897E6"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微软雅黑"/>
                <w:color w:val="90989F"/>
                <w:sz w:val="24"/>
                <w:szCs w:val="24"/>
              </w:rPr>
              <w:t>版本 V1.0 · 2026 年 10 月 20 日</w:t>
            </w:r>
          </w:p>
          <w:p w14:paraId="0C9F5FF2">
            <w:pPr>
              <w:spacing w:before="4596"/>
            </w:pPr>
          </w:p>
          <w:p w14:paraId="6B157461"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微软雅黑"/>
                <w:color w:val="687078"/>
                <w:sz w:val="16"/>
                <w:szCs w:val="16"/>
              </w:rPr>
              <w:t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>SQA2</w:t>
            </w:r>
          </w:p>
        </w:tc>
      </w:tr>
    </w:tbl>
    <w:p w14:paraId="2505B8C1">
      <w:pPr>
        <w:sectPr>
          <w:pgSz w:w="11906" w:h="16838"/>
          <w:pgMar w:top="0" w:right="0" w:bottom="0" w:left="0" w:header="708" w:footer="708" w:gutter="0"/>
          <w:cols w:space="720" w:num="1"/>
          <w:docGrid w:linePitch="360" w:charSpace="0"/>
        </w:sectPr>
      </w:pPr>
    </w:p>
    <w:p w14:paraId="5AAC6364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1　评审目的与背景</w:t>
      </w:r>
    </w:p>
    <w:p w14:paraId="79FBD4C4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按照课程作业5 的安排，各小组两两结对、按随机分配的评审阶段互相开展正式技术评审；本轮抽定 SQA1 与 SQA2 互相进行需求评审。本计划规定 SQA2 对 SQA1 需求类交付物开展评审的目的、依据、对象与范围、组织分工、过程规程、时间安排与通过准则，保证评审按正式技术评审（FTR/DR）的规范实施，评审资料于 2026 年 10 月 23 日前随作业5（作业5_SQA2.zip）提交，占课程成绩的 15%。</w:t>
      </w:r>
    </w:p>
    <w:p w14:paraId="6E48F0D7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作业5 同时包含个人组内互评（2026 年 10 月 27 日前完成，评分须有差异），该项为个人评价活动，不属本计划范围，由组长另行组织。</w:t>
      </w:r>
    </w:p>
    <w:p w14:paraId="661B4259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2　评审依据</w:t>
      </w:r>
    </w:p>
    <w:p w14:paraId="34A12DBD">
      <w:pPr>
        <w:spacing w:after="4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本次评审以下列文件为基准，编号 Y1～Y7 在配套检查表与评审报告中沿用：</w:t>
      </w:r>
    </w:p>
    <w:p w14:paraId="7018E452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1-1　评审依据文件清单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3"/>
        <w:gridCol w:w="4570"/>
        <w:gridCol w:w="3515"/>
      </w:tblGrid>
      <w:tr w14:paraId="5AB59092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</w:tblPrEx>
        <w:trPr>
          <w:cantSplit/>
          <w:tblHeader/>
        </w:trPr>
        <w:tc>
          <w:tcPr>
            <w:tcW w:w="4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87BE3B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编号</w:t>
            </w:r>
          </w:p>
        </w:tc>
        <w:tc>
          <w:tcPr>
            <w:tcW w:w="26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86AE44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名称</w:t>
            </w:r>
          </w:p>
        </w:tc>
        <w:tc>
          <w:tcPr>
            <w:tcW w:w="20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8DAF3D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用途</w:t>
            </w:r>
          </w:p>
        </w:tc>
      </w:tr>
      <w:tr w14:paraId="4F9B4D1A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89063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</w:t>
            </w:r>
          </w:p>
        </w:tc>
        <w:tc>
          <w:tcPr>
            <w:tcW w:w="2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B76DA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《网络攻防对抗技术研究所管理系统业务需求框架 V3.3.1》（2026-09-28，单纯）</w:t>
            </w:r>
          </w:p>
        </w:tc>
        <w:tc>
          <w:tcPr>
            <w:tcW w:w="20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1F44C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需求权威基准（合同附件1 的组成部分）</w:t>
            </w:r>
          </w:p>
        </w:tc>
      </w:tr>
      <w:tr w14:paraId="0B8E9186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5C12D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Y2</w:t>
            </w:r>
          </w:p>
        </w:tc>
        <w:tc>
          <w:tcPr>
            <w:tcW w:w="2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752E8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2026-09-29 课堂澄清 9 条及讨论区帖1（合同填写口径）</w:t>
            </w:r>
          </w:p>
        </w:tc>
        <w:tc>
          <w:tcPr>
            <w:tcW w:w="20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B7F67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口径基准（取其中涉及需求者）</w:t>
            </w:r>
          </w:p>
        </w:tc>
      </w:tr>
      <w:tr w14:paraId="7E2ABF43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681C8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Y3</w:t>
            </w:r>
          </w:p>
        </w:tc>
        <w:tc>
          <w:tcPr>
            <w:tcW w:w="2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E046B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2026-10-09 第二次课堂澄清；2026-10-11 讨论区第二轮答复（SQA2 十三问帖、SQAP 填写问题帖）</w:t>
            </w:r>
          </w:p>
        </w:tc>
        <w:tc>
          <w:tcPr>
            <w:tcW w:w="20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35E82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图书天数＝自然日、到期提醒＝站内、违规先确认后记录且不可清除、隐私边界、留学生豁免、照片检测方案等口径</w:t>
            </w:r>
          </w:p>
        </w:tc>
      </w:tr>
      <w:tr w14:paraId="02CA382B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BEE7F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</w:t>
            </w:r>
          </w:p>
        </w:tc>
        <w:tc>
          <w:tcPr>
            <w:tcW w:w="2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E6769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GB/T 8567-2006《计算机软件文档编制规范》7.11 软件需求规格说明（SRS）模板（经全国标准信息公共服务平台 2026-10-20 核验：现行、未被替代，即现行最新版）</w:t>
            </w:r>
          </w:p>
        </w:tc>
        <w:tc>
          <w:tcPr>
            <w:tcW w:w="20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8B7C9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文档结构与要素基准</w:t>
            </w:r>
          </w:p>
        </w:tc>
      </w:tr>
      <w:tr w14:paraId="3C15D667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88D1D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Y5</w:t>
            </w:r>
          </w:p>
        </w:tc>
        <w:tc>
          <w:tcPr>
            <w:tcW w:w="2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635A8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IEEE Std 830-1998（被评审 SRS 自声明遵循）</w:t>
            </w:r>
          </w:p>
        </w:tc>
        <w:tc>
          <w:tcPr>
            <w:tcW w:w="20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C7CE5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结构符合性对照基准</w:t>
            </w:r>
          </w:p>
        </w:tc>
      </w:tr>
      <w:tr w14:paraId="7F2E5C34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D2947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Y6</w:t>
            </w:r>
          </w:p>
        </w:tc>
        <w:tc>
          <w:tcPr>
            <w:tcW w:w="2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DE66B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课件 Oct 13.pdf（正式技术评审：评审组长、三方准备、DR 会议、报告与跟踪、检查表）；Oct 20.pdf</w:t>
            </w:r>
            <w:bookmarkStart w:id="0" w:name="_GoBack"/>
            <w:bookmarkEnd w:id="0"/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（软件质量标准：ISO 9000-3 需方需求规格说明、IEEE 1028 评审与审计）</w:t>
            </w:r>
          </w:p>
        </w:tc>
        <w:tc>
          <w:tcPr>
            <w:tcW w:w="20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D4EE7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评审方法与规程基准</w:t>
            </w:r>
          </w:p>
        </w:tc>
      </w:tr>
      <w:tr w14:paraId="107E9900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33B26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Y7</w:t>
            </w:r>
          </w:p>
        </w:tc>
        <w:tc>
          <w:tcPr>
            <w:tcW w:w="2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47CA6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课后作业4_SQA1.zip（SQA1 提交的合同终版与交付物）</w:t>
            </w:r>
          </w:p>
        </w:tc>
        <w:tc>
          <w:tcPr>
            <w:tcW w:w="20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C723D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被评审交付物</w:t>
            </w:r>
          </w:p>
        </w:tc>
      </w:tr>
      <w:tr w14:paraId="5B4A5EDE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5D529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Y8</w:t>
            </w:r>
          </w:p>
        </w:tc>
        <w:tc>
          <w:tcPr>
            <w:tcW w:w="2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05A41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GB/T 9385-2008《计算机软件需求规格说明规范》（现行最新版，代替 GB/T 9385-1988）</w:t>
            </w:r>
          </w:p>
        </w:tc>
        <w:tc>
          <w:tcPr>
            <w:tcW w:w="20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61B97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专用国标，与被评审 SRS 自声明遵循的 IEEE 830-1998 同源：第 4.4 节规定好的 SRS 八项特性（正确、无歧义、完备、一致、重要性和稳定性分级、可验证、可修改、可追踪），第 5.1 节给出正文提纲、附录 A 给出多种组织方式提纲——作为需求质量特性评审基准</w:t>
            </w:r>
          </w:p>
        </w:tc>
      </w:tr>
      <w:tr w14:paraId="43A554D8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FE23B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Y9</w:t>
            </w:r>
          </w:p>
        </w:tc>
        <w:tc>
          <w:tcPr>
            <w:tcW w:w="2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079A7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GB/T 45802-2025《系统与软件工程 生存周期过程 需求工程》（2025-05-30 发布、2025-12-01 实施，等同采用 ISO/IEC/IEEE 29148:2018）</w:t>
            </w:r>
          </w:p>
        </w:tc>
        <w:tc>
          <w:tcPr>
            <w:tcW w:w="20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40464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需求工程领域现行最新国标（需求过程与产品信息项要求），作前瞻性参考；本评审对 SRS 产品的判定仍以 Y4／Y5／Y8 为准</w:t>
            </w:r>
          </w:p>
        </w:tc>
      </w:tr>
    </w:tbl>
    <w:p w14:paraId="2F2478B4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3　评审对象与范围</w:t>
      </w:r>
    </w:p>
    <w:p w14:paraId="7B91B778">
      <w:pPr>
        <w:pStyle w:val="3"/>
        <w:spacing w:before="240" w:after="120" w:line="312" w:lineRule="auto"/>
      </w:pPr>
      <w:r>
        <w:rPr>
          <w:rFonts w:ascii="Times New Roman" w:eastAsia="黑体"/>
          <w:b/>
          <w:bCs/>
          <w:color w:val="0B1C2C"/>
          <w:sz w:val="28"/>
          <w:szCs w:val="28"/>
        </w:rPr>
        <w:t>3.1　评审对象</w:t>
      </w:r>
    </w:p>
    <w:p w14:paraId="2C4A7445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1-2　评审对象与角色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54"/>
        <w:gridCol w:w="3867"/>
        <w:gridCol w:w="3867"/>
      </w:tblGrid>
      <w:tr w14:paraId="74D302CB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6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6C7316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类别</w:t>
            </w:r>
          </w:p>
        </w:tc>
        <w:tc>
          <w:tcPr>
            <w:tcW w:w="22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85AA90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对象</w:t>
            </w:r>
          </w:p>
        </w:tc>
        <w:tc>
          <w:tcPr>
            <w:tcW w:w="22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64DA1E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用法</w:t>
            </w:r>
          </w:p>
        </w:tc>
      </w:tr>
      <w:tr w14:paraId="2466ECD8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0A8D1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主对象</w:t>
            </w:r>
          </w:p>
        </w:tc>
        <w:tc>
          <w:tcPr>
            <w:tcW w:w="22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33C98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文档／软件需求规格说明书_SQA1.docx（2026-10-20 版）</w:t>
            </w:r>
          </w:p>
        </w:tc>
        <w:tc>
          <w:tcPr>
            <w:tcW w:w="22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6427B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逐条评审：正确性、完整性、结构要素、可追踪性、可验证性</w:t>
            </w:r>
          </w:p>
        </w:tc>
      </w:tr>
      <w:tr w14:paraId="123066A4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8D99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辅证材料</w:t>
            </w:r>
          </w:p>
        </w:tc>
        <w:tc>
          <w:tcPr>
            <w:tcW w:w="22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941D9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代码 ndi-system：docs／需求对照表.md、internal／validate、README.md</w:t>
            </w:r>
          </w:p>
        </w:tc>
        <w:tc>
          <w:tcPr>
            <w:tcW w:w="22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C8F66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一致性核对证据（判断 SRS 与实现是否同源）</w:t>
            </w:r>
          </w:p>
        </w:tc>
      </w:tr>
      <w:tr w14:paraId="4DFEC79D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4EB0F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辅证材料</w:t>
            </w:r>
          </w:p>
        </w:tc>
        <w:tc>
          <w:tcPr>
            <w:tcW w:w="22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32074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文档／软件设计说明书_SQA1.docx、文档／测试文档_SQA1.docx、文档／产品手册_SQA1.docx</w:t>
            </w:r>
          </w:p>
        </w:tc>
        <w:tc>
          <w:tcPr>
            <w:tcW w:w="22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44A9C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一致性核对证据，不单独评审</w:t>
            </w:r>
          </w:p>
        </w:tc>
      </w:tr>
      <w:tr w14:paraId="17DB6E2A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259D0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不评审</w:t>
            </w:r>
          </w:p>
        </w:tc>
        <w:tc>
          <w:tcPr>
            <w:tcW w:w="22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2E636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文档／技术开发合同_SQA1.doc、演示视频、部署运行</w:t>
            </w:r>
          </w:p>
        </w:tc>
        <w:tc>
          <w:tcPr>
            <w:tcW w:w="22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04135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合同整体属合同评审／验收阶段；视频与运行属交付评审。范围外发现的显著问题仅在报告附录提示</w:t>
            </w:r>
          </w:p>
        </w:tc>
      </w:tr>
    </w:tbl>
    <w:p w14:paraId="058A61A4">
      <w:pPr>
        <w:pStyle w:val="3"/>
        <w:spacing w:before="240" w:after="120" w:line="312" w:lineRule="auto"/>
      </w:pPr>
      <w:r>
        <w:rPr>
          <w:rFonts w:ascii="Times New Roman" w:eastAsia="黑体"/>
          <w:b/>
          <w:bCs/>
          <w:color w:val="0B1C2C"/>
          <w:sz w:val="28"/>
          <w:szCs w:val="28"/>
        </w:rPr>
        <w:t>3.2　评审内容边界</w:t>
      </w:r>
    </w:p>
    <w:p w14:paraId="0B110AD9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范围内：（1）SRS 相对 Y1、Y3 的正确性与完整性，覆盖功能需求、数据规则、业务规则、非功能需求；（2）SRS 相对 Y4、Y5 的结构与要素符合性；（3）SRS 与被评审方实现及内部文档的一致性抽样（作为 SRS 是否失真的证据）；（4）需求可追踪性与可验证性。</w:t>
      </w:r>
    </w:p>
    <w:p w14:paraId="78CA7ADA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范围外：代码功能测试与性能实测；合同商务条款评审；演示视频与可运行性检查；产品手册写作质量。</w:t>
      </w:r>
    </w:p>
    <w:p w14:paraId="2F1AFA42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4　评审类型与规程</w:t>
      </w:r>
    </w:p>
    <w:p w14:paraId="46EE839A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本次评审为正式技术评审（FTR／DR 中的需求规格评审 SRSR），按 Oct 13 课件第 2 章的 DR 全过程组织，分三个阶段：</w:t>
      </w:r>
    </w:p>
    <w:p w14:paraId="6380A25C">
      <w:pPr>
        <w:spacing w:after="60" w:line="312" w:lineRule="auto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（1）会前准备：评审组长分发材料并指定分工；评审员按检查表独立核查，逐项给出结论与证据，形成问题清单（问题位置、依据条款、修订建议）。</w:t>
      </w:r>
    </w:p>
    <w:p w14:paraId="080AA465">
      <w:pPr>
        <w:spacing w:after="60" w:line="312" w:lineRule="auto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（2）评审会议：逐条过问题清单，验证确认、商定措施；会议按课件 p71 给出三态结论之一：完全批准、部分批准、拒绝批准。被评审组可列席说明。</w:t>
      </w:r>
    </w:p>
    <w:p w14:paraId="5023533B">
      <w:pPr>
        <w:spacing w:after="60" w:line="312" w:lineRule="auto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（3）会后：出具 DR 评审报告（讨论简况＋后续行动决定＋措施完备清单＋跟踪人，课件 p72）并跟踪改正。</w:t>
      </w:r>
    </w:p>
    <w:p w14:paraId="4DE56956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准入准则：Y7 材料齐备可读、检查表就绪、评审员完成分工内容核查。停止准则：检查表全部条目覆盖，或会议时长达 60 分钟且新增问题边际收敛，由评审组长裁定。</w:t>
      </w:r>
    </w:p>
    <w:p w14:paraId="24440ABB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5　评审组组成与分工</w:t>
      </w:r>
    </w:p>
    <w:p w14:paraId="71DAC7E8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按 Oct 13 课件 p63～66 的评审组长选任原则（熟悉被评审项目的开发知识、资历相当、岗位在被评审项目组之外）：本评审组全体成员均来自 SQA2，对被评审的 SQA1 项目天然满足“岗位在项目组之外”的独立性要求。</w:t>
      </w:r>
    </w:p>
    <w:p w14:paraId="32B506E2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1-3　评审组组成与分工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55"/>
        <w:gridCol w:w="1582"/>
        <w:gridCol w:w="4042"/>
        <w:gridCol w:w="2109"/>
      </w:tblGrid>
      <w:tr w14:paraId="6CF750DA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6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5579DC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成员</w:t>
            </w:r>
          </w:p>
        </w:tc>
        <w:tc>
          <w:tcPr>
            <w:tcW w:w="9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EAB5A4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角色</w:t>
            </w:r>
          </w:p>
        </w:tc>
        <w:tc>
          <w:tcPr>
            <w:tcW w:w="23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32AC47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分工</w:t>
            </w:r>
          </w:p>
        </w:tc>
        <w:tc>
          <w:tcPr>
            <w:tcW w:w="12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F3A292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对应检查表</w:t>
            </w:r>
          </w:p>
        </w:tc>
      </w:tr>
      <w:tr w14:paraId="6E775A04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AF12E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刘罡甫</w:t>
            </w:r>
          </w:p>
        </w:tc>
        <w:tc>
          <w:tcPr>
            <w:tcW w:w="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286F8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评审组长</w:t>
            </w:r>
          </w:p>
        </w:tc>
        <w:tc>
          <w:tcPr>
            <w:tcW w:w="2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D095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主持评审与会议、裁决争议、签发报告；需求框架与澄清口径总核对</w:t>
            </w:r>
          </w:p>
        </w:tc>
        <w:tc>
          <w:tcPr>
            <w:tcW w:w="12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1C28F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A 组、D 组复核</w:t>
            </w:r>
          </w:p>
        </w:tc>
      </w:tr>
      <w:tr w14:paraId="750DCA50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8FEE0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钟坤宇</w:t>
            </w:r>
          </w:p>
        </w:tc>
        <w:tc>
          <w:tcPr>
            <w:tcW w:w="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F8A15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评审员</w:t>
            </w:r>
          </w:p>
        </w:tc>
        <w:tc>
          <w:tcPr>
            <w:tcW w:w="2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A155E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前台门户七栏目需求核对（框架 §3.1）</w:t>
            </w:r>
          </w:p>
        </w:tc>
        <w:tc>
          <w:tcPr>
            <w:tcW w:w="12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245CE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 组 B3～B9</w:t>
            </w:r>
          </w:p>
        </w:tc>
      </w:tr>
      <w:tr w14:paraId="12146740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E6A3E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杨峥</w:t>
            </w:r>
          </w:p>
        </w:tc>
        <w:tc>
          <w:tcPr>
            <w:tcW w:w="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B74BE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评审员</w:t>
            </w:r>
          </w:p>
        </w:tc>
        <w:tc>
          <w:tcPr>
            <w:tcW w:w="2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B7753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内部管理与系统管理功能需求核对（框架 §3.2.1、§3.3）</w:t>
            </w:r>
          </w:p>
        </w:tc>
        <w:tc>
          <w:tcPr>
            <w:tcW w:w="12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69644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 组 B10～B15</w:t>
            </w:r>
          </w:p>
        </w:tc>
      </w:tr>
      <w:tr w14:paraId="3845357E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E594C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韦政治</w:t>
            </w:r>
          </w:p>
        </w:tc>
        <w:tc>
          <w:tcPr>
            <w:tcW w:w="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FF77D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评审员</w:t>
            </w:r>
          </w:p>
        </w:tc>
        <w:tc>
          <w:tcPr>
            <w:tcW w:w="2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54129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数据规则与外部接口需求核对（框架 §2.2、SRS 第 3 章）</w:t>
            </w:r>
          </w:p>
        </w:tc>
        <w:tc>
          <w:tcPr>
            <w:tcW w:w="12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E484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C 组、E 组</w:t>
            </w:r>
          </w:p>
        </w:tc>
      </w:tr>
      <w:tr w14:paraId="2DF6C183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391DA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陈彬</w:t>
            </w:r>
          </w:p>
        </w:tc>
        <w:tc>
          <w:tcPr>
            <w:tcW w:w="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B0DF1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评审员兼记录员</w:t>
            </w:r>
          </w:p>
        </w:tc>
        <w:tc>
          <w:tcPr>
            <w:tcW w:w="2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929AB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业务规则（借阅、签到、隐私）与测试可追踪性核对；会议记录</w:t>
            </w:r>
          </w:p>
        </w:tc>
        <w:tc>
          <w:tcPr>
            <w:tcW w:w="12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0037F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D 组、F 组</w:t>
            </w:r>
          </w:p>
        </w:tc>
      </w:tr>
    </w:tbl>
    <w:p w14:paraId="5B919223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评审过程使用 AI 辅助工具（ZCode）进行条款级自动比对与材料解包，全部结论由评审员逐条人工复核确认，AI 使用情况按课程要求登记于 SQA2《AI 使用登记》。</w:t>
      </w:r>
    </w:p>
    <w:p w14:paraId="579C9A7F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6　时间安排</w:t>
      </w:r>
    </w:p>
    <w:p w14:paraId="022140FB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1-4　时间安排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33"/>
        <w:gridCol w:w="4218"/>
        <w:gridCol w:w="2637"/>
      </w:tblGrid>
      <w:tr w14:paraId="6362FDE6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</w:tblPrEx>
        <w:trPr>
          <w:cantSplit/>
          <w:tblHeader/>
        </w:trPr>
        <w:tc>
          <w:tcPr>
            <w:tcW w:w="11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9173DA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时间</w:t>
            </w:r>
          </w:p>
        </w:tc>
        <w:tc>
          <w:tcPr>
            <w:tcW w:w="24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309DE2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活动</w:t>
            </w:r>
          </w:p>
        </w:tc>
        <w:tc>
          <w:tcPr>
            <w:tcW w:w="15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B12908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产出</w:t>
            </w:r>
          </w:p>
        </w:tc>
      </w:tr>
      <w:tr w14:paraId="6615CCCB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2EAA3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10-20</w:t>
            </w:r>
          </w:p>
        </w:tc>
        <w:tc>
          <w:tcPr>
            <w:tcW w:w="24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87F53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材料解包、会前独立核查（含 AI 辅助比对、人工复核）</w:t>
            </w:r>
          </w:p>
        </w:tc>
        <w:tc>
          <w:tcPr>
            <w:tcW w:w="1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7E6CB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检查表初稿、问题清单</w:t>
            </w:r>
          </w:p>
        </w:tc>
      </w:tr>
      <w:tr w14:paraId="2A46D8F5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D6032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10-21 20:00～20:45</w:t>
            </w:r>
          </w:p>
        </w:tc>
        <w:tc>
          <w:tcPr>
            <w:tcW w:w="24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841BB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评审会议（线上）：逐条表决、形成结论</w:t>
            </w:r>
          </w:p>
        </w:tc>
        <w:tc>
          <w:tcPr>
            <w:tcW w:w="1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84AF2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会议纪要、三态结论</w:t>
            </w:r>
          </w:p>
        </w:tc>
      </w:tr>
      <w:tr w14:paraId="3EE6CB57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A883E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10-22</w:t>
            </w:r>
          </w:p>
        </w:tc>
        <w:tc>
          <w:tcPr>
            <w:tcW w:w="24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F8D27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意见汇总、报告定稿、组内确认</w:t>
            </w:r>
          </w:p>
        </w:tc>
        <w:tc>
          <w:tcPr>
            <w:tcW w:w="1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9FF31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评审报告 V1.1</w:t>
            </w:r>
          </w:p>
        </w:tc>
      </w:tr>
      <w:tr w14:paraId="263F4823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11869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10-23 12:00 前</w:t>
            </w:r>
          </w:p>
        </w:tc>
        <w:tc>
          <w:tcPr>
            <w:tcW w:w="24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E71C7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打包作业5_SQA2.zip 提交延河课堂</w:t>
            </w:r>
          </w:p>
        </w:tc>
        <w:tc>
          <w:tcPr>
            <w:tcW w:w="1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1E357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提交记录</w:t>
            </w:r>
          </w:p>
        </w:tc>
      </w:tr>
    </w:tbl>
    <w:p w14:paraId="6DACF21D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提交包构成：需求评审计划_SQA2.docx、需求评审检查表_SQA2.docx（勾选后）、评审会议记录_SQA2.docx、需求评审报告_SQA2.docx 四份文件打包为 作业5_SQA2.zip。</w:t>
      </w:r>
    </w:p>
    <w:p w14:paraId="07E1FF37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7　评审手段与缺陷分级</w:t>
      </w:r>
    </w:p>
    <w:p w14:paraId="0341D769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评审手段：（1）需求评审检查表（配套文档，A～F 六组共 49 项，每项标注依据与证据，结论为符合／部分符合／不符合／不适用四态）；（2）条款级三方比对：框架条款、SRS 条目、实现证据逐一对照；（3）关键条款原文引证，避免凭印象判定；（4）对照 GB/T 9385-2008 第 4.4 节好的 SRS 八项特性（Y8）进行质量特性总评，映射关系见检查表使用说明。</w:t>
      </w:r>
    </w:p>
    <w:p w14:paraId="13DC070C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缺陷分级：严重——与上位文档（Y1／Y3）硬性冲突或关键需求缺失，影响 SRS 作为验收基准的成立；一般——存在偏离或缺失但有明确补救路径；轻微——规范性、一致性与可读性问题。</w:t>
      </w:r>
    </w:p>
    <w:p w14:paraId="02056665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8　通过准则</w:t>
      </w:r>
    </w:p>
    <w:p w14:paraId="4C8C8073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完全批准：无严重问题，一般问题均有可接受的修订计划，SRS 可作为设计、测试与验收基准。</w:t>
      </w:r>
    </w:p>
    <w:p w14:paraId="20B8E377">
      <w:pPr>
        <w:spacing w:after="60" w:line="312" w:lineRule="auto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部分批准：存在严重问题但范围可控、修订路径明确；SRS 须完成修订并经复审确认后方可作为后续阶段基准。</w:t>
      </w:r>
    </w:p>
    <w:p w14:paraId="3088E007">
      <w:pPr>
        <w:spacing w:after="60" w:line="312" w:lineRule="auto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拒绝批准：出现系统性缺失或与上位文档大面积冲突，需重写后再审。</w:t>
      </w:r>
    </w:p>
    <w:p w14:paraId="328DC089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9　计划的执行与变更</w:t>
      </w:r>
    </w:p>
    <w:p w14:paraId="1B156B88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评审过程中如发现本计划不适用之处，由评审组长决定调整，并将调整内容与理由记入评审报告的评审过程章节。</w:t>
      </w:r>
    </w:p>
    <w:p w14:paraId="326C1696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修订历史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30"/>
        <w:gridCol w:w="879"/>
        <w:gridCol w:w="5097"/>
        <w:gridCol w:w="1582"/>
      </w:tblGrid>
      <w:tr w14:paraId="070DEC69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812AFE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日期</w:t>
            </w:r>
          </w:p>
        </w:tc>
        <w:tc>
          <w:tcPr>
            <w:tcW w:w="5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7D38F2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版本</w:t>
            </w:r>
          </w:p>
        </w:tc>
        <w:tc>
          <w:tcPr>
            <w:tcW w:w="29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1A4895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9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CA51B8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作者</w:t>
            </w:r>
          </w:p>
        </w:tc>
      </w:tr>
      <w:tr w14:paraId="5DDEF9F3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E254A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2026-10-20</w:t>
            </w:r>
          </w:p>
        </w:tc>
        <w:tc>
          <w:tcPr>
            <w:tcW w:w="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408E5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V1.0</w:t>
            </w:r>
          </w:p>
        </w:tc>
        <w:tc>
          <w:tcPr>
            <w:tcW w:w="2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4DAC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依据 Y1～Y7 完成评审对象解包与预核查后编制（AI 辅助，评审组确认）</w:t>
            </w:r>
          </w:p>
        </w:tc>
        <w:tc>
          <w:tcPr>
            <w:tcW w:w="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0B2AF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刘罡甫</w:t>
            </w:r>
          </w:p>
        </w:tc>
      </w:tr>
      <w:tr w14:paraId="0D6AC2DB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B42BB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2026-10-20</w:t>
            </w:r>
          </w:p>
        </w:tc>
        <w:tc>
          <w:tcPr>
            <w:tcW w:w="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3B9C7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V1.1</w:t>
            </w:r>
          </w:p>
        </w:tc>
        <w:tc>
          <w:tcPr>
            <w:tcW w:w="2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624EB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增补最新国标依据：核验 GB/T 8567-2006 现行未替代；新增 Y8 GB/T 9385-2008（SRS 专用国标，八项特性基准）、Y9 GB/T 45802-2025（最新需求工程国标，前瞻参考）</w:t>
            </w:r>
          </w:p>
        </w:tc>
        <w:tc>
          <w:tcPr>
            <w:tcW w:w="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2D6A6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刘罡甫</w:t>
            </w:r>
          </w:p>
        </w:tc>
      </w:tr>
      <w:tr w14:paraId="713F07AA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7196F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2026-10-21</w:t>
            </w:r>
          </w:p>
        </w:tc>
        <w:tc>
          <w:tcPr>
            <w:tcW w:w="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40C1E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V1.2</w:t>
            </w:r>
          </w:p>
        </w:tc>
        <w:tc>
          <w:tcPr>
            <w:tcW w:w="2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0FB73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明确提交包四件套构成（计划＋勾选后检查表＋会议记录＋报告），会议记录独立成册</w:t>
            </w:r>
          </w:p>
        </w:tc>
        <w:tc>
          <w:tcPr>
            <w:tcW w:w="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58E82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刘罡甫</w:t>
            </w:r>
          </w:p>
        </w:tc>
      </w:tr>
    </w:tbl>
    <w:p w14:paraId="403ACF8D">
      <w:pPr>
        <w:spacing w:before="200"/>
      </w:pPr>
    </w:p>
    <w:p w14:paraId="4E621406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1-5　评审组确认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58"/>
        <w:gridCol w:w="2636"/>
        <w:gridCol w:w="4394"/>
      </w:tblGrid>
      <w:tr w14:paraId="63CAC8B3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0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78E04D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成员</w:t>
            </w:r>
          </w:p>
        </w:tc>
        <w:tc>
          <w:tcPr>
            <w:tcW w:w="15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6C66F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角色</w:t>
            </w:r>
          </w:p>
        </w:tc>
        <w:tc>
          <w:tcPr>
            <w:tcW w:w="25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6D740A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确认（签字）</w:t>
            </w:r>
          </w:p>
        </w:tc>
      </w:tr>
      <w:tr w14:paraId="09B0AFE3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2D236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刘罡甫</w:t>
            </w:r>
          </w:p>
        </w:tc>
        <w:tc>
          <w:tcPr>
            <w:tcW w:w="1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2A6D6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评审组长</w:t>
            </w:r>
          </w:p>
        </w:tc>
        <w:tc>
          <w:tcPr>
            <w:tcW w:w="2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6589C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（开会后签字确认）</w:t>
            </w:r>
          </w:p>
        </w:tc>
      </w:tr>
      <w:tr w14:paraId="21B82B6E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43B5B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钟坤宇</w:t>
            </w:r>
          </w:p>
        </w:tc>
        <w:tc>
          <w:tcPr>
            <w:tcW w:w="1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2F94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评审员</w:t>
            </w:r>
          </w:p>
        </w:tc>
        <w:tc>
          <w:tcPr>
            <w:tcW w:w="2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BE4DD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（开会后签字确认）</w:t>
            </w:r>
          </w:p>
        </w:tc>
      </w:tr>
      <w:tr w14:paraId="15B0373A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E537B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杨峥</w:t>
            </w:r>
          </w:p>
        </w:tc>
        <w:tc>
          <w:tcPr>
            <w:tcW w:w="1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DF0BF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评审员</w:t>
            </w:r>
          </w:p>
        </w:tc>
        <w:tc>
          <w:tcPr>
            <w:tcW w:w="2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69160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（开会后签字确认）</w:t>
            </w:r>
          </w:p>
        </w:tc>
      </w:tr>
      <w:tr w14:paraId="090A3A35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FC238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韦政治</w:t>
            </w:r>
          </w:p>
        </w:tc>
        <w:tc>
          <w:tcPr>
            <w:tcW w:w="1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72351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评审员</w:t>
            </w:r>
          </w:p>
        </w:tc>
        <w:tc>
          <w:tcPr>
            <w:tcW w:w="2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3CE04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（开会后签字确认）</w:t>
            </w:r>
          </w:p>
        </w:tc>
      </w:tr>
      <w:tr w14:paraId="5EDA9143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0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B5F7D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陈彬</w:t>
            </w:r>
          </w:p>
        </w:tc>
        <w:tc>
          <w:tcPr>
            <w:tcW w:w="1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75D9F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评审员兼记录员</w:t>
            </w:r>
          </w:p>
        </w:tc>
        <w:tc>
          <w:tcPr>
            <w:tcW w:w="2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E50CD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（开会后签字确认）</w:t>
            </w:r>
          </w:p>
        </w:tc>
      </w:tr>
    </w:tbl>
    <w:p w14:paraId="3FE71AFA"/>
    <w:sectPr>
      <w:headerReference r:id="rId3" w:type="default"/>
      <w:footerReference r:id="rId4" w:type="default"/>
      <w:pgSz w:w="11906" w:h="16838"/>
      <w:pgMar w:top="1440" w:right="1417" w:bottom="1440" w:left="1701" w:header="708" w:footer="708" w:gutter="0"/>
      <w:pgNumType w:fmt="decimal"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75FF02">
    <w:pPr>
      <w:jc w:val="center"/>
    </w:pPr>
    <w:r>
      <w:rPr>
        <w:rFonts w:ascii="Times New Roman" w:eastAsia="宋体"/>
        <w:color w:val="888888"/>
        <w:sz w:val="18"/>
        <w:szCs w:val="18"/>
      </w:rPr>
      <w:fldChar w:fldCharType="begin"/>
    </w:r>
    <w:r>
      <w:rPr>
        <w:rFonts w:ascii="Times New Roman" w:eastAsia="宋体"/>
        <w:color w:val="888888"/>
        <w:sz w:val="18"/>
        <w:szCs w:val="18"/>
      </w:rPr>
      <w:instrText xml:space="preserve"> PAGE \* arabic \* MERGEFORMAT </w:instrText>
    </w:r>
    <w:r>
      <w:rPr>
        <w:rFonts w:ascii="Times New Roman" w:eastAsia="宋体"/>
        <w:color w:val="888888"/>
        <w:sz w:val="18"/>
        <w:szCs w:val="18"/>
      </w:rPr>
      <w:fldChar w:fldCharType="separate"/>
    </w:r>
    <w:r>
      <w:rPr>
        <w:rFonts w:ascii="Times New Roman" w:eastAsia="宋体"/>
        <w:color w:val="888888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22CEE5">
    <w:pPr>
      <w:pBdr>
        <w:bottom w:val="single" w:color="BBBBBB" w:sz="2" w:space="4"/>
      </w:pBdr>
      <w:jc w:val="center"/>
    </w:pPr>
    <w:r>
      <w:rPr>
        <w:rFonts w:ascii="Times New Roman" w:eastAsia="宋体"/>
        <w:color w:val="999999"/>
        <w:sz w:val="16"/>
        <w:szCs w:val="16"/>
      </w:rPr>
      <w:t>需求评审计划（SQA2）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5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38CE04EE"/>
    <w:rsid w:val="495F726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Theme="minorHAnsi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eastAsia="宋体"/>
      <w:color w:val="000000"/>
      <w:sz w:val="24"/>
      <w:szCs w:val="24"/>
    </w:rPr>
  </w:style>
  <w:style w:type="paragraph" w:styleId="2">
    <w:name w:val="heading 1"/>
    <w:next w:val="1"/>
    <w:qFormat/>
    <w:uiPriority w:val="0"/>
    <w:pPr>
      <w:spacing w:before="360" w:after="160" w:line="312" w:lineRule="auto"/>
      <w:outlineLvl w:val="0"/>
    </w:pPr>
    <w:rPr>
      <w:rFonts w:ascii="Times New Roman" w:eastAsia="黑体"/>
      <w:b/>
      <w:bCs/>
      <w:color w:val="0B1C2C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20" w:line="312" w:lineRule="auto"/>
      <w:outlineLvl w:val="1"/>
    </w:pPr>
    <w:rPr>
      <w:rFonts w:ascii="Times New Roman" w:eastAsia="黑体"/>
      <w:b/>
      <w:bCs/>
      <w:color w:val="0B1C2C"/>
      <w:sz w:val="28"/>
      <w:szCs w:val="28"/>
    </w:rPr>
  </w:style>
  <w:style w:type="paragraph" w:styleId="4">
    <w:name w:val="heading 3"/>
    <w:next w:val="1"/>
    <w:qFormat/>
    <w:uiPriority w:val="0"/>
    <w:pPr>
      <w:spacing w:before="200" w:after="100" w:line="312" w:lineRule="auto"/>
      <w:outlineLvl w:val="2"/>
    </w:pPr>
    <w:rPr>
      <w:rFonts w:ascii="Times New Roman" w:eastAsia="黑体"/>
      <w:b/>
      <w:bCs/>
      <w:color w:val="0B1C2C"/>
      <w:sz w:val="24"/>
      <w:szCs w:val="24"/>
    </w:rPr>
  </w:style>
  <w:style w:type="paragraph" w:styleId="5">
    <w:name w:val="heading 4"/>
    <w:next w:val="1"/>
    <w:qFormat/>
    <w:uiPriority w:val="0"/>
    <w:pPr>
      <w:spacing w:line="312" w:lineRule="auto"/>
    </w:pPr>
    <w:rPr>
      <w:rFonts w:ascii="Times New Roman" w:eastAsia="宋体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pPr>
      <w:spacing w:line="312" w:lineRule="auto"/>
    </w:pPr>
    <w:rPr>
      <w:rFonts w:ascii="Times New Roman" w:eastAsia="宋体"/>
      <w:color w:val="2E74B5"/>
      <w:sz w:val="24"/>
      <w:szCs w:val="24"/>
    </w:rPr>
  </w:style>
  <w:style w:type="paragraph" w:styleId="7">
    <w:name w:val="heading 6"/>
    <w:next w:val="1"/>
    <w:qFormat/>
    <w:uiPriority w:val="0"/>
    <w:pPr>
      <w:spacing w:line="312" w:lineRule="auto"/>
    </w:pPr>
    <w:rPr>
      <w:rFonts w:ascii="Times New Roman" w:eastAsia="宋体"/>
      <w:color w:val="1F4D78"/>
      <w:sz w:val="24"/>
      <w:szCs w:val="24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Times New Roman" w:eastAsia="宋体"/>
      <w:color w:val="000000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Times New Roman" w:eastAsia="宋体"/>
      <w:color w:val="000000"/>
      <w:sz w:val="20"/>
      <w:szCs w:val="20"/>
    </w:rPr>
  </w:style>
  <w:style w:type="paragraph" w:styleId="10">
    <w:name w:val="Title"/>
    <w:qFormat/>
    <w:uiPriority w:val="0"/>
    <w:pPr>
      <w:spacing w:line="312" w:lineRule="auto"/>
    </w:pPr>
    <w:rPr>
      <w:rFonts w:ascii="Times New Roman" w:eastAsia="宋体"/>
      <w:color w:val="000000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pPr>
      <w:spacing w:line="312" w:lineRule="auto"/>
    </w:pPr>
    <w:rPr>
      <w:rFonts w:ascii="Times New Roman" w:eastAsia="宋体"/>
      <w:color w:val="000000"/>
      <w:sz w:val="24"/>
      <w:szCs w:val="24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142</Words>
  <Characters>165</Characters>
  <TotalTime>4</TotalTime>
  <ScaleCrop>false</ScaleCrop>
  <LinksUpToDate>false</LinksUpToDate>
  <CharactersWithSpaces>268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2026-10-20T16:16:00Z</dcterms:created>
  <dc:creator>Un-named</dc:creator>
  <cp:lastModifiedBy>WPS_1508629963</cp:lastModifiedBy>
  <dcterms:modified xsi:type="dcterms:W3CDTF">2026-10-21T03:36:05Z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eyJoZGlkIjoiMTAxZTY3NzVhZmI5MDM4MTNkZWIxZmM1YmIyYzJiMzUiLCJ1c2VySWQiOiIzMTU1MTc3OTAifQ==</vt:lpwstr>
  </property>
  <property fmtid="{D5CDD505-2E9C-101B-9397-08002B2CF9AE}" pid="3" name="KSOProductBuildVer">
    <vt:lpwstr>2052-12.1.0.29161</vt:lpwstr>
  </property>
  <property fmtid="{D5CDD505-2E9C-101B-9397-08002B2CF9AE}" pid="4" name="ICV">
    <vt:lpwstr>6B613487B65F4E47AB343B2A69FE5A24_12</vt:lpwstr>
  </property>
</Properties>
</file>