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MyH1"/>
      </w:pPr>
      <w:r>
        <w:t xml:space="preserve">大纲级别标题一级</w:t>
      </w:r>
    </w:p>
    <w:p>
      <w:pPr>
        <w:pStyle w:val="MyH2"/>
      </w:pPr>
      <w:r>
        <w:t xml:space="preserve">大纲级别标题二级</w:t>
      </w:r>
    </w:p>
    <w:p>
      <w:r>
        <w:t xml:space="preserve">这是一段仅靠 outlineLvl 标记标题的文档的正文。</w:t>
      </w:r>
    </w:p>
    <w:sectPr>
      <w:pgSz w:w="11906" w:h="16838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rPr>
      <w:sz w:val="21"/>
    </w:rPr>
  </w:style>
  <w:style w:type="paragraph" w:styleId="MyH1">
    <w:name w:val="自定义一级"/>
    <w:outlineLvl w:val="0"/>
    <w:rPr>
      <w:sz w:val="32"/>
    </w:rPr>
  </w:style>
  <w:style w:type="paragraph" w:styleId="MyH2">
    <w:name w:val="自定义二级"/>
    <w:outlineLvl w:val="1"/>
    <w:rPr>
      <w:sz w:val="28"/>
    </w:rPr>
  </w:style>
</w:styles>
</file>