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开发地块地震安全性评价项目合同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依照《中华人民共和国合同法》、《中华人民共和国建筑法》、《中华人民共和国防震减灾法》、《地震安全性评价管理条例》及其他有关法律、行政法规，遵循平等、自愿、公平和诚信的原则，各方就</w:t>
      </w:r>
      <w:r>
        <w:rPr>
          <w:rFonts w:hint="eastAsia" w:ascii="宋体" w:hAnsi="宋体" w:eastAsia="宋体" w:cs="宋体"/>
          <w:sz w:val="24"/>
          <w:szCs w:val="24"/>
          <w:u w:val="single"/>
        </w:rPr>
        <w:t>        </w:t>
      </w:r>
      <w:r>
        <w:rPr>
          <w:rFonts w:hint="eastAsia" w:ascii="宋体" w:hAnsi="宋体" w:eastAsia="宋体" w:cs="宋体"/>
          <w:sz w:val="24"/>
          <w:szCs w:val="24"/>
        </w:rPr>
        <w:t>开发地块地震安全评价报告编制事项协商一致，订立本合同。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开发地块地震安全评价报告编制。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自收到甲方提供的资料之日起，乙方</w:t>
      </w:r>
      <w:r>
        <w:rPr>
          <w:rFonts w:hint="eastAsia" w:ascii="宋体" w:hAnsi="宋体" w:eastAsia="宋体" w:cs="宋体"/>
          <w:sz w:val="24"/>
          <w:szCs w:val="24"/>
          <w:u w:val="single"/>
        </w:rPr>
        <w:t>    </w:t>
      </w:r>
      <w:r>
        <w:rPr>
          <w:rFonts w:hint="eastAsia" w:ascii="宋体" w:hAnsi="宋体" w:eastAsia="宋体" w:cs="宋体"/>
          <w:sz w:val="24"/>
          <w:szCs w:val="24"/>
        </w:rPr>
        <w:t>日内完成评价报告报送甲方。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达到《地震安全性评价管理条例》国务院（第323号令）中的相关要求。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本工程合同为固定总价方式，固定合同总价：人民币（大写）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七、乙方承诺，保证全面按照合同约定进行地震安全性评价报告的编制，并承担因咨询服务质量引起的矛盾和纠纷的全部责任。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八、甲方向乙方承诺按照合同约定的期限和方式支付合同价款。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份，副本</w:t>
      </w:r>
      <w:r>
        <w:rPr>
          <w:rFonts w:hint="eastAsia" w:ascii="宋体" w:hAnsi="宋体" w:eastAsia="宋体" w:cs="宋体"/>
          <w:sz w:val="24"/>
          <w:szCs w:val="24"/>
          <w:u w:val="single"/>
        </w:rPr>
        <w:t>    </w:t>
      </w:r>
      <w:r>
        <w:rPr>
          <w:rFonts w:hint="eastAsia" w:ascii="宋体" w:hAnsi="宋体" w:eastAsia="宋体" w:cs="宋体"/>
          <w:sz w:val="24"/>
          <w:szCs w:val="24"/>
        </w:rPr>
        <w:t>份，发包人</w:t>
      </w:r>
      <w:r>
        <w:rPr>
          <w:rFonts w:hint="eastAsia" w:ascii="宋体" w:hAnsi="宋体" w:eastAsia="宋体" w:cs="宋体"/>
          <w:sz w:val="24"/>
          <w:szCs w:val="24"/>
          <w:u w:val="single"/>
        </w:rPr>
        <w:t>    </w:t>
      </w:r>
      <w:r>
        <w:rPr>
          <w:rFonts w:hint="eastAsia" w:ascii="宋体" w:hAnsi="宋体" w:eastAsia="宋体" w:cs="宋体"/>
          <w:sz w:val="24"/>
          <w:szCs w:val="24"/>
        </w:rPr>
        <w:t>份，承包单位</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双方代表在此签字并加盖公章后合同生效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词语定义、适用语言和法律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下列名称和用语，除上下文另有规定外，具有如下含义：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（1）本工程：包括永久工程、临时工程及与项目实施相关的必要工程。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（2）甲方：指xx有限公司。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（3）乙方：指为本工程编制地震安全性评价报告的单位。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（4）日：是指任何一个午夜至下一个午夜间的时间段。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（5）月：是根据公历从一个月份中任何一日开始到下一个月相应日期的前一日的时间段。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本合同适用的法律是国家的法律、行政法规，以及议定的部门规章或工程所在地的地方法规、地方规章和其他规范性文件，包括但不限于以下法规：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（1）《中华人民共和国合同法》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（2）《建设工程质量管理条例》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（3）《中华人民共和国防震减灾法》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（4）《地震安全性评价管理条例》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合同的书写、解释和说明的语言为中文。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如本合同当事人对本合同及其附件有关条款的理解有争议，应当按照《中华人民共和国合同法》第125条规定确定其真实含义。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合同任务与要求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开发地块地震安全评价报告编制。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甲方的权利、义务和责任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检查乙方项目组的组成和人员到位情况、人员稳定情况，考核主要专业负责人的工作能力，如因人力、能力不足致使此项目不能按计划完成时，甲方有权要求乙方增加或调整相应的技术人员。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阶段审查中如发现影响工作进度或质量问题，甲方有权对乙方不胜任的人员发出撤换的指令，对不能胜任合同职责的，甲方有权给予处罚，直至解除合同，由此造成的费用增加和进度延期，甲方不承担任何责任。甲方有权根据工作需要将此不胜任的部分另行指定其它咨询单位完成，费用从原合同价中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检查乙方是否按进度计划及要求开展报告编制工作，是否落实了进度控制的各项措施，未达到要求的，甲方有权要求乙方进行整改，整改后仍未达到要求的，甲方有权给予处罚。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根据工程需要，甲方有权提出本合同范围以外的工作内容，乙方应予以执行，所发生费用，经双方协商解决。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在合同有效期内，甲方应当履行合同约定的义务，如有违反，则应当承担违约责任。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甲方应维护乙方的成果，保护编制单位的知识产权，未经编制人同意不能擅自修改文件，不得将编制成果转让给与该项目无关的第三方使用。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按合同规定支付合同费用。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审查乙方编制的管理文件及技术文件。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在合同履行期间，如因甲方原因提出解除合同的，甲方应根据乙方已完成的实际工作量支付相应的费用。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甲方提供与乙方咨询有关的完整技术文件，包括但不限于沿线地质资料等。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乙方的权利、义务和责任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有权按合同规定提出咨询费支付申请。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根据工作需要，乙方在合同规定的由甲方提供的资料范围内，有权要求甲方提供相关资料。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有义务配合甲方完成各项建设审批和各阶段成果审查工作。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有义务提供相关技术咨询服务。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有义务满足甲方单位提出的合理工作要求。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乙方应建立各项管理制度，形成相应的管理文件。乙方制定的管理制度必须与甲方有关管理制度相适应，确保乙方工作与甲方管理的协调一致。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乙方必须积极响应各种必要的程序性审查，以及在技术上的调整。整个工作贯穿报告编制和评议全过程。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乙方有技术保密的责任和义务，对于社会稳定风险评估报告编制的过程文件、科研专题、成果、概预算文件等，未经甲方同意不得泄露或转让给第三方，如发生此类问题，乙方承担相应的经济赔偿及法律责任。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负责建立技术管理的有关规章制度，按照档案、资料管理的有关规定。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本合同为固定总价合同，合同总价为人民币（大写）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合同签订后，支付合同价款的</w:t>
      </w:r>
      <w:r>
        <w:rPr>
          <w:rFonts w:hint="eastAsia" w:ascii="宋体" w:hAnsi="宋体" w:eastAsia="宋体" w:cs="宋体"/>
          <w:sz w:val="24"/>
          <w:szCs w:val="24"/>
          <w:u w:val="single"/>
        </w:rPr>
        <w:t>    </w:t>
      </w:r>
      <w:r>
        <w:rPr>
          <w:rFonts w:hint="eastAsia" w:ascii="宋体" w:hAnsi="宋体" w:eastAsia="宋体" w:cs="宋体"/>
          <w:sz w:val="24"/>
          <w:szCs w:val="24"/>
        </w:rPr>
        <w:t>%作为预付款。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乙方完成报告编制，支付到合同价款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乙方按照合同规定向甲方及有关设计单位移交备案后的评估报告后，支付合同价款的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乙方需在甲方指定的银行设立账号，甲方与乙方的资金往来只能通过该账号进行。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乙方申请支付时，应向甲方提交付款申请书、工作成果清单及评审结果等相关资料。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违约责任与奖惩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甲方未按约定及时提供基础资料或受客观原因的制约，未能履行合同约定职责的，有责任采取措施，消除影响。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乙方未按合同约定提供组织保证方面服务，影响履行职责的，应按甲方要求继续履行职责。如给甲方造成损失的，乙方应减收或免收咨询费，并给予相应损失的赔偿。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若因乙方原因导致提交的评价报告无法通过相关单位认可，甲方有权发出如下任一指令，乙方必须遵照执行。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（1）对不合格部分进行重新编制，由此引起的费用增加和工期延误由乙方自行负责；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（2）解除合同，甲方将该合同指定其他咨询单位，并扣除乙方合同中全部咨询费用。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乙方在合同有效期内，应当履行合同约定的义务，如因非甲方的原因而产生质量事故、工期延误，造成甲方实际损失或虽未发生实际损失但存有风险，乙方应承担相应赔偿责任。违约金的最高额度为合同总价的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乙方未按合同约定及时提交相关技术要求，影响招标人开展下一步工作的，乙方应承担相应赔偿责任。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乙方未按合同约定提交咨询成果文件的，每延迟一天，支付当期应支付咨询费百分之</w:t>
      </w:r>
      <w:r>
        <w:rPr>
          <w:rFonts w:hint="eastAsia" w:ascii="宋体" w:hAnsi="宋体" w:eastAsia="宋体" w:cs="宋体"/>
          <w:sz w:val="24"/>
          <w:szCs w:val="24"/>
          <w:u w:val="single"/>
        </w:rPr>
        <w:t>    </w:t>
      </w:r>
      <w:r>
        <w:rPr>
          <w:rFonts w:hint="eastAsia" w:ascii="宋体" w:hAnsi="宋体" w:eastAsia="宋体" w:cs="宋体"/>
          <w:sz w:val="24"/>
          <w:szCs w:val="24"/>
        </w:rPr>
        <w:t>的违约金，违约金的限额为当期应支付的咨询费的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6.2.6 合同生效后，乙方如要求中止或解除合同，乙方应双倍返还甲方已支付的合同款。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6.2.7 合同签订生效后，乙方无正当理由而又末完全履行合同规定的义务时，甲方可向乙方发出指明其未履行义务的通知。若甲方发出通知后14日内未收到书面满意答复，甲方将有权视情形在发出通知后28日内或甲方认为合理的时间内向乙方发出解除本合同的通知，该通知到达乙方时合同即行终止。双方按有效的工作量结算咨询费。若由此而造成甲方重大损失时，乙方应赔偿损失，并承担由此而产生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合同生效、变更、中止、解除和终止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本合同生效的时间以双方签署的协议书上注明的时间为准。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双方履行合同全部义务，甲方退还履约保函后，本合同即告终止。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当任何一方提出申请并经双方书面同意后，可对本协议书进行变更。要求变更的申请及变更协议必须采用书面形式，协议未达成之前，原合同仍然有效。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对本合同条款的任何变更、修改或增减，须经双方协商同意后由法定代表人或授权代理人签署书面文件，作为本合同的组成部分。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乙方有故意或恶意违约行为，甲方可单方面解除合同并拒绝支付合同费用。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双方因不可抗力致使合同无法履行，可以解除合同。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一方要求解除合同的，应以书面形式向对方发出解除合同的通知，并在发出通知前14日告知对方，通知到达对方时合同解除。对解除合同有争议的，按本合同关于争议的约定处理。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合同解除后，不影响双方在合同中约定的结算和清理条款、损失赔偿条款及争议解决条款。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风险与保险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不可抗力参照中华人民共和国保险监督管理委员会关于不可抗力的解释。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遇有不可抗力事件的一方因发生不可抗力事件而影响合同执行时，应在不可抗力事件发生后立即以书面形式通知对方，并应在不可抗力事件发生后14日内，提供事件详情及合同不能履行、或者部分不能履行、或者需要延期履行的理由的有效证明文件。按照事件对履行合同的影响程度，由双方协商解决是否解除合同，或者部分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因合同一方延迟履行合同后发生不可抗力的，不能免除延迟履行方的相应责任。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争议及解决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（1）若咨询文件中含有乙方或其他单位的专利，在本合同项目范围内甲方有使用权，专利使用费己含在合同总价中，乙方应根据工程需要及时提供。如乙方不提供或额外收费，甲方将扣除该部分咨询费用。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各方有技术保密的责任和义务，对于社会稳定风险评估报告编制的过程文件、科研专题、阶段性成果和最终成果、概算、修正概算文件等，未经各方同意不得泄露或转让，如发生此类问题，泄漏一方承担相应的经济赔偿及法律责任。乙方可单独或与他人合作出版有关工程和服务的书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乙方应向甲方提供履约保函，在中标通知书发出后14日内提供，其金额在前附表中规定，开具保函的银行必须由甲方认可。履约保函为本合同附件。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工程廉洁协议书作为本合同附件。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双方根据有关法律、行政法规规定，结合工程实际，经协商一致后，可对本合同条款进行补充或修改，并另行签订补充协议，作为本工程的组成部分。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r>
        <w:rPr>
          <w:rStyle w:val="8"/>
          <w:rFonts w:hint="eastAsia" w:ascii="宋体" w:hAnsi="宋体" w:eastAsia="宋体" w:cs="宋体"/>
          <w:b/>
          <w:sz w:val="24"/>
          <w:szCs w:val="24"/>
          <w:u w:val="single"/>
        </w:rPr>
        <w:t>        </w:t>
      </w:r>
      <w:r>
        <w:rPr>
          <w:rFonts w:hint="eastAsia" w:ascii="宋体" w:hAnsi="宋体" w:eastAsia="宋体" w:cs="宋体"/>
          <w:b/>
          <w:sz w:val="28"/>
          <w:szCs w:val="28"/>
        </w:rPr>
        <w:t>工程资料及图纸保密协议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设计人（乙方）：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鉴于发包人（以下简称“甲方”）、设计人（以下简称“乙方”）正在进行</w:t>
      </w:r>
      <w:r>
        <w:rPr>
          <w:rFonts w:hint="eastAsia" w:ascii="宋体" w:hAnsi="宋体" w:eastAsia="宋体" w:cs="宋体"/>
          <w:sz w:val="24"/>
          <w:szCs w:val="24"/>
          <w:u w:val="single"/>
        </w:rPr>
        <w:t>        </w:t>
      </w:r>
      <w:r>
        <w:rPr>
          <w:rFonts w:hint="eastAsia" w:ascii="宋体" w:hAnsi="宋体" w:eastAsia="宋体" w:cs="宋体"/>
          <w:sz w:val="24"/>
          <w:szCs w:val="24"/>
        </w:rPr>
        <w:t>开发地块地震安全评价（以下称“该项目”）合作，在该项目的实施以及合作过程中，甲方将向乙方提供有关工程保密信息。为有效保护本协议所述的保密信息，经双方平等协商后，自愿签订如下协议：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提及的有关该项目的保密信息，包括但不限于：技术方案、工程设计、电路设计、制造方法、配方、工艺流程、技术指标、计算机软件、数据库、研究开发记录、技术报告、检测报告、实验数据、试验结果、图纸、样品、样机、模型、模具、操作手册、技术文档、相关的函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二、秘密来源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乙方从甲方处获得的与该项目有关或因该项目产生的任何商业、技术、运营数据或其他性质的资料。无论以何种形式或载于何种载体，无论在披露时是否以口头、图像或以书面方式表明其具有保密性。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对甲方的保密信息，乙方在此同意：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1.严守机密，并采取所有保密措施和制度保护该保密信息（包括但不仅限于乙方为保护其自有保密信息所采用的措施和制度）；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2.不将该保密信息泄露给任何与该项目无关的第三方；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3.除用于履行与甲方的合同之外，任何时候均不得利用该保密信息；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4.不复制或通过反向工程使用该保密信息。乙方应当与能接触该保密信息的员工、参与该项目的相关单位等签订一份保密协议，此协议的实质内容应与本协议相似。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四、返还信息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时候，只要收到甲方的书面要求，乙方应立即归还全部保密信息资料和文件，包括含有该保密信息资料的任何载体及其全部复印件或摘要。如果该技术资料属于不能归还的形式、或已经复制或转录到其他资料或载体中，则应删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违约行为给甲方造成损失或乙方获得非法所得的，乙方应当赔偿甲方的一切经济损失并将非法所得全部赔偿给甲方。无论赔偿金给付与否，甲方均有权立即解除与乙方的合作关系。接触该保密信息的乙方员工、因与乙方相关联而参与该项目的单位等违反约定,乙方应承担连带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1.保密义务自双方签字盖章之日起开始生效，本协议对乙方之继承方和转让方具有同等约束力。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4FD0290"/>
    <w:rsid w:val="75965012"/>
    <w:rsid w:val="781E2486"/>
    <w:rsid w:val="783E1871"/>
    <w:rsid w:val="787A525D"/>
    <w:rsid w:val="79B6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2019-06-24T02:02:59Z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