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DA9" w:rsidRDefault="00ED4DA9" w:rsidP="00ED4DA9">
      <w:pPr>
        <w:pStyle w:val="3"/>
        <w:rPr>
          <w:shd w:val="clear" w:color="auto" w:fill="FFFFFF" w:themeFill="background1"/>
        </w:rPr>
      </w:pPr>
      <w:bookmarkStart w:id="0" w:name="_GoBack"/>
      <w:r>
        <w:rPr>
          <w:rFonts w:hint="eastAsia"/>
          <w:shd w:val="clear" w:color="auto" w:fill="FFFFFF" w:themeFill="background1"/>
        </w:rPr>
        <w:t>四川省城市二次供用水合同（CH-2012-02）</w:t>
      </w:r>
      <w:bookmarkEnd w:id="0"/>
      <w:r>
        <w:rPr>
          <w:rFonts w:hint="eastAsia"/>
          <w:shd w:val="clear" w:color="auto" w:fill="FFFFFF" w:themeFill="background1"/>
        </w:rPr>
        <w:t> </w:t>
      </w:r>
    </w:p>
    <w:p w:rsidR="00ED4DA9" w:rsidRDefault="00ED4DA9" w:rsidP="00FA704F">
      <w:pPr>
        <w:widowControl/>
        <w:shd w:val="clear" w:color="auto" w:fill="FFFFFF" w:themeFill="background1"/>
        <w:wordWrap w:val="0"/>
        <w:spacing w:line="360" w:lineRule="auto"/>
        <w:ind w:firstLine="420"/>
        <w:jc w:val="right"/>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合同编号：</w:t>
      </w:r>
      <w:r w:rsidRPr="00FA704F">
        <w:rPr>
          <w:rFonts w:ascii="宋体" w:eastAsia="宋体" w:hAnsi="宋体" w:cs="宋体" w:hint="eastAsia"/>
          <w:color w:val="000000"/>
          <w:kern w:val="0"/>
          <w:u w:val="single"/>
          <w:shd w:val="clear" w:color="auto" w:fill="FFFFFF" w:themeFill="background1"/>
        </w:rPr>
        <w:t xml:space="preserve">          </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供水人：</w:t>
      </w:r>
      <w:r w:rsidRPr="00FA704F">
        <w:rPr>
          <w:rFonts w:ascii="宋体" w:eastAsia="宋体" w:hAnsi="宋体" w:cs="宋体" w:hint="eastAsia"/>
          <w:color w:val="000000"/>
          <w:kern w:val="0"/>
          <w:u w:val="single"/>
          <w:shd w:val="clear" w:color="auto" w:fill="FFFFFF" w:themeFill="background1"/>
        </w:rPr>
        <w:t xml:space="preserve">                </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用水人：</w:t>
      </w:r>
      <w:r w:rsidRPr="00FA704F">
        <w:rPr>
          <w:rFonts w:ascii="宋体" w:eastAsia="宋体" w:hAnsi="宋体" w:cs="宋体" w:hint="eastAsia"/>
          <w:color w:val="000000"/>
          <w:kern w:val="0"/>
          <w:u w:val="single"/>
          <w:shd w:val="clear" w:color="auto" w:fill="FFFFFF" w:themeFill="background1"/>
        </w:rPr>
        <w:t xml:space="preserve">                </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为了明确城市二次供用水供应、使用中的权利和义务，根据《中华人民共和国合同法》、《四川省城市供水条例》等有关法律、法规的规定，双方协商一致，订立本合同。</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第一条  用水性质、用水地址和用水量</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1．用水人用水性质为下列第</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种：</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①居民生活用水。</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②非居民生活用水（□工业用水、□经营服务用水、□行政事业单位用水）。</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③特种用水（□洗浴用水、□洗车用水、□其他</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2．用水地址：</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市（州）</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县（市、区）</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街（路、巷）</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号</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幢</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单元</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号。</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3．用水量计量单位为立方米。用水人月用水量</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立方米。</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第二条  供水方式和供水水质、水压</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1．合同履行期间，供水人采用二次加压供水的方式向用水人提供不间断供水（不可抗拒的事由除外）。</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2．供水人承诺城市供水管网水质符合国家《生活饮用水卫生标准》。</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3．供水人承诺供水管网的压力符合国家规定的标准。</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第三条  用水价格及水费结算</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1．用水价格：当前二次供水价格为</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元/立方米，基本水费价格为</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元/立方米，用户用水价格为二次供水价格加基本水费价格合计为</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元/立方米。该价格包含城市污水处理费以及政府规定征收或代收的相关费用。此二次供水价格由政府</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号文件规定，基本水费价格由政府</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号文件规定，并依照政府相关价格调整的文件调整。</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2．水费结算</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（1）结算水表：结算水表为下列第</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种：</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①人工读数水表。</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lastRenderedPageBreak/>
        <w:t>②IC卡智能水表。</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结算水表安装地点为</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，水表型号</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，水表出厂编号</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供水人将结算水表送当地质量技术监督主管部门检验合格后实地安装。</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（2）结算方式及付费期限：安装人工读数水表的，供水人按</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月为周期查抄结算水表，用水人在</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月</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日前交清已结算水费和基本水费。</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安装IC卡智能水表的，用水人自行及时向预付费账户充值。</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（3）用水人的用水按照用水性质实行分类计量，不同用水性质的用水单独安装结算水表。不同用水性质的用水共用一具结算水表时，供水人按最高类别水价收取水费。</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第四条  供用水设施的维护管理</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供水人负责对结算水表（含结算水表）以前的供水管道及设施的维护、检修、管理，用水人负责结算水表（不含结算水表）以后的用水管道及用水设施的维护、管理。</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第五条  供水人的权利和义务</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1．按照合同约定的水压、水质向用水人供水。</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2．对有计划的供水工程施工或者供水设施检修需停水的，提前24小时将停水事由、停水时间通知受影响区域用水人。因爆管、源水污染、突然停电或雷击等突发且不可控制事件导致供水中止，供水人应当及时通知受影响区域用水人停水事由及恢复供水所需时间。</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3．维护、检修、更换结算水表、表井（箱）及附属设施，查抄结算水表。</w:t>
      </w:r>
      <w:r w:rsidRPr="00FA704F">
        <w:rPr>
          <w:rFonts w:ascii="宋体" w:eastAsia="宋体" w:hAnsi="宋体" w:cs="宋体" w:hint="eastAsia"/>
          <w:color w:val="000000"/>
          <w:kern w:val="0"/>
          <w:u w:val="single"/>
          <w:shd w:val="clear" w:color="auto" w:fill="FFFFFF" w:themeFill="background1"/>
        </w:rPr>
        <w:t xml:space="preserve"> </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4．用水人无正当理由或特殊原因逾期不交付水费，经供水人催告后，连续两个月仍不交付水费的，供水人可按国家规定的程序暂停供水。</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5．因用水人的原因致使供水人不能查抄结算水表的，供水人可按用水人前三个月的平均月用水量结算本周期水费。因用水人的原因致使供水人不能维护结算水表，造成损失的，用水人承担相应的赔偿责任。</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6．设立24小时服务热线电话</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受理用水人报修和投诉信息。</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7．结算水表例行检定，检定费用由供水人承担。对结算水表计量准确度有异议的，由供水人负责送至当地质量技术监督主管部门校核检定。校检期间，由供水人为用水人安装符合质量标准的临时结算水表。如检定合格，其发生的费用（包括结算水表和临时结算水表的拆装表费、校检费）由用水人承担；如检定不合格，供水人承担一切与校检相关的费用，为用水人无偿安装新的合格结算水表，并承担违约责任或损失赔偿责任。</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lastRenderedPageBreak/>
        <w:t>8．对结算水表因自然损坏造成的表停、表坏，供水人无偿更换，并根据前三个月的平均月用水量估算本查表周期内的水费。</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9．用水人用水量增加，半年内月度平均用水量累计3次超过水表额定流量，供水人可将水表口径改大或者采取限流措施，费用由用水人承担。用水人超负荷用水造成结算水表故障的，供水人可按前三个月最高月用水量估算水费。</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10．通过用户手册、宣传单、网站列表等便于用水人知晓的方式，公示营业、维修服务网点，以及收费标准、维修标准和维修期限。</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第六条  用水人的权利和义务</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1．按照合同约定的用水量、用水性质和用水范围用水。</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2．不擅自改变用水性质或转供城市供水。</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3．有权要求供水人按照国家的规定对结算水表进行周期检定。</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4．对结算水表计量准确度有异议的，有权向当地质量技术监督主管部门申请校核检定。</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5．有权对供水人收取的水费申请复核。</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6．按照合同约定交付水费。</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7．协助供水人维护、检修、更换结算水表、表井（箱）及附属设施，配合供水人查抄水表。不擅自安装、改装、拆除、损坏结算水表或者干扰结算水表正常计量。</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8．用水量增加，提前办理换表手续；用水量减少，经供水人同意后可将水表口径改小。用水人承担因更换、改造而发生的工料费。</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9．需要水表分户、移表、扩大供水范围、终止用水、变更户名或者用水性质的，向供水人申请办理相关手续。</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第七条  违约责任</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1．供水人未按合同约定向用水人供水或供水水压、水质不符合国家标准的，供水人每日按违约期间正常用水水费的</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向用水人支付违约金。给用水人造成损失的，供水人承担损失赔偿责任。因爆管、源水污染、突然停电或雷击等突发且不可控制事件以及计划内供水工程施工或者供水设施检修的原因除外，供水人及时以合理的方式通知用水人。</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2．供水人因结算水表计量不准或抄错结算水表而多收的水费，予以退还。</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3．供水人安装未经检验的结算水表不合格，给用水人造成损失的，承担赔偿责任。</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4．用水人逾期未交付水费的，从逾期之日起每日按未交水费的</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%向供水人支付违约金。经催告后无正当理由或特殊原因连续两个月不交水费的，供水人可按国家规定的程序中止供水。</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lastRenderedPageBreak/>
        <w:t>5．用水人擅自转供城市供水，有计量表的按照计量交付实用类别水费（含污水处理费），无计量表的按照管径的压力流量交付实用类别水费（含污水处理费），并按合同约定的年用水水费的＿%向供水人支付违约金。</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6．用水人擅自安装、改装、拆除、损坏结算水表或干扰结算水表正常计量，给供水人造成损失的，承担赔偿责任。</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7．用水人终止用水，未到供水人处办理相关手续，给供水人造成损失的，承担赔偿责任。</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第八条  合同履行期限</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本合同履行期限为下列第</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种：</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1．无固定期限。供水人自</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年</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月</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日起向用水人供水。用水人向供水人提出终止用水请求，双方结清有关费用，办理终止用水手续后，本合同终止。</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2．固定期限。供水人自</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年</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月</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日起至</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年</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月</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日止向用水人供水。合同履行到期，双方结清有关费用，办理终止用水手续后，本合同终止。</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第九条  合同的变更与补充</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需要修改合同条款或者补充合同未尽事宜的，经双方协商一致，可以订立变更协议或补充协议。</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第十条  争议解决方式</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履行中发生争议的，双方协商解决，也可以请求有关部门或行业组织调解。不愿协商、调解或者协商、调解不成的，按下列第</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种方式解决：</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1．提交</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仲裁委员会仲裁；</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2．依法向人民法院起诉。</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第十一条  其他约定</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第十二条 </w:t>
      </w:r>
      <w:r>
        <w:rPr>
          <w:rFonts w:ascii="宋体" w:eastAsia="宋体" w:hAnsi="宋体" w:cs="宋体" w:hint="eastAsia"/>
          <w:color w:val="000000"/>
          <w:kern w:val="0"/>
          <w:shd w:val="clear" w:color="auto" w:fill="FFFFFF" w:themeFill="background1"/>
        </w:rPr>
        <w:t> 本合同一式贰份，供用水双方各执一份，自订立之日起生效。</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ED4DA9">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供水人：（签章）  </w:t>
            </w:r>
          </w:p>
        </w:tc>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用水人：（签章）</w:t>
            </w:r>
          </w:p>
        </w:tc>
      </w:tr>
      <w:tr w:rsidR="00ED4DA9">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住所：</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    </w:t>
            </w:r>
          </w:p>
        </w:tc>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住所：</w:t>
            </w:r>
            <w:r w:rsidRPr="00FA704F">
              <w:rPr>
                <w:rFonts w:ascii="宋体" w:eastAsia="宋体" w:hAnsi="宋体" w:cs="宋体" w:hint="eastAsia"/>
                <w:color w:val="000000"/>
                <w:u w:val="single"/>
                <w:shd w:val="clear" w:color="auto" w:fill="FFFFFF" w:themeFill="background1"/>
              </w:rPr>
              <w:t xml:space="preserve">                   </w:t>
            </w:r>
          </w:p>
        </w:tc>
      </w:tr>
      <w:tr w:rsidR="00ED4DA9">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法定代表人（签字）：</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    </w:t>
            </w:r>
          </w:p>
        </w:tc>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法定代表人（签字）：</w:t>
            </w:r>
            <w:r w:rsidRPr="00FA704F">
              <w:rPr>
                <w:rFonts w:ascii="宋体" w:eastAsia="宋体" w:hAnsi="宋体" w:cs="宋体" w:hint="eastAsia"/>
                <w:color w:val="000000"/>
                <w:u w:val="single"/>
                <w:shd w:val="clear" w:color="auto" w:fill="FFFFFF" w:themeFill="background1"/>
              </w:rPr>
              <w:t xml:space="preserve">     </w:t>
            </w:r>
          </w:p>
        </w:tc>
      </w:tr>
      <w:tr w:rsidR="00ED4DA9">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委托代理人（签字）：</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    </w:t>
            </w:r>
          </w:p>
        </w:tc>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委托代理人（签字）：</w:t>
            </w:r>
            <w:r w:rsidRPr="00FA704F">
              <w:rPr>
                <w:rFonts w:ascii="宋体" w:eastAsia="宋体" w:hAnsi="宋体" w:cs="宋体" w:hint="eastAsia"/>
                <w:color w:val="000000"/>
                <w:u w:val="single"/>
                <w:shd w:val="clear" w:color="auto" w:fill="FFFFFF" w:themeFill="background1"/>
              </w:rPr>
              <w:t xml:space="preserve">     </w:t>
            </w:r>
          </w:p>
        </w:tc>
      </w:tr>
      <w:tr w:rsidR="00ED4DA9">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开户银行：</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    </w:t>
            </w:r>
          </w:p>
        </w:tc>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开户银行：</w:t>
            </w:r>
            <w:r w:rsidRPr="00FA704F">
              <w:rPr>
                <w:rFonts w:ascii="宋体" w:eastAsia="宋体" w:hAnsi="宋体" w:cs="宋体" w:hint="eastAsia"/>
                <w:color w:val="000000"/>
                <w:u w:val="single"/>
                <w:shd w:val="clear" w:color="auto" w:fill="FFFFFF" w:themeFill="background1"/>
              </w:rPr>
              <w:t xml:space="preserve">               </w:t>
            </w:r>
          </w:p>
        </w:tc>
      </w:tr>
      <w:tr w:rsidR="00ED4DA9">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lastRenderedPageBreak/>
              <w:t>账号：</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    </w:t>
            </w:r>
          </w:p>
        </w:tc>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账号：</w:t>
            </w:r>
            <w:r w:rsidRPr="00FA704F">
              <w:rPr>
                <w:rFonts w:ascii="宋体" w:eastAsia="宋体" w:hAnsi="宋体" w:cs="宋体" w:hint="eastAsia"/>
                <w:color w:val="000000"/>
                <w:u w:val="single"/>
                <w:shd w:val="clear" w:color="auto" w:fill="FFFFFF" w:themeFill="background1"/>
              </w:rPr>
              <w:t xml:space="preserve">                   </w:t>
            </w:r>
          </w:p>
        </w:tc>
      </w:tr>
      <w:tr w:rsidR="00ED4DA9">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电话：</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    </w:t>
            </w:r>
          </w:p>
        </w:tc>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电话：</w:t>
            </w:r>
            <w:r w:rsidRPr="00FA704F">
              <w:rPr>
                <w:rFonts w:ascii="宋体" w:eastAsia="宋体" w:hAnsi="宋体" w:cs="宋体" w:hint="eastAsia"/>
                <w:color w:val="000000"/>
                <w:u w:val="single"/>
                <w:shd w:val="clear" w:color="auto" w:fill="FFFFFF" w:themeFill="background1"/>
              </w:rPr>
              <w:t xml:space="preserve">                   </w:t>
            </w:r>
          </w:p>
        </w:tc>
      </w:tr>
      <w:tr w:rsidR="00ED4DA9">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合同订立日期：</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年</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月</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日    </w:t>
            </w:r>
          </w:p>
        </w:tc>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合同订立日期：</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年</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月</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日 </w:t>
            </w:r>
          </w:p>
        </w:tc>
      </w:tr>
      <w:tr w:rsidR="00ED4DA9">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地点：</w:t>
            </w:r>
            <w:r w:rsidRPr="00FA704F">
              <w:rPr>
                <w:rFonts w:ascii="宋体" w:eastAsia="宋体" w:hAnsi="宋体" w:cs="宋体" w:hint="eastAsia"/>
                <w:color w:val="000000"/>
                <w:u w:val="single"/>
                <w:shd w:val="clear" w:color="auto" w:fill="FFFFFF" w:themeFill="background1"/>
              </w:rPr>
              <w:t xml:space="preserve">                   </w:t>
            </w:r>
          </w:p>
        </w:tc>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地点：</w:t>
            </w:r>
            <w:r w:rsidRPr="00FA704F">
              <w:rPr>
                <w:rFonts w:ascii="宋体" w:eastAsia="宋体" w:hAnsi="宋体" w:cs="宋体" w:hint="eastAsia"/>
                <w:color w:val="000000"/>
                <w:u w:val="single"/>
                <w:shd w:val="clear" w:color="auto" w:fill="FFFFFF" w:themeFill="background1"/>
              </w:rPr>
              <w:t xml:space="preserve">                   </w:t>
            </w:r>
          </w:p>
        </w:tc>
      </w:tr>
    </w:tbl>
    <w:p w:rsidR="00ED4DA9" w:rsidRDefault="00ED4DA9" w:rsidP="00FA704F">
      <w:pPr>
        <w:shd w:val="clear" w:color="auto" w:fill="FFFFFF" w:themeFill="background1"/>
        <w:wordWrap w:val="0"/>
        <w:spacing w:line="360" w:lineRule="auto"/>
        <w:rPr>
          <w:rFonts w:ascii="宋体" w:eastAsia="宋体" w:hAnsi="宋体" w:cs="宋体"/>
          <w:shd w:val="clear" w:color="auto" w:fill="FFFFFF" w:themeFill="background1"/>
        </w:rPr>
      </w:pPr>
    </w:p>
    <w:sectPr w:rsidR="00ED4DA9" w:rsidSect="005E67D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07E" w:rsidRDefault="00ED4DA9">
    <w:pPr>
      <w:pStyle w:val="a4"/>
      <w:framePr w:wrap="around" w:vAnchor="text" w:hAnchor="margin" w:xAlign="outside" w:y="1"/>
      <w:rPr>
        <w:rStyle w:val="a3"/>
        <w:rFonts w:ascii="仿宋_GB2312"/>
        <w:sz w:val="28"/>
        <w:szCs w:val="28"/>
      </w:rPr>
    </w:pPr>
    <w:r>
      <w:rPr>
        <w:rStyle w:val="a3"/>
        <w:rFonts w:ascii="仿宋_GB2312" w:hint="eastAsia"/>
        <w:sz w:val="28"/>
        <w:szCs w:val="28"/>
      </w:rPr>
      <w:t>—</w:t>
    </w:r>
    <w:r>
      <w:rPr>
        <w:rFonts w:ascii="仿宋_GB2312" w:hint="eastAsia"/>
        <w:sz w:val="28"/>
        <w:szCs w:val="28"/>
      </w:rPr>
      <w:fldChar w:fldCharType="begin"/>
    </w:r>
    <w:r>
      <w:rPr>
        <w:rStyle w:val="a3"/>
        <w:rFonts w:ascii="仿宋_GB2312" w:hint="eastAsia"/>
        <w:sz w:val="28"/>
        <w:szCs w:val="28"/>
      </w:rPr>
      <w:instrText xml:space="preserve"> PAGE </w:instrText>
    </w:r>
    <w:r>
      <w:rPr>
        <w:rFonts w:ascii="仿宋_GB2312" w:hint="eastAsia"/>
        <w:sz w:val="28"/>
        <w:szCs w:val="28"/>
      </w:rPr>
      <w:fldChar w:fldCharType="separate"/>
    </w:r>
    <w:r>
      <w:rPr>
        <w:rStyle w:val="a3"/>
        <w:rFonts w:ascii="仿宋_GB2312"/>
        <w:noProof/>
        <w:sz w:val="28"/>
        <w:szCs w:val="28"/>
      </w:rPr>
      <w:t>1</w:t>
    </w:r>
    <w:r>
      <w:rPr>
        <w:rFonts w:ascii="仿宋_GB2312" w:hint="eastAsia"/>
        <w:sz w:val="28"/>
        <w:szCs w:val="28"/>
      </w:rPr>
      <w:fldChar w:fldCharType="end"/>
    </w:r>
    <w:r>
      <w:rPr>
        <w:rStyle w:val="a3"/>
        <w:rFonts w:ascii="仿宋_GB2312" w:hint="eastAsia"/>
        <w:sz w:val="28"/>
        <w:szCs w:val="28"/>
      </w:rPr>
      <w:t>—</w:t>
    </w:r>
  </w:p>
  <w:p w:rsidR="0012007E" w:rsidRDefault="00ED4DA9">
    <w:pPr>
      <w:pStyle w:val="a4"/>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9EAD98"/>
    <w:multiLevelType w:val="singleLevel"/>
    <w:tmpl w:val="959EAD98"/>
    <w:lvl w:ilvl="0">
      <w:start w:val="8"/>
      <w:numFmt w:val="chineseCounting"/>
      <w:suff w:val="nothing"/>
      <w:lvlText w:val="%1、"/>
      <w:lvlJc w:val="left"/>
      <w:rPr>
        <w:rFonts w:hint="eastAsia"/>
      </w:rPr>
    </w:lvl>
  </w:abstractNum>
  <w:abstractNum w:abstractNumId="1" w15:restartNumberingAfterBreak="0">
    <w:nsid w:val="A63BC58A"/>
    <w:multiLevelType w:val="singleLevel"/>
    <w:tmpl w:val="A63BC58A"/>
    <w:lvl w:ilvl="0">
      <w:start w:val="1"/>
      <w:numFmt w:val="decimal"/>
      <w:suff w:val="nothing"/>
      <w:lvlText w:val="%1、"/>
      <w:lvlJc w:val="left"/>
    </w:lvl>
  </w:abstractNum>
  <w:abstractNum w:abstractNumId="2" w15:restartNumberingAfterBreak="0">
    <w:nsid w:val="AF3AAC25"/>
    <w:multiLevelType w:val="singleLevel"/>
    <w:tmpl w:val="AF3AAC25"/>
    <w:lvl w:ilvl="0">
      <w:start w:val="5"/>
      <w:numFmt w:val="decimal"/>
      <w:suff w:val="nothing"/>
      <w:lvlText w:val="%1、"/>
      <w:lvlJc w:val="left"/>
    </w:lvl>
  </w:abstractNum>
  <w:abstractNum w:abstractNumId="3" w15:restartNumberingAfterBreak="0">
    <w:nsid w:val="C122666D"/>
    <w:multiLevelType w:val="singleLevel"/>
    <w:tmpl w:val="C122666D"/>
    <w:lvl w:ilvl="0">
      <w:start w:val="2"/>
      <w:numFmt w:val="decimal"/>
      <w:suff w:val="nothing"/>
      <w:lvlText w:val="%1、"/>
      <w:lvlJc w:val="left"/>
    </w:lvl>
  </w:abstractNum>
  <w:abstractNum w:abstractNumId="4" w15:restartNumberingAfterBreak="0">
    <w:nsid w:val="C61DFE52"/>
    <w:multiLevelType w:val="singleLevel"/>
    <w:tmpl w:val="C61DFE52"/>
    <w:lvl w:ilvl="0">
      <w:start w:val="2"/>
      <w:numFmt w:val="chineseCounting"/>
      <w:suff w:val="space"/>
      <w:lvlText w:val="第%1部分"/>
      <w:lvlJc w:val="left"/>
      <w:rPr>
        <w:rFonts w:hint="eastAsia"/>
      </w:rPr>
    </w:lvl>
  </w:abstractNum>
  <w:abstractNum w:abstractNumId="5" w15:restartNumberingAfterBreak="0">
    <w:nsid w:val="C9E44E49"/>
    <w:multiLevelType w:val="singleLevel"/>
    <w:tmpl w:val="C9E44E49"/>
    <w:lvl w:ilvl="0">
      <w:start w:val="11"/>
      <w:numFmt w:val="chineseCounting"/>
      <w:suff w:val="space"/>
      <w:lvlText w:val="第%1条"/>
      <w:lvlJc w:val="left"/>
      <w:pPr>
        <w:ind w:left="480" w:firstLine="0"/>
      </w:pPr>
      <w:rPr>
        <w:rFonts w:hint="eastAsia"/>
      </w:rPr>
    </w:lvl>
  </w:abstractNum>
  <w:abstractNum w:abstractNumId="6" w15:restartNumberingAfterBreak="0">
    <w:nsid w:val="D88513A6"/>
    <w:multiLevelType w:val="singleLevel"/>
    <w:tmpl w:val="D88513A6"/>
    <w:lvl w:ilvl="0">
      <w:start w:val="1"/>
      <w:numFmt w:val="decimal"/>
      <w:suff w:val="nothing"/>
      <w:lvlText w:val="（%1）"/>
      <w:lvlJc w:val="left"/>
    </w:lvl>
  </w:abstractNum>
  <w:abstractNum w:abstractNumId="7" w15:restartNumberingAfterBreak="0">
    <w:nsid w:val="E9F54D89"/>
    <w:multiLevelType w:val="singleLevel"/>
    <w:tmpl w:val="E9F54D89"/>
    <w:lvl w:ilvl="0">
      <w:start w:val="4"/>
      <w:numFmt w:val="decimal"/>
      <w:suff w:val="nothing"/>
      <w:lvlText w:val="（%1）"/>
      <w:lvlJc w:val="left"/>
    </w:lvl>
  </w:abstractNum>
  <w:abstractNum w:abstractNumId="8" w15:restartNumberingAfterBreak="0">
    <w:nsid w:val="093B77A9"/>
    <w:multiLevelType w:val="singleLevel"/>
    <w:tmpl w:val="093B77A9"/>
    <w:lvl w:ilvl="0">
      <w:start w:val="38"/>
      <w:numFmt w:val="decimal"/>
      <w:suff w:val="nothing"/>
      <w:lvlText w:val="%1、"/>
      <w:lvlJc w:val="left"/>
    </w:lvl>
  </w:abstractNum>
  <w:abstractNum w:abstractNumId="9" w15:restartNumberingAfterBreak="0">
    <w:nsid w:val="110059CA"/>
    <w:multiLevelType w:val="singleLevel"/>
    <w:tmpl w:val="110059CA"/>
    <w:lvl w:ilvl="0">
      <w:start w:val="1"/>
      <w:numFmt w:val="decimal"/>
      <w:suff w:val="nothing"/>
      <w:lvlText w:val="%1、"/>
      <w:lvlJc w:val="left"/>
    </w:lvl>
  </w:abstractNum>
  <w:abstractNum w:abstractNumId="10" w15:restartNumberingAfterBreak="0">
    <w:nsid w:val="1345D73D"/>
    <w:multiLevelType w:val="singleLevel"/>
    <w:tmpl w:val="1345D73D"/>
    <w:lvl w:ilvl="0">
      <w:start w:val="2"/>
      <w:numFmt w:val="decimal"/>
      <w:suff w:val="nothing"/>
      <w:lvlText w:val="%1、"/>
      <w:lvlJc w:val="left"/>
    </w:lvl>
  </w:abstractNum>
  <w:abstractNum w:abstractNumId="11" w15:restartNumberingAfterBreak="0">
    <w:nsid w:val="150AA3AB"/>
    <w:multiLevelType w:val="singleLevel"/>
    <w:tmpl w:val="150AA3AB"/>
    <w:lvl w:ilvl="0">
      <w:start w:val="2"/>
      <w:numFmt w:val="chineseCounting"/>
      <w:suff w:val="nothing"/>
      <w:lvlText w:val="%1、"/>
      <w:lvlJc w:val="left"/>
      <w:rPr>
        <w:rFonts w:hint="eastAsia"/>
      </w:rPr>
    </w:lvl>
  </w:abstractNum>
  <w:abstractNum w:abstractNumId="12" w15:restartNumberingAfterBreak="0">
    <w:nsid w:val="3885127F"/>
    <w:multiLevelType w:val="hybridMultilevel"/>
    <w:tmpl w:val="459A87DC"/>
    <w:lvl w:ilvl="0" w:tplc="F3384BE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3" w15:restartNumberingAfterBreak="0">
    <w:nsid w:val="79A449E5"/>
    <w:multiLevelType w:val="multilevel"/>
    <w:tmpl w:val="79A449E5"/>
    <w:lvl w:ilvl="0">
      <w:start w:val="1"/>
      <w:numFmt w:val="japaneseCounting"/>
      <w:lvlText w:val="第%1条"/>
      <w:lvlJc w:val="left"/>
      <w:pPr>
        <w:ind w:left="1336" w:hanging="825"/>
      </w:pPr>
      <w:rPr>
        <w:rFonts w:hAnsi="Times New Roman" w:hint="default"/>
        <w:b/>
        <w:color w:val="auto"/>
      </w:rPr>
    </w:lvl>
    <w:lvl w:ilvl="1">
      <w:start w:val="1"/>
      <w:numFmt w:val="lowerLetter"/>
      <w:lvlText w:val="%2)"/>
      <w:lvlJc w:val="left"/>
      <w:pPr>
        <w:ind w:left="1351" w:hanging="420"/>
      </w:pPr>
    </w:lvl>
    <w:lvl w:ilvl="2">
      <w:start w:val="1"/>
      <w:numFmt w:val="lowerRoman"/>
      <w:lvlText w:val="%3."/>
      <w:lvlJc w:val="right"/>
      <w:pPr>
        <w:ind w:left="1771" w:hanging="420"/>
      </w:pPr>
    </w:lvl>
    <w:lvl w:ilvl="3">
      <w:start w:val="1"/>
      <w:numFmt w:val="decimal"/>
      <w:lvlText w:val="%4."/>
      <w:lvlJc w:val="left"/>
      <w:pPr>
        <w:ind w:left="2191" w:hanging="420"/>
      </w:pPr>
    </w:lvl>
    <w:lvl w:ilvl="4">
      <w:start w:val="1"/>
      <w:numFmt w:val="lowerLetter"/>
      <w:lvlText w:val="%5)"/>
      <w:lvlJc w:val="left"/>
      <w:pPr>
        <w:ind w:left="2611" w:hanging="420"/>
      </w:pPr>
    </w:lvl>
    <w:lvl w:ilvl="5">
      <w:start w:val="1"/>
      <w:numFmt w:val="lowerRoman"/>
      <w:lvlText w:val="%6."/>
      <w:lvlJc w:val="right"/>
      <w:pPr>
        <w:ind w:left="3031" w:hanging="420"/>
      </w:pPr>
    </w:lvl>
    <w:lvl w:ilvl="6">
      <w:start w:val="1"/>
      <w:numFmt w:val="decimal"/>
      <w:lvlText w:val="%7."/>
      <w:lvlJc w:val="left"/>
      <w:pPr>
        <w:ind w:left="3451" w:hanging="420"/>
      </w:pPr>
    </w:lvl>
    <w:lvl w:ilvl="7">
      <w:start w:val="1"/>
      <w:numFmt w:val="lowerLetter"/>
      <w:lvlText w:val="%8)"/>
      <w:lvlJc w:val="left"/>
      <w:pPr>
        <w:ind w:left="3871" w:hanging="420"/>
      </w:pPr>
    </w:lvl>
    <w:lvl w:ilvl="8">
      <w:start w:val="1"/>
      <w:numFmt w:val="lowerRoman"/>
      <w:lvlText w:val="%9."/>
      <w:lvlJc w:val="right"/>
      <w:pPr>
        <w:ind w:left="4291" w:hanging="420"/>
      </w:pPr>
    </w:lvl>
  </w:abstractNum>
  <w:num w:numId="1">
    <w:abstractNumId w:val="5"/>
  </w:num>
  <w:num w:numId="2">
    <w:abstractNumId w:val="3"/>
  </w:num>
  <w:num w:numId="3">
    <w:abstractNumId w:val="2"/>
  </w:num>
  <w:num w:numId="4">
    <w:abstractNumId w:val="10"/>
  </w:num>
  <w:num w:numId="5">
    <w:abstractNumId w:val="4"/>
  </w:num>
  <w:num w:numId="6">
    <w:abstractNumId w:val="7"/>
  </w:num>
  <w:num w:numId="7">
    <w:abstractNumId w:val="6"/>
  </w:num>
  <w:num w:numId="8">
    <w:abstractNumId w:val="8"/>
  </w:num>
  <w:num w:numId="9">
    <w:abstractNumId w:val="12"/>
  </w:num>
  <w:num w:numId="10">
    <w:abstractNumId w:val="11"/>
  </w:num>
  <w:num w:numId="11">
    <w:abstractNumId w:val="1"/>
  </w:num>
  <w:num w:numId="12">
    <w:abstractNumId w:val="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50"/>
    <w:rsid w:val="000C3001"/>
    <w:rsid w:val="001156F7"/>
    <w:rsid w:val="00135462"/>
    <w:rsid w:val="0024121A"/>
    <w:rsid w:val="002702A4"/>
    <w:rsid w:val="00306250"/>
    <w:rsid w:val="0039574F"/>
    <w:rsid w:val="003E7041"/>
    <w:rsid w:val="004B18FC"/>
    <w:rsid w:val="004B55B4"/>
    <w:rsid w:val="005856F3"/>
    <w:rsid w:val="005A4EEE"/>
    <w:rsid w:val="006247B9"/>
    <w:rsid w:val="0077690E"/>
    <w:rsid w:val="00797A21"/>
    <w:rsid w:val="007B4B12"/>
    <w:rsid w:val="007D3786"/>
    <w:rsid w:val="008843FF"/>
    <w:rsid w:val="00896391"/>
    <w:rsid w:val="00933CA6"/>
    <w:rsid w:val="00977552"/>
    <w:rsid w:val="00986631"/>
    <w:rsid w:val="009D02EA"/>
    <w:rsid w:val="00A83E1E"/>
    <w:rsid w:val="00AC0DEF"/>
    <w:rsid w:val="00C1387B"/>
    <w:rsid w:val="00CB008C"/>
    <w:rsid w:val="00CF6B31"/>
    <w:rsid w:val="00DA1E5E"/>
    <w:rsid w:val="00EB58B5"/>
    <w:rsid w:val="00ED4DA9"/>
    <w:rsid w:val="00F80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7628"/>
  <w15:chartTrackingRefBased/>
  <w15:docId w15:val="{44D2D36A-E336-4BD5-A293-35DBB7D2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62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062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D37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06250"/>
  </w:style>
  <w:style w:type="paragraph" w:styleId="a4">
    <w:name w:val="footer"/>
    <w:basedOn w:val="a"/>
    <w:link w:val="a5"/>
    <w:rsid w:val="00306250"/>
    <w:pPr>
      <w:tabs>
        <w:tab w:val="center" w:pos="4153"/>
        <w:tab w:val="right" w:pos="8306"/>
      </w:tabs>
      <w:snapToGrid w:val="0"/>
      <w:spacing w:line="240" w:lineRule="atLeast"/>
      <w:ind w:firstLine="624"/>
      <w:jc w:val="left"/>
    </w:pPr>
    <w:rPr>
      <w:rFonts w:ascii="Times New Roman" w:eastAsia="仿宋_GB2312" w:hAnsi="Times New Roman" w:cs="Times New Roman"/>
      <w:sz w:val="18"/>
      <w:szCs w:val="20"/>
    </w:rPr>
  </w:style>
  <w:style w:type="character" w:customStyle="1" w:styleId="a5">
    <w:name w:val="页脚 字符"/>
    <w:basedOn w:val="a0"/>
    <w:link w:val="a4"/>
    <w:rsid w:val="00306250"/>
    <w:rPr>
      <w:rFonts w:ascii="Times New Roman" w:eastAsia="仿宋_GB2312" w:hAnsi="Times New Roman" w:cs="Times New Roman"/>
      <w:sz w:val="18"/>
      <w:szCs w:val="20"/>
    </w:rPr>
  </w:style>
  <w:style w:type="character" w:customStyle="1" w:styleId="20">
    <w:name w:val="标题 2 字符"/>
    <w:basedOn w:val="a0"/>
    <w:link w:val="2"/>
    <w:uiPriority w:val="9"/>
    <w:rsid w:val="00306250"/>
    <w:rPr>
      <w:rFonts w:asciiTheme="majorHAnsi" w:eastAsiaTheme="majorEastAsia" w:hAnsiTheme="majorHAnsi" w:cstheme="majorBidi"/>
      <w:b/>
      <w:bCs/>
      <w:sz w:val="32"/>
      <w:szCs w:val="32"/>
    </w:rPr>
  </w:style>
  <w:style w:type="character" w:customStyle="1" w:styleId="30">
    <w:name w:val="标题 3 字符"/>
    <w:basedOn w:val="a0"/>
    <w:link w:val="3"/>
    <w:rsid w:val="00306250"/>
    <w:rPr>
      <w:b/>
      <w:bCs/>
      <w:sz w:val="32"/>
      <w:szCs w:val="32"/>
    </w:rPr>
  </w:style>
  <w:style w:type="character" w:customStyle="1" w:styleId="a6">
    <w:name w:val="正文文本缩进 字符"/>
    <w:link w:val="a7"/>
    <w:uiPriority w:val="99"/>
    <w:rsid w:val="003E7041"/>
    <w:rPr>
      <w:rFonts w:ascii="Calibri" w:eastAsia="宋体" w:hAnsi="Calibri" w:cs="Times New Roman"/>
      <w:kern w:val="0"/>
      <w:sz w:val="20"/>
      <w:szCs w:val="20"/>
    </w:rPr>
  </w:style>
  <w:style w:type="paragraph" w:styleId="a7">
    <w:name w:val="Body Text Indent"/>
    <w:basedOn w:val="a"/>
    <w:link w:val="a6"/>
    <w:rsid w:val="003E7041"/>
    <w:pPr>
      <w:ind w:left="360" w:firstLine="65"/>
    </w:pPr>
    <w:rPr>
      <w:rFonts w:ascii="Calibri" w:eastAsia="宋体" w:hAnsi="Calibri" w:cs="Times New Roman"/>
      <w:kern w:val="0"/>
      <w:sz w:val="20"/>
      <w:szCs w:val="20"/>
    </w:rPr>
  </w:style>
  <w:style w:type="character" w:customStyle="1" w:styleId="1">
    <w:name w:val="正文文本缩进 字符1"/>
    <w:basedOn w:val="a0"/>
    <w:uiPriority w:val="99"/>
    <w:semiHidden/>
    <w:rsid w:val="003E7041"/>
  </w:style>
  <w:style w:type="paragraph" w:styleId="a8">
    <w:name w:val="List Paragraph"/>
    <w:basedOn w:val="a"/>
    <w:uiPriority w:val="99"/>
    <w:qFormat/>
    <w:rsid w:val="003E7041"/>
    <w:pPr>
      <w:ind w:firstLineChars="200" w:firstLine="420"/>
    </w:pPr>
    <w:rPr>
      <w:rFonts w:ascii="Times New Roman" w:eastAsia="宋体" w:hAnsi="Times New Roman" w:cs="Times New Roman"/>
      <w:szCs w:val="24"/>
    </w:rPr>
  </w:style>
  <w:style w:type="paragraph" w:customStyle="1" w:styleId="10">
    <w:name w:val="列出段落1"/>
    <w:basedOn w:val="a"/>
    <w:uiPriority w:val="99"/>
    <w:qFormat/>
    <w:rsid w:val="003E7041"/>
    <w:pPr>
      <w:ind w:firstLineChars="200" w:firstLine="420"/>
    </w:pPr>
    <w:rPr>
      <w:rFonts w:ascii="Times New Roman" w:eastAsia="宋体" w:hAnsi="Times New Roman" w:cs="Times New Roman"/>
      <w:szCs w:val="24"/>
    </w:rPr>
  </w:style>
  <w:style w:type="table" w:styleId="a9">
    <w:name w:val="Table Grid"/>
    <w:basedOn w:val="a1"/>
    <w:uiPriority w:val="39"/>
    <w:rsid w:val="001156F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D3786"/>
    <w:rPr>
      <w:rFonts w:asciiTheme="majorHAnsi" w:eastAsiaTheme="majorEastAsia" w:hAnsiTheme="majorHAnsi" w:cstheme="majorBidi"/>
      <w:b/>
      <w:bCs/>
      <w:sz w:val="28"/>
      <w:szCs w:val="28"/>
    </w:rPr>
  </w:style>
  <w:style w:type="paragraph" w:customStyle="1" w:styleId="Web">
    <w:name w:val="普通 (Web)"/>
    <w:basedOn w:val="a"/>
    <w:rsid w:val="009D02EA"/>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p10">
    <w:name w:val="p10"/>
    <w:basedOn w:val="a0"/>
    <w:rsid w:val="004B18FC"/>
  </w:style>
  <w:style w:type="paragraph" w:customStyle="1" w:styleId="p0">
    <w:name w:val="p0"/>
    <w:basedOn w:val="a"/>
    <w:qFormat/>
    <w:rsid w:val="00CB008C"/>
    <w:pPr>
      <w:widowControl/>
      <w:spacing w:before="100" w:beforeAutospacing="1" w:after="100" w:afterAutospacing="1"/>
      <w:jc w:val="left"/>
    </w:pPr>
    <w:rPr>
      <w:rFonts w:ascii="Times New Roman" w:hAnsi="Times New Roman" w:cs="Times New Roman"/>
      <w:kern w:val="0"/>
      <w:sz w:val="24"/>
      <w:szCs w:val="24"/>
    </w:rPr>
  </w:style>
  <w:style w:type="paragraph" w:customStyle="1" w:styleId="p17">
    <w:name w:val="p17"/>
    <w:basedOn w:val="a"/>
    <w:rsid w:val="00CB008C"/>
    <w:pPr>
      <w:widowControl/>
      <w:spacing w:before="100" w:beforeAutospacing="1" w:after="100" w:afterAutospacing="1"/>
      <w:jc w:val="left"/>
    </w:pPr>
    <w:rPr>
      <w:rFonts w:ascii="Times New Roman" w:hAnsi="Times New Roman" w:cs="Times New Roman"/>
      <w:kern w:val="0"/>
      <w:sz w:val="24"/>
      <w:szCs w:val="24"/>
    </w:rPr>
  </w:style>
  <w:style w:type="paragraph" w:customStyle="1" w:styleId="-11">
    <w:name w:val="彩色列表 - 着色 11"/>
    <w:basedOn w:val="a"/>
    <w:qFormat/>
    <w:rsid w:val="007B4B12"/>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2019-03-22T10:31:00Z</dcterms:created>
  <dcterms:modified xsi:type="dcterms:W3CDTF">2019-03-22T10:31:00Z</dcterms:modified>
</cp:coreProperties>
</file>