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矿业权交易居间合同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乙方（居间方）：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甲乙双方本着平等、自愿、诚实信用的原则，经充分友好协商，就乙方接受甲方委托居间交易本合同指定矿权（见附件一《居间交易矿权信息表》）的相关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为唯一居间人，且乙方愿意接受甲方的委托，就本合同指定矿权（见附件一《居间交易矿权信息表》），引荐第三方和甲方进行交易，向第三方提供关于该矿权的相关信息，为甲方提供媒介服务，撮合第三方与甲方达成矿权交易。</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居间期限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居间期限自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。乙方超出该居间期限没有完成委托事项时，本合同终止，甲方有权另行选定其他合作对象。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本合同矿权委托交易底价为人民币（大写）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向乙方提供与矿权交易相关的全部资证文件，负责和矿权购买方进行合同谈判；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在乙方接受委托期间，甲方不得自行交易或委托第三方交易本合同约定的矿权；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甲方应积极配合乙方的工作，对乙方作为居间人的活动不得非法干涉；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如果居间成功，则由甲方与购买第三方另行签订转让合同，并全面履行和购买第三方所签订的矿权转让合同。甲方因履行矿权转让合同而产生的权利和义务，与乙方无关；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如果居间成功，则甲方应当按照本合同约定的报酬总额和支付方式，负有向乙方支付居间报酬的义务。甲方不得以与购买第三方之间的任何纠纷而拒绝向乙方履行付款义务；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甲方应当履行的其他权利和义务。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向甲方提供准确、真实的矿权媒介信息，并保证上述信息的真实可靠；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为甲方提供与购买第三方交易的相关撮合服务，尽到作为居间人的慎谨和诚实义务，尽己所能帮助甲方策划，协助和指导甲方；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乙方不得为甲方和购买第三方作任何明示或暗示担保。甲方与购买第三方之间因矿权交易发生纠纷时，由其双方自行解决；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居间合同期间，购买第三方确定后，乙方应及时通知甲方签订《矿权交易合同》；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乙方促成甲方与购买第三方签订《矿权交易合同》时，即为居间行为完成，乙方作为本合同的义务已经履行完毕；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乙方对于甲方的所有信息资料负有保密义务，且无论本合同无效、解除、终止，均不影响其保密义务的承担。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居间报酬和支付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双方协商同意，按照矿权交易合同总金额的</w:t>
      </w:r>
      <w:r>
        <w:rPr>
          <w:rFonts w:hint="eastAsia" w:ascii="宋体" w:hAnsi="宋体" w:eastAsia="宋体" w:cs="宋体"/>
          <w:sz w:val="24"/>
          <w:szCs w:val="24"/>
          <w:u w:val="single"/>
        </w:rPr>
        <w:t>    </w:t>
      </w:r>
      <w:r>
        <w:rPr>
          <w:rFonts w:hint="eastAsia" w:ascii="宋体" w:hAnsi="宋体" w:eastAsia="宋体" w:cs="宋体"/>
          <w:sz w:val="24"/>
          <w:szCs w:val="24"/>
        </w:rPr>
        <w:t>%向乙方支付居间报酬。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支付方法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（1）自双方签订本合同之日起</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日内，甲方向乙方支付委托酬金人民币（大写）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元），作为居间合同履约保证金；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（2）自甲方与矿权购买第三方签订《矿权交易合同》之日起</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日内，甲方向乙方支付委托酬金总额的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（3）待甲方与矿权购买第三方对矿权完成变更登记手续后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日内，甲方向乙方支付剩余的全部委托酬金。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居间费用和税费承担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居间费用是指乙方为完成委托事项实际支出的必要费用，有别于居间报酬。乙方无论是否完成本合同所包含的委托事项，乙方同意全部自行承担居间活动费用。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双方依照法律的规定承担各自应当履行的纳税义务。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本合同期间，甲方单方面终止合同或自行、委托第三方交易矿权的，应以其矿权实际交易价的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居间期间或居间期限届满后，甲方及其关系人（包括但不仅限于甲方的直系或旁系亲属、朋友、同事等）私下自行与第三方交易该矿权项目时，需经过居间方最终确认“此第三方（即真正的买受人）是否是居间方客户”，若是，甲方应以其矿权交易底价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甲方隐瞒事实情况，致使矿权无法交易，与购买第三方产生法律纠纷的，甲方应当承担一切责任，与乙方无关。同时，甲方还应以其矿权交易底价的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居间方超越居间权限向购买第三方承诺的，因此导致的后果由居间方自行承担。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如违约方的行为造成守约方经济及其他方面的损害，守约方可进一步向违约方追索。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本合同的订立、效力、变更、解释、履行、终止和由本合同产生或与本合同有关的争议的解决，均适用中华人民共和国法律。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A54314"/>
    <w:rsid w:val="1AAD1823"/>
    <w:rsid w:val="1B285877"/>
    <w:rsid w:val="249601C1"/>
    <w:rsid w:val="278E7AA6"/>
    <w:rsid w:val="27FE7A34"/>
    <w:rsid w:val="2AA24BC3"/>
    <w:rsid w:val="2D46385D"/>
    <w:rsid w:val="326B38D2"/>
    <w:rsid w:val="35A45B92"/>
    <w:rsid w:val="36B14DF4"/>
    <w:rsid w:val="3AD92183"/>
    <w:rsid w:val="3BD159B5"/>
    <w:rsid w:val="3F555EBF"/>
    <w:rsid w:val="4B54093B"/>
    <w:rsid w:val="50FD021F"/>
    <w:rsid w:val="56467EC0"/>
    <w:rsid w:val="56AF26FC"/>
    <w:rsid w:val="57D8241F"/>
    <w:rsid w:val="5AE158E8"/>
    <w:rsid w:val="5BD40620"/>
    <w:rsid w:val="5C603BD0"/>
    <w:rsid w:val="5DC7045E"/>
    <w:rsid w:val="5FC07B86"/>
    <w:rsid w:val="63D2490E"/>
    <w:rsid w:val="6BB41F5B"/>
    <w:rsid w:val="6E07579C"/>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