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56" w:rsidRPr="00637A7F" w:rsidRDefault="00797A56" w:rsidP="00637A7F">
      <w:pPr>
        <w:wordWrap w:val="0"/>
        <w:spacing w:line="360" w:lineRule="auto"/>
        <w:jc w:val="right"/>
        <w:rPr>
          <w:rFonts w:ascii="宋体" w:hAnsi="宋体"/>
          <w:b/>
          <w:bCs/>
          <w:sz w:val="24"/>
          <w:szCs w:val="24"/>
        </w:rPr>
      </w:pPr>
      <w:r w:rsidRPr="00637A7F">
        <w:rPr>
          <w:rFonts w:ascii="宋体" w:hAnsi="宋体" w:hint="eastAsia"/>
          <w:sz w:val="24"/>
          <w:szCs w:val="24"/>
        </w:rPr>
        <w:t xml:space="preserve">                           </w:t>
      </w:r>
      <w:r w:rsidRPr="00637A7F">
        <w:rPr>
          <w:rFonts w:ascii="宋体" w:hAnsi="宋体" w:hint="eastAsia"/>
          <w:sz w:val="24"/>
          <w:szCs w:val="24"/>
        </w:rPr>
        <w:t>合同编号</w:t>
      </w:r>
      <w:r w:rsidRPr="00637A7F">
        <w:rPr>
          <w:rFonts w:ascii="宋体" w:hAnsi="宋体" w:hint="eastAsia"/>
          <w:sz w:val="24"/>
          <w:szCs w:val="24"/>
        </w:rPr>
        <w:t>:</w:t>
      </w:r>
      <w:r w:rsidRPr="00637A7F">
        <w:rPr>
          <w:rFonts w:ascii="宋体" w:hAnsi="宋体" w:hint="eastAsia"/>
          <w:sz w:val="24"/>
          <w:szCs w:val="24"/>
          <w:u w:val="single"/>
        </w:rPr>
        <w:t xml:space="preserve">          </w:t>
      </w:r>
    </w:p>
    <w:p w:rsidR="00797A56" w:rsidRPr="00637A7F" w:rsidRDefault="00797A56" w:rsidP="00797A56">
      <w:pPr>
        <w:pStyle w:val="3"/>
      </w:pPr>
      <w:bookmarkStart w:id="0" w:name="_GoBack"/>
      <w:r w:rsidRPr="00637A7F">
        <w:rPr>
          <w:rFonts w:hint="eastAsia"/>
        </w:rPr>
        <w:t>甘肃省集体林权流转合同</w:t>
      </w:r>
    </w:p>
    <w:bookmarkEnd w:id="0"/>
    <w:p w:rsidR="00797A56" w:rsidRPr="00637A7F" w:rsidRDefault="00797A56" w:rsidP="00637A7F">
      <w:pPr>
        <w:spacing w:line="360" w:lineRule="auto"/>
        <w:jc w:val="center"/>
        <w:rPr>
          <w:rFonts w:ascii="宋体" w:hAnsi="宋体"/>
          <w:b/>
          <w:sz w:val="24"/>
          <w:szCs w:val="24"/>
        </w:rPr>
      </w:pPr>
      <w:r w:rsidRPr="00637A7F">
        <w:rPr>
          <w:rFonts w:ascii="宋体" w:hAnsi="宋体" w:hint="eastAsia"/>
          <w:sz w:val="24"/>
          <w:szCs w:val="24"/>
          <w:u w:val="single"/>
        </w:rPr>
        <w:t xml:space="preserve"> </w:t>
      </w:r>
      <w:r>
        <w:rPr>
          <w:rFonts w:ascii="宋体" w:hAnsi="宋体"/>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村</w:t>
      </w:r>
      <w:r w:rsidRPr="00637A7F">
        <w:rPr>
          <w:rFonts w:ascii="宋体" w:hAnsi="宋体" w:hint="eastAsia"/>
          <w:sz w:val="24"/>
          <w:szCs w:val="24"/>
          <w:u w:val="single"/>
        </w:rPr>
        <w:t xml:space="preserve">    </w:t>
      </w:r>
      <w:r w:rsidRPr="00637A7F">
        <w:rPr>
          <w:rFonts w:ascii="宋体" w:hAnsi="宋体" w:hint="eastAsia"/>
          <w:sz w:val="24"/>
          <w:szCs w:val="24"/>
        </w:rPr>
        <w:t>组</w:t>
      </w:r>
      <w:proofErr w:type="gramStart"/>
      <w:r w:rsidRPr="00637A7F">
        <w:rPr>
          <w:rFonts w:ascii="宋体" w:hAnsi="宋体" w:hint="eastAsia"/>
          <w:sz w:val="24"/>
          <w:szCs w:val="24"/>
        </w:rPr>
        <w:t>林地流字〔</w:t>
      </w:r>
      <w:r w:rsidRPr="00637A7F">
        <w:rPr>
          <w:rFonts w:ascii="宋体" w:hAnsi="宋体" w:hint="eastAsia"/>
          <w:sz w:val="24"/>
          <w:szCs w:val="24"/>
          <w:u w:val="single"/>
        </w:rPr>
        <w:t xml:space="preserve">     </w:t>
      </w:r>
      <w:r w:rsidRPr="00637A7F">
        <w:rPr>
          <w:rFonts w:ascii="宋体" w:hAnsi="宋体" w:hint="eastAsia"/>
          <w:sz w:val="24"/>
          <w:szCs w:val="24"/>
        </w:rPr>
        <w:t>〕</w:t>
      </w:r>
      <w:proofErr w:type="gramEnd"/>
      <w:r w:rsidRPr="00637A7F">
        <w:rPr>
          <w:rFonts w:ascii="宋体" w:hAnsi="宋体" w:hint="eastAsia"/>
          <w:sz w:val="24"/>
          <w:szCs w:val="24"/>
        </w:rPr>
        <w:t>第</w:t>
      </w:r>
      <w:r w:rsidRPr="00637A7F">
        <w:rPr>
          <w:rFonts w:ascii="宋体" w:hAnsi="宋体" w:hint="eastAsia"/>
          <w:sz w:val="24"/>
          <w:szCs w:val="24"/>
          <w:u w:val="single"/>
        </w:rPr>
        <w:t xml:space="preserve">    </w:t>
      </w:r>
      <w:r w:rsidRPr="00637A7F">
        <w:rPr>
          <w:rFonts w:ascii="宋体" w:hAnsi="宋体" w:hint="eastAsia"/>
          <w:sz w:val="24"/>
          <w:szCs w:val="24"/>
        </w:rPr>
        <w:t>号</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流出方（甲方）：</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法定代表人：</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身份证号码：</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住</w:t>
      </w:r>
      <w:r w:rsidRPr="00637A7F">
        <w:rPr>
          <w:rFonts w:ascii="宋体" w:hAnsi="宋体" w:hint="eastAsia"/>
          <w:sz w:val="24"/>
          <w:szCs w:val="24"/>
        </w:rPr>
        <w:t xml:space="preserve">  </w:t>
      </w:r>
      <w:r w:rsidRPr="00637A7F">
        <w:rPr>
          <w:rFonts w:ascii="宋体" w:hAnsi="宋体" w:hint="eastAsia"/>
          <w:sz w:val="24"/>
          <w:szCs w:val="24"/>
        </w:rPr>
        <w:t>址：</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sidRPr="00637A7F">
        <w:rPr>
          <w:rFonts w:ascii="宋体" w:hAnsi="宋体" w:hint="eastAsia"/>
          <w:sz w:val="24"/>
          <w:szCs w:val="24"/>
        </w:rPr>
        <w:t>联系方式：</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流入方（乙方）：</w:t>
      </w:r>
      <w:r>
        <w:rPr>
          <w:rFonts w:ascii="宋体" w:hAnsi="宋体" w:hint="eastAsia"/>
          <w:sz w:val="24"/>
          <w:szCs w:val="24"/>
          <w:u w:val="single"/>
        </w:rPr>
        <w:t xml:space="preserve">  </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法定代表人：</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身份证号码：</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住</w:t>
      </w:r>
      <w:r w:rsidRPr="00637A7F">
        <w:rPr>
          <w:rFonts w:ascii="宋体" w:hAnsi="宋体" w:hint="eastAsia"/>
          <w:sz w:val="24"/>
          <w:szCs w:val="24"/>
        </w:rPr>
        <w:t xml:space="preserve">  </w:t>
      </w:r>
      <w:r w:rsidRPr="00637A7F">
        <w:rPr>
          <w:rFonts w:ascii="宋体" w:hAnsi="宋体" w:hint="eastAsia"/>
          <w:sz w:val="24"/>
          <w:szCs w:val="24"/>
        </w:rPr>
        <w:t>址：</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联系方式：</w:t>
      </w:r>
      <w:r w:rsidRPr="00637A7F">
        <w:rPr>
          <w:rFonts w:ascii="宋体" w:hAnsi="宋体" w:hint="eastAsia"/>
          <w:sz w:val="24"/>
          <w:szCs w:val="24"/>
          <w:u w:val="single"/>
        </w:rPr>
        <w:t xml:space="preserve">          </w:t>
      </w:r>
      <w:r>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甲乙双方根据《森林法》、《中华人民共和国农村土地承包法》、《中华人民共和国物权法》、《中华人民共和国合同法》等有关法律法规规定，本着依法、自愿、有偿的原则，订立本合同。</w:t>
      </w:r>
    </w:p>
    <w:p w:rsidR="00797A56" w:rsidRPr="00637A7F" w:rsidRDefault="00797A56" w:rsidP="00637A7F">
      <w:pPr>
        <w:spacing w:line="360" w:lineRule="auto"/>
        <w:rPr>
          <w:rFonts w:ascii="宋体" w:hAnsi="宋体"/>
          <w:b/>
          <w:sz w:val="24"/>
          <w:szCs w:val="24"/>
        </w:rPr>
      </w:pPr>
      <w:r w:rsidRPr="00637A7F">
        <w:rPr>
          <w:rFonts w:ascii="宋体" w:hAnsi="宋体" w:hint="eastAsia"/>
          <w:b/>
          <w:sz w:val="24"/>
          <w:szCs w:val="24"/>
        </w:rPr>
        <w:t>一、流转林权的基本情况及流转方式</w:t>
      </w:r>
    </w:p>
    <w:tbl>
      <w:tblPr>
        <w:tblW w:w="5000" w:type="pct"/>
        <w:tblLook w:val="0000" w:firstRow="0" w:lastRow="0" w:firstColumn="0" w:lastColumn="0" w:noHBand="0" w:noVBand="0"/>
      </w:tblPr>
      <w:tblGrid>
        <w:gridCol w:w="456"/>
        <w:gridCol w:w="607"/>
        <w:gridCol w:w="867"/>
        <w:gridCol w:w="1226"/>
        <w:gridCol w:w="1226"/>
        <w:gridCol w:w="864"/>
        <w:gridCol w:w="869"/>
        <w:gridCol w:w="1224"/>
        <w:gridCol w:w="957"/>
      </w:tblGrid>
      <w:tr w:rsidR="00797A56" w:rsidRPr="00000C85" w:rsidTr="00AE33F0">
        <w:trPr>
          <w:trHeight w:val="599"/>
        </w:trPr>
        <w:tc>
          <w:tcPr>
            <w:tcW w:w="267"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序号</w:t>
            </w:r>
          </w:p>
        </w:tc>
        <w:tc>
          <w:tcPr>
            <w:tcW w:w="373"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林地</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地类</w:t>
            </w:r>
          </w:p>
        </w:tc>
        <w:tc>
          <w:tcPr>
            <w:tcW w:w="530"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坐落位置（小地名）</w:t>
            </w:r>
          </w:p>
        </w:tc>
        <w:tc>
          <w:tcPr>
            <w:tcW w:w="1492" w:type="pct"/>
            <w:gridSpan w:val="2"/>
            <w:tcBorders>
              <w:top w:val="single" w:sz="4" w:space="0" w:color="auto"/>
              <w:left w:val="nil"/>
              <w:bottom w:val="single" w:sz="4" w:space="0" w:color="auto"/>
              <w:right w:val="single" w:sz="4" w:space="0" w:color="000000"/>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四至界线及相邻权利人名称</w:t>
            </w:r>
          </w:p>
        </w:tc>
        <w:tc>
          <w:tcPr>
            <w:tcW w:w="478"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面积</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（亩）</w:t>
            </w:r>
          </w:p>
          <w:p w:rsidR="00797A56" w:rsidRPr="00000C85" w:rsidRDefault="00797A56" w:rsidP="00637A7F">
            <w:pPr>
              <w:spacing w:line="360" w:lineRule="auto"/>
              <w:jc w:val="center"/>
              <w:rPr>
                <w:rFonts w:ascii="宋体" w:hAnsi="宋体" w:cs="宋体"/>
                <w:w w:val="90"/>
                <w:kern w:val="0"/>
                <w:sz w:val="24"/>
                <w:szCs w:val="24"/>
              </w:rPr>
            </w:pPr>
          </w:p>
        </w:tc>
        <w:tc>
          <w:tcPr>
            <w:tcW w:w="531"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rPr>
                <w:rFonts w:ascii="宋体" w:hAnsi="宋体" w:cs="宋体"/>
                <w:spacing w:val="-20"/>
                <w:w w:val="90"/>
                <w:kern w:val="0"/>
                <w:sz w:val="24"/>
                <w:szCs w:val="24"/>
              </w:rPr>
            </w:pPr>
            <w:r w:rsidRPr="00000C85">
              <w:rPr>
                <w:rFonts w:ascii="宋体" w:hAnsi="宋体" w:cs="宋体" w:hint="eastAsia"/>
                <w:spacing w:val="-20"/>
                <w:w w:val="90"/>
                <w:kern w:val="0"/>
                <w:sz w:val="24"/>
                <w:szCs w:val="24"/>
              </w:rPr>
              <w:t>林木资源现状（林种、树种、林龄、</w:t>
            </w:r>
            <w:proofErr w:type="gramStart"/>
            <w:r w:rsidRPr="00000C85">
              <w:rPr>
                <w:rFonts w:ascii="宋体" w:hAnsi="宋体" w:cs="宋体" w:hint="eastAsia"/>
                <w:spacing w:val="-20"/>
                <w:w w:val="90"/>
                <w:kern w:val="0"/>
                <w:sz w:val="24"/>
                <w:szCs w:val="24"/>
              </w:rPr>
              <w:t>蓄积量或株数</w:t>
            </w:r>
            <w:proofErr w:type="gramEnd"/>
            <w:r w:rsidRPr="00000C85">
              <w:rPr>
                <w:rFonts w:ascii="宋体" w:hAnsi="宋体" w:cs="宋体" w:hint="eastAsia"/>
                <w:spacing w:val="-20"/>
                <w:w w:val="90"/>
                <w:kern w:val="0"/>
                <w:sz w:val="24"/>
                <w:szCs w:val="24"/>
              </w:rPr>
              <w:t>等）</w:t>
            </w:r>
          </w:p>
        </w:tc>
        <w:tc>
          <w:tcPr>
            <w:tcW w:w="74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rPr>
                <w:rFonts w:ascii="宋体" w:hAnsi="宋体" w:cs="宋体"/>
                <w:spacing w:val="-20"/>
                <w:w w:val="90"/>
                <w:kern w:val="0"/>
                <w:sz w:val="24"/>
                <w:szCs w:val="24"/>
              </w:rPr>
            </w:pPr>
            <w:r w:rsidRPr="00000C85">
              <w:rPr>
                <w:rFonts w:ascii="宋体" w:hAnsi="宋体" w:cs="宋体" w:hint="eastAsia"/>
                <w:spacing w:val="-20"/>
                <w:w w:val="90"/>
                <w:kern w:val="0"/>
                <w:sz w:val="24"/>
                <w:szCs w:val="24"/>
              </w:rPr>
              <w:t>流转方式（转包、租赁、互换、转让、入股、抵押或作为出资、合作条件）</w:t>
            </w:r>
          </w:p>
        </w:tc>
        <w:tc>
          <w:tcPr>
            <w:tcW w:w="584" w:type="pct"/>
            <w:vMerge w:val="restart"/>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流转</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用途</w:t>
            </w:r>
          </w:p>
        </w:tc>
      </w:tr>
      <w:tr w:rsidR="00797A56" w:rsidRPr="00000C85" w:rsidTr="00AE33F0">
        <w:trPr>
          <w:trHeight w:val="432"/>
        </w:trPr>
        <w:tc>
          <w:tcPr>
            <w:tcW w:w="267"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373"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30"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东</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西</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478"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31"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745"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r>
      <w:tr w:rsidR="00797A56" w:rsidRPr="00000C85" w:rsidTr="00AE33F0">
        <w:trPr>
          <w:trHeight w:val="465"/>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南</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北</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478"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33"/>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1</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83"/>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49"/>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2</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15"/>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49"/>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3</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29"/>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962"/>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b/>
                <w:w w:val="50"/>
                <w:kern w:val="0"/>
                <w:sz w:val="24"/>
                <w:szCs w:val="24"/>
              </w:rPr>
            </w:pPr>
            <w:r w:rsidRPr="00000C85">
              <w:rPr>
                <w:rFonts w:ascii="宋体" w:hAnsi="宋体" w:cs="宋体" w:hint="eastAsia"/>
                <w:b/>
                <w:w w:val="50"/>
                <w:kern w:val="0"/>
                <w:sz w:val="24"/>
                <w:szCs w:val="24"/>
              </w:rPr>
              <w:t>合</w:t>
            </w:r>
            <w:r w:rsidRPr="00000C85">
              <w:rPr>
                <w:rFonts w:ascii="宋体" w:hAnsi="宋体" w:cs="宋体" w:hint="eastAsia"/>
                <w:b/>
                <w:w w:val="50"/>
                <w:kern w:val="0"/>
                <w:sz w:val="24"/>
                <w:szCs w:val="24"/>
              </w:rPr>
              <w:t xml:space="preserve"> </w:t>
            </w:r>
            <w:r w:rsidRPr="00000C85">
              <w:rPr>
                <w:rFonts w:ascii="宋体" w:hAnsi="宋体" w:cs="宋体" w:hint="eastAsia"/>
                <w:b/>
                <w:w w:val="50"/>
                <w:kern w:val="0"/>
                <w:sz w:val="24"/>
                <w:szCs w:val="24"/>
              </w:rPr>
              <w:t>计</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530"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478"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531"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5" w:type="pct"/>
            <w:tcBorders>
              <w:top w:val="single" w:sz="4" w:space="0" w:color="auto"/>
              <w:left w:val="nil"/>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r>
    </w:tbl>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二、流转期限</w:t>
      </w:r>
    </w:p>
    <w:p w:rsidR="00797A56" w:rsidRPr="00637A7F" w:rsidRDefault="00797A56" w:rsidP="00637A7F">
      <w:pPr>
        <w:widowControl/>
        <w:snapToGrid w:val="0"/>
        <w:spacing w:line="360" w:lineRule="auto"/>
        <w:ind w:rightChars="-210" w:right="-441" w:firstLineChars="200" w:firstLine="480"/>
        <w:jc w:val="left"/>
        <w:rPr>
          <w:rFonts w:ascii="宋体" w:hAnsi="宋体" w:cs="宋体"/>
          <w:sz w:val="24"/>
          <w:szCs w:val="24"/>
        </w:rPr>
      </w:pPr>
      <w:r w:rsidRPr="00637A7F">
        <w:rPr>
          <w:rFonts w:ascii="宋体" w:hAnsi="宋体" w:hint="eastAsia"/>
          <w:sz w:val="24"/>
          <w:szCs w:val="24"/>
        </w:rPr>
        <w:t>流出方原承包期限</w:t>
      </w:r>
      <w:r w:rsidRPr="00637A7F">
        <w:rPr>
          <w:rFonts w:ascii="宋体" w:hAnsi="宋体" w:cs="宋体" w:hint="eastAsia"/>
          <w:sz w:val="24"/>
          <w:szCs w:val="24"/>
        </w:rPr>
        <w:t>：</w:t>
      </w:r>
    </w:p>
    <w:p w:rsidR="00797A56" w:rsidRPr="00637A7F" w:rsidRDefault="00797A56" w:rsidP="00637A7F">
      <w:pPr>
        <w:widowControl/>
        <w:snapToGrid w:val="0"/>
        <w:spacing w:line="360" w:lineRule="auto"/>
        <w:ind w:rightChars="-210" w:right="-441" w:firstLineChars="200" w:firstLine="480"/>
        <w:jc w:val="left"/>
        <w:rPr>
          <w:rFonts w:ascii="宋体" w:hAnsi="宋体" w:cs="宋体"/>
          <w:sz w:val="24"/>
          <w:szCs w:val="24"/>
        </w:rPr>
      </w:pPr>
      <w:r w:rsidRPr="00637A7F">
        <w:rPr>
          <w:rFonts w:ascii="宋体" w:hAnsi="宋体" w:cs="宋体" w:hint="eastAsia"/>
          <w:sz w:val="24"/>
          <w:szCs w:val="24"/>
        </w:rPr>
        <w:t>从</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日起</w:t>
      </w:r>
      <w:proofErr w:type="gramStart"/>
      <w:r w:rsidRPr="00637A7F">
        <w:rPr>
          <w:rFonts w:ascii="宋体" w:hAnsi="宋体" w:cs="宋体" w:hint="eastAsia"/>
          <w:sz w:val="24"/>
          <w:szCs w:val="24"/>
        </w:rPr>
        <w:t>至</w:t>
      </w:r>
      <w:r w:rsidRPr="00637A7F">
        <w:rPr>
          <w:rFonts w:ascii="宋体" w:hAnsi="宋体" w:cs="宋体" w:hint="eastAsia"/>
          <w:sz w:val="24"/>
          <w:szCs w:val="24"/>
          <w:u w:val="single"/>
        </w:rPr>
        <w:t xml:space="preserve">　　</w:t>
      </w:r>
      <w:proofErr w:type="gramEnd"/>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日止，共</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firstLineChars="200" w:firstLine="480"/>
        <w:rPr>
          <w:rFonts w:ascii="宋体" w:hAnsi="宋体" w:cs="宋体"/>
          <w:sz w:val="24"/>
          <w:szCs w:val="24"/>
        </w:rPr>
      </w:pPr>
      <w:r w:rsidRPr="00637A7F">
        <w:rPr>
          <w:rFonts w:ascii="宋体" w:hAnsi="宋体" w:hint="eastAsia"/>
          <w:sz w:val="24"/>
          <w:szCs w:val="24"/>
        </w:rPr>
        <w:t>本次流转期限：</w:t>
      </w:r>
      <w:r w:rsidRPr="00637A7F">
        <w:rPr>
          <w:rFonts w:ascii="宋体" w:hAnsi="宋体" w:cs="宋体" w:hint="eastAsia"/>
          <w:sz w:val="24"/>
          <w:szCs w:val="24"/>
        </w:rPr>
        <w:t>从</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日起至</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leftChars="152" w:left="319" w:firstLineChars="200" w:firstLine="480"/>
        <w:rPr>
          <w:rFonts w:ascii="宋体" w:hAnsi="宋体" w:cs="宋体"/>
          <w:sz w:val="24"/>
          <w:szCs w:val="24"/>
        </w:rPr>
      </w:pP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日止，共</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三、林权流转价款及支付方式</w:t>
      </w:r>
    </w:p>
    <w:p w:rsidR="00797A56" w:rsidRPr="00637A7F" w:rsidRDefault="00797A56" w:rsidP="00637A7F">
      <w:pPr>
        <w:widowControl/>
        <w:spacing w:line="360" w:lineRule="auto"/>
        <w:ind w:firstLineChars="200" w:firstLine="480"/>
        <w:rPr>
          <w:rFonts w:ascii="宋体" w:hAnsi="宋体"/>
          <w:sz w:val="24"/>
          <w:szCs w:val="24"/>
          <w:u w:val="single"/>
        </w:rPr>
      </w:pPr>
      <w:r w:rsidRPr="00637A7F">
        <w:rPr>
          <w:rFonts w:ascii="宋体" w:hAnsi="宋体" w:hint="eastAsia"/>
          <w:sz w:val="24"/>
          <w:szCs w:val="24"/>
        </w:rPr>
        <w:t>乙方应向甲方交纳林地承包经营权</w:t>
      </w:r>
      <w:proofErr w:type="gramStart"/>
      <w:r w:rsidRPr="00637A7F">
        <w:rPr>
          <w:rFonts w:ascii="宋体" w:hAnsi="宋体" w:hint="eastAsia"/>
          <w:sz w:val="24"/>
          <w:szCs w:val="24"/>
        </w:rPr>
        <w:t>流转费</w:t>
      </w:r>
      <w:proofErr w:type="gramEnd"/>
      <w:r w:rsidRPr="00637A7F">
        <w:rPr>
          <w:rFonts w:ascii="宋体" w:hAnsi="宋体" w:hint="eastAsia"/>
          <w:sz w:val="24"/>
          <w:szCs w:val="24"/>
          <w:u w:val="single"/>
        </w:rPr>
        <w:t xml:space="preserve">       </w:t>
      </w:r>
      <w:r w:rsidRPr="00637A7F">
        <w:rPr>
          <w:rFonts w:ascii="宋体" w:hAnsi="宋体" w:hint="eastAsia"/>
          <w:sz w:val="24"/>
          <w:szCs w:val="24"/>
        </w:rPr>
        <w:t>元，林木</w:t>
      </w:r>
      <w:proofErr w:type="gramStart"/>
      <w:r w:rsidRPr="00637A7F">
        <w:rPr>
          <w:rFonts w:ascii="宋体" w:hAnsi="宋体" w:hint="eastAsia"/>
          <w:sz w:val="24"/>
          <w:szCs w:val="24"/>
        </w:rPr>
        <w:t>流转</w:t>
      </w:r>
      <w:proofErr w:type="gramEnd"/>
      <w:r w:rsidRPr="00637A7F">
        <w:rPr>
          <w:rFonts w:ascii="宋体" w:hAnsi="宋体" w:hint="eastAsia"/>
          <w:sz w:val="24"/>
          <w:szCs w:val="24"/>
        </w:rPr>
        <w:t>费</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元，</w:t>
      </w:r>
      <w:r w:rsidRPr="00637A7F">
        <w:rPr>
          <w:rFonts w:ascii="宋体" w:hAnsi="宋体" w:hint="eastAsia"/>
          <w:spacing w:val="12"/>
          <w:sz w:val="24"/>
          <w:szCs w:val="24"/>
        </w:rPr>
        <w:t>总金</w:t>
      </w:r>
      <w:r w:rsidRPr="00637A7F">
        <w:rPr>
          <w:rFonts w:ascii="宋体" w:hAnsi="宋体" w:hint="eastAsia"/>
          <w:sz w:val="24"/>
          <w:szCs w:val="24"/>
        </w:rPr>
        <w:t>额</w:t>
      </w:r>
      <w:r w:rsidRPr="00637A7F">
        <w:rPr>
          <w:rFonts w:ascii="宋体" w:hAnsi="宋体" w:hint="eastAsia"/>
          <w:sz w:val="24"/>
          <w:szCs w:val="24"/>
          <w:u w:val="single"/>
        </w:rPr>
        <w:t xml:space="preserve">                   </w:t>
      </w:r>
      <w:r w:rsidRPr="00637A7F">
        <w:rPr>
          <w:rFonts w:ascii="宋体" w:hAnsi="宋体" w:hint="eastAsia"/>
          <w:sz w:val="24"/>
          <w:szCs w:val="24"/>
        </w:rPr>
        <w:t>元</w:t>
      </w:r>
      <w:r w:rsidRPr="00637A7F">
        <w:rPr>
          <w:rFonts w:ascii="宋体" w:hAnsi="宋体" w:hint="eastAsia"/>
          <w:sz w:val="24"/>
          <w:szCs w:val="24"/>
        </w:rPr>
        <w:t>(</w:t>
      </w:r>
      <w:r w:rsidRPr="00637A7F">
        <w:rPr>
          <w:rFonts w:ascii="宋体" w:hAnsi="宋体" w:hint="eastAsia"/>
          <w:sz w:val="24"/>
          <w:szCs w:val="24"/>
        </w:rPr>
        <w:t>大写</w:t>
      </w:r>
      <w:r w:rsidRPr="00637A7F">
        <w:rPr>
          <w:rFonts w:ascii="宋体" w:hAnsi="宋体" w:hint="eastAsia"/>
          <w:sz w:val="24"/>
          <w:szCs w:val="24"/>
        </w:rPr>
        <w:t>)</w:t>
      </w:r>
      <w:r w:rsidRPr="00637A7F">
        <w:rPr>
          <w:rFonts w:ascii="宋体" w:hAnsi="宋体" w:hint="eastAsia"/>
          <w:sz w:val="24"/>
          <w:szCs w:val="24"/>
        </w:rPr>
        <w:t>。支付方式为</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sidRPr="00637A7F">
        <w:rPr>
          <w:rFonts w:ascii="宋体" w:hAnsi="宋体" w:hint="eastAsia"/>
          <w:sz w:val="24"/>
          <w:szCs w:val="24"/>
        </w:rPr>
        <w:t>。</w:t>
      </w:r>
    </w:p>
    <w:p w:rsidR="00797A56" w:rsidRPr="00637A7F" w:rsidRDefault="00797A56" w:rsidP="00637A7F">
      <w:pPr>
        <w:widowControl/>
        <w:spacing w:line="360" w:lineRule="auto"/>
        <w:ind w:firstLineChars="200" w:firstLine="480"/>
        <w:rPr>
          <w:rFonts w:ascii="宋体" w:hAnsi="宋体"/>
          <w:b/>
          <w:sz w:val="24"/>
          <w:szCs w:val="24"/>
        </w:rPr>
      </w:pPr>
      <w:r w:rsidRPr="00637A7F">
        <w:rPr>
          <w:rFonts w:ascii="宋体" w:hAnsi="宋体" w:cs="宋体" w:hint="eastAsia"/>
          <w:b/>
          <w:color w:val="000000"/>
          <w:sz w:val="24"/>
          <w:szCs w:val="24"/>
        </w:rPr>
        <w:t>四、林权流转期间林地被征收征占时利益分配</w:t>
      </w:r>
      <w:r w:rsidRPr="00637A7F">
        <w:rPr>
          <w:rFonts w:ascii="宋体" w:hAnsi="宋体" w:hint="eastAsia"/>
          <w:b/>
          <w:bCs/>
          <w:color w:val="000000"/>
          <w:sz w:val="24"/>
          <w:szCs w:val="24"/>
          <w:u w:val="single"/>
        </w:rPr>
        <w:t xml:space="preserve">                                                           </w:t>
      </w:r>
    </w:p>
    <w:p w:rsidR="00797A56" w:rsidRPr="00637A7F" w:rsidRDefault="00797A56" w:rsidP="00637A7F">
      <w:pPr>
        <w:widowControl/>
        <w:spacing w:line="360" w:lineRule="auto"/>
        <w:rPr>
          <w:rFonts w:ascii="宋体" w:hAnsi="宋体"/>
          <w:b/>
          <w:bCs/>
          <w:color w:val="000000"/>
          <w:sz w:val="24"/>
          <w:szCs w:val="24"/>
          <w:u w:val="single"/>
        </w:rPr>
      </w:pPr>
      <w:r w:rsidRPr="00637A7F">
        <w:rPr>
          <w:rFonts w:ascii="宋体" w:hAnsi="宋体" w:hint="eastAsia"/>
          <w:b/>
          <w:bCs/>
          <w:color w:val="000000"/>
          <w:sz w:val="24"/>
          <w:szCs w:val="24"/>
          <w:u w:val="single"/>
        </w:rPr>
        <w:t xml:space="preserve">                                                           </w:t>
      </w:r>
      <w:r w:rsidRPr="00637A7F">
        <w:rPr>
          <w:rFonts w:ascii="宋体" w:hAnsi="宋体" w:cs="宋体" w:hint="eastAsia"/>
          <w:b/>
          <w:color w:val="000000"/>
          <w:sz w:val="24"/>
          <w:szCs w:val="24"/>
        </w:rPr>
        <w:t>，合同期满后森林资源存量及处置、建筑物、构筑物以及其它附着外置等约定：</w:t>
      </w:r>
      <w:r w:rsidRPr="00637A7F">
        <w:rPr>
          <w:rFonts w:ascii="宋体" w:hAnsi="宋体" w:hint="eastAsia"/>
          <w:b/>
          <w:bCs/>
          <w:color w:val="000000"/>
          <w:sz w:val="24"/>
          <w:szCs w:val="24"/>
          <w:u w:val="single"/>
        </w:rPr>
        <w:t xml:space="preserve">                                                  </w:t>
      </w:r>
    </w:p>
    <w:p w:rsidR="00797A56" w:rsidRPr="00637A7F" w:rsidRDefault="00797A56" w:rsidP="00637A7F">
      <w:pPr>
        <w:widowControl/>
        <w:spacing w:line="360" w:lineRule="auto"/>
        <w:rPr>
          <w:rFonts w:ascii="宋体" w:hAnsi="宋体"/>
          <w:sz w:val="24"/>
          <w:szCs w:val="24"/>
        </w:rPr>
      </w:pPr>
      <w:r w:rsidRPr="00637A7F">
        <w:rPr>
          <w:rFonts w:ascii="宋体" w:hAnsi="宋体" w:hint="eastAsia"/>
          <w:b/>
          <w:bCs/>
          <w:color w:val="000000"/>
          <w:sz w:val="24"/>
          <w:szCs w:val="24"/>
          <w:u w:val="single"/>
        </w:rPr>
        <w:t xml:space="preserve">                                                                                               </w:t>
      </w:r>
      <w:r w:rsidRPr="00637A7F">
        <w:rPr>
          <w:rFonts w:ascii="宋体" w:hAnsi="宋体" w:hint="eastAsia"/>
          <w:b/>
          <w:bCs/>
          <w:color w:val="000000"/>
          <w:sz w:val="24"/>
          <w:szCs w:val="24"/>
        </w:rPr>
        <w:t>。</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五、双方的权利和义务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（一）甲方的权利和义务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lastRenderedPageBreak/>
        <w:t>1</w:t>
      </w:r>
      <w:r w:rsidRPr="00637A7F">
        <w:rPr>
          <w:rFonts w:ascii="宋体" w:hAnsi="宋体" w:hint="eastAsia"/>
          <w:b/>
          <w:sz w:val="24"/>
          <w:szCs w:val="24"/>
        </w:rPr>
        <w:t>、享有以下权利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）有权依法自主决定林权是否流转和流转的方式。</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）有权依法获得流转收益。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）依照流转合同约定，期满后收回流转林权。</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）监督乙方按照合同约定合理利用和保护林地，经营保护森林、林木。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（５）法律、法规规定的其它权利。</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2</w:t>
      </w:r>
      <w:r w:rsidRPr="00637A7F">
        <w:rPr>
          <w:rFonts w:ascii="宋体" w:hAnsi="宋体" w:hint="eastAsia"/>
          <w:b/>
          <w:sz w:val="24"/>
          <w:szCs w:val="24"/>
        </w:rPr>
        <w:t>、承担以下义务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）确保流转林权产权清晰，没有权属纠纷和经济纠纷；不是甲方债务的抵押物。如在流转后发现原来存在林权纠纷和经济纠纷的，由甲方负责处理并承担相应责任。</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）依照流转合同的约定向乙方移交林木所有权、使用权以及林地使用权。</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）维护乙方的林地承包经营权，不得非法变更、解除流转合同。</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）尊重乙方的生产经营自主权，不得干涉乙方依法进行正常的生产经营活动。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5</w:t>
      </w:r>
      <w:r w:rsidRPr="00637A7F">
        <w:rPr>
          <w:rFonts w:ascii="宋体" w:hAnsi="宋体" w:hint="eastAsia"/>
          <w:sz w:val="24"/>
          <w:szCs w:val="24"/>
        </w:rPr>
        <w:t>）协助乙方办理林权流转相关手续。</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6</w:t>
      </w:r>
      <w:r w:rsidRPr="00637A7F">
        <w:rPr>
          <w:rFonts w:ascii="宋体" w:hAnsi="宋体" w:hint="eastAsia"/>
          <w:sz w:val="24"/>
          <w:szCs w:val="24"/>
        </w:rPr>
        <w:t>）林权流转应当经发包方同意。</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7</w:t>
      </w:r>
      <w:r w:rsidRPr="00637A7F">
        <w:rPr>
          <w:rFonts w:ascii="宋体" w:hAnsi="宋体" w:hint="eastAsia"/>
          <w:sz w:val="24"/>
          <w:szCs w:val="24"/>
        </w:rPr>
        <w:t>）法律、法规规定的其它义务。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（二）乙方的权利和义务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1</w:t>
      </w:r>
      <w:r w:rsidRPr="00637A7F">
        <w:rPr>
          <w:rFonts w:ascii="宋体" w:hAnsi="宋体" w:hint="eastAsia"/>
          <w:b/>
          <w:sz w:val="24"/>
          <w:szCs w:val="24"/>
        </w:rPr>
        <w:t>、享有以下权利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）自主开展林木培育、林下种植、养殖、培植，依法进行林木采伐以及森林旅游等林业生产经营活动，并获得相应收益。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）对林权依法进行再流转，并获得流转收益。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lastRenderedPageBreak/>
        <w:t>（</w:t>
      </w:r>
      <w:r w:rsidRPr="00637A7F">
        <w:rPr>
          <w:rFonts w:ascii="宋体" w:hAnsi="宋体" w:hint="eastAsia"/>
          <w:sz w:val="24"/>
          <w:szCs w:val="24"/>
        </w:rPr>
        <w:t>3</w:t>
      </w:r>
      <w:r w:rsidRPr="00637A7F">
        <w:rPr>
          <w:rFonts w:ascii="宋体" w:hAnsi="宋体" w:hint="eastAsia"/>
          <w:sz w:val="24"/>
          <w:szCs w:val="24"/>
        </w:rPr>
        <w:t>）林权在流转期内允许继承，并可作为贷款或其它债务的抵押、担保或作为与他人合作的条件进行共同生产经营活动。</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2</w:t>
      </w:r>
      <w:r w:rsidRPr="00637A7F">
        <w:rPr>
          <w:rFonts w:ascii="宋体" w:hAnsi="宋体" w:hint="eastAsia"/>
          <w:b/>
          <w:sz w:val="24"/>
          <w:szCs w:val="24"/>
        </w:rPr>
        <w:t>、承担以下义务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）按照流转合同约定，及时向甲方交付流转金。</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）依法保护和合理利用林地资源，不得改变林地用途，不得用于非林建设或者闲置荒芜，不得进行掠夺性开发经营活动。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）不得自行或准许他人在流转林地内毁林开垦、采石、挖沙、取土等给林地造成永久性损害，在流转林地内发生毁林和乱占滥用林地行为时，应采取积极措施予以制止，并及时向有关部门报告。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）依法做好森林防火和林业有害生物防治工作，依法保护野生动植物。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5</w:t>
      </w:r>
      <w:r w:rsidRPr="00637A7F">
        <w:rPr>
          <w:rFonts w:ascii="宋体" w:hAnsi="宋体" w:hint="eastAsia"/>
          <w:sz w:val="24"/>
          <w:szCs w:val="24"/>
        </w:rPr>
        <w:t>）流转期内，将合同约定其享有的部分或全部经营权进行再流转时，必须取得发包方和原承包方同意并出具书面意见。再流转的期限不得超过该林地原流转期限的剩余年限。</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（三）双方的其他权利和义务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1</w:t>
      </w:r>
      <w:r w:rsidRPr="00637A7F">
        <w:rPr>
          <w:rFonts w:ascii="宋体" w:hAnsi="宋体" w:hint="eastAsia"/>
          <w:sz w:val="24"/>
          <w:szCs w:val="24"/>
        </w:rPr>
        <w:t>、甲乙双方均可行使和履行国家法律法规规定的其他权利和义务。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2</w:t>
      </w:r>
      <w:r w:rsidRPr="00637A7F">
        <w:rPr>
          <w:rFonts w:ascii="宋体" w:hAnsi="宋体" w:hint="eastAsia"/>
          <w:sz w:val="24"/>
          <w:szCs w:val="24"/>
        </w:rPr>
        <w:t>、甲乙双方应当遵守国家有关法律、法规和政策，接受村委会、乡（镇）人民政府和林业行政主管部门的监督管理。</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3</w:t>
      </w:r>
      <w:r w:rsidRPr="00637A7F">
        <w:rPr>
          <w:rFonts w:ascii="宋体" w:hAnsi="宋体" w:hint="eastAsia"/>
          <w:sz w:val="24"/>
          <w:szCs w:val="24"/>
        </w:rPr>
        <w:t>、乙方对流转林地造成永久性损害的，甲方有权要求乙方赔偿由此造成的损失。</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4</w:t>
      </w:r>
      <w:r w:rsidRPr="00637A7F">
        <w:rPr>
          <w:rFonts w:ascii="宋体" w:hAnsi="宋体" w:hint="eastAsia"/>
          <w:sz w:val="24"/>
          <w:szCs w:val="24"/>
        </w:rPr>
        <w:t>、甲乙双方应当在本流转合同签订之日起（</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）日内，持原有林权证书和本流转合同，共同按程序到原办证机关作林权变更登记或备案手续。</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六、违约责任及其他约定事项</w:t>
      </w:r>
    </w:p>
    <w:p w:rsidR="00797A56" w:rsidRPr="00637A7F" w:rsidRDefault="00797A56" w:rsidP="00637A7F">
      <w:pPr>
        <w:tabs>
          <w:tab w:val="left" w:pos="8295"/>
        </w:tabs>
        <w:spacing w:line="360" w:lineRule="auto"/>
        <w:ind w:firstLineChars="200" w:firstLine="480"/>
        <w:rPr>
          <w:rFonts w:ascii="宋体" w:hAnsi="宋体"/>
          <w:sz w:val="24"/>
          <w:szCs w:val="24"/>
        </w:rPr>
      </w:pPr>
      <w:r w:rsidRPr="00637A7F">
        <w:rPr>
          <w:rFonts w:ascii="宋体" w:hAnsi="宋体" w:hint="eastAsia"/>
          <w:sz w:val="24"/>
          <w:szCs w:val="24"/>
        </w:rPr>
        <w:lastRenderedPageBreak/>
        <w:t>1</w:t>
      </w:r>
      <w:r w:rsidRPr="00637A7F">
        <w:rPr>
          <w:rFonts w:ascii="宋体" w:hAnsi="宋体" w:hint="eastAsia"/>
          <w:sz w:val="24"/>
          <w:szCs w:val="24"/>
        </w:rPr>
        <w:t>、甲乙双方应严格履行本合同。如一方当事人违约，应向守约方支付违约金。违约金数额为</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元（大写：</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元）。给对方造成损失的，依法承担赔偿责任。</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2</w:t>
      </w:r>
      <w:r w:rsidRPr="00637A7F">
        <w:rPr>
          <w:rFonts w:ascii="宋体" w:hAnsi="宋体" w:hint="eastAsia"/>
          <w:sz w:val="24"/>
          <w:szCs w:val="24"/>
        </w:rPr>
        <w:t>、本合同按以下第（</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）几种方式生效，不因甲、乙双方法定代表人的变更而影响本合同的法律效力。</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）甲乙双方签订之日起生效。</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）甲乙双方签字并经县级林业行政主管部门变更登记或备案之日起生效。</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3</w:t>
      </w:r>
      <w:r w:rsidRPr="00637A7F">
        <w:rPr>
          <w:rFonts w:ascii="宋体" w:hAnsi="宋体" w:hint="eastAsia"/>
          <w:sz w:val="24"/>
          <w:szCs w:val="24"/>
        </w:rPr>
        <w:t>、因本合同的订立、效力、履行、变更及终止等发生争议时，甲乙双方应协商解决或提请村民委员会、乡（镇）人民政府等调解；协商、调解不成的，按下列第（</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）种方式解决：</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）提请仲裁机构仲裁；</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）向有管辖权的人民法院提起诉讼。</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４、其他约定事项：</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５、本合同未尽事宜，由双方协商一致可签订补充协议。补充协议与本合同具有同等法律效力。</w:t>
      </w:r>
    </w:p>
    <w:p w:rsidR="00797A56" w:rsidRPr="00637A7F" w:rsidRDefault="00797A56" w:rsidP="00305412">
      <w:pPr>
        <w:spacing w:line="360" w:lineRule="auto"/>
        <w:ind w:firstLineChars="200" w:firstLine="480"/>
        <w:rPr>
          <w:rFonts w:ascii="宋体" w:hAnsi="宋体"/>
          <w:sz w:val="24"/>
          <w:szCs w:val="24"/>
        </w:rPr>
      </w:pPr>
      <w:r w:rsidRPr="00637A7F">
        <w:rPr>
          <w:rFonts w:ascii="宋体" w:hAnsi="宋体" w:hint="eastAsia"/>
          <w:sz w:val="24"/>
          <w:szCs w:val="24"/>
        </w:rPr>
        <w:t>６、本合同一式五份，甲、乙双方和发包方、乡（镇）人民政府、县级林业行政主管部门（</w:t>
      </w:r>
      <w:proofErr w:type="gramStart"/>
      <w:r w:rsidRPr="00637A7F">
        <w:rPr>
          <w:rFonts w:ascii="宋体" w:hAnsi="宋体" w:hint="eastAsia"/>
          <w:sz w:val="24"/>
          <w:szCs w:val="24"/>
        </w:rPr>
        <w:t>鉴证</w:t>
      </w:r>
      <w:proofErr w:type="gramEnd"/>
      <w:r w:rsidRPr="00637A7F">
        <w:rPr>
          <w:rFonts w:ascii="宋体" w:hAnsi="宋体" w:hint="eastAsia"/>
          <w:sz w:val="24"/>
          <w:szCs w:val="24"/>
        </w:rPr>
        <w:t>单位）各执</w:t>
      </w:r>
      <w:r w:rsidRPr="00637A7F">
        <w:rPr>
          <w:rFonts w:ascii="宋体" w:hAnsi="宋体" w:hint="eastAsia"/>
          <w:sz w:val="24"/>
          <w:szCs w:val="24"/>
        </w:rPr>
        <w:t>1</w:t>
      </w:r>
      <w:r w:rsidRPr="00637A7F">
        <w:rPr>
          <w:rFonts w:ascii="宋体" w:hAnsi="宋体" w:hint="eastAsia"/>
          <w:sz w:val="24"/>
          <w:szCs w:val="24"/>
        </w:rPr>
        <w:t>份。</w:t>
      </w:r>
    </w:p>
    <w:tbl>
      <w:tblPr>
        <w:tblW w:w="5000" w:type="pct"/>
        <w:tblLook w:val="04A0" w:firstRow="1" w:lastRow="0" w:firstColumn="1" w:lastColumn="0" w:noHBand="0" w:noVBand="1"/>
      </w:tblPr>
      <w:tblGrid>
        <w:gridCol w:w="4153"/>
        <w:gridCol w:w="4153"/>
      </w:tblGrid>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rPr>
              <w:t>甲方（签字、盖章）：</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rPr>
              <w:t xml:space="preserve"> </w:t>
            </w:r>
          </w:p>
        </w:tc>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rPr>
              <w:t>乙方（签字、盖章）：</w:t>
            </w:r>
            <w:r w:rsidRPr="002543DF">
              <w:rPr>
                <w:rFonts w:ascii="宋体" w:hAnsi="宋体" w:hint="eastAsia"/>
                <w:sz w:val="24"/>
                <w:szCs w:val="24"/>
                <w:u w:val="single"/>
              </w:rPr>
              <w:t xml:space="preserve">　　　　　</w:t>
            </w: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proofErr w:type="gramStart"/>
            <w:r w:rsidRPr="002543DF">
              <w:rPr>
                <w:rFonts w:ascii="宋体" w:hAnsi="宋体" w:hint="eastAsia"/>
                <w:sz w:val="24"/>
                <w:szCs w:val="24"/>
              </w:rPr>
              <w:t>鉴证</w:t>
            </w:r>
            <w:proofErr w:type="gramEnd"/>
            <w:r w:rsidRPr="002543DF">
              <w:rPr>
                <w:rFonts w:ascii="宋体" w:hAnsi="宋体" w:hint="eastAsia"/>
                <w:sz w:val="24"/>
                <w:szCs w:val="24"/>
              </w:rPr>
              <w:t>单位（签字、盖章）：</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p>
        </w:tc>
        <w:tc>
          <w:tcPr>
            <w:tcW w:w="2500" w:type="pct"/>
            <w:shd w:val="clear" w:color="auto" w:fill="auto"/>
          </w:tcPr>
          <w:p w:rsidR="00797A56" w:rsidRPr="002543DF" w:rsidRDefault="00797A56" w:rsidP="002543DF">
            <w:pPr>
              <w:spacing w:line="360" w:lineRule="auto"/>
              <w:rPr>
                <w:rFonts w:ascii="宋体" w:hAnsi="宋体"/>
                <w:sz w:val="24"/>
                <w:szCs w:val="24"/>
              </w:rPr>
            </w:pP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c>
          <w:tcPr>
            <w:tcW w:w="2500" w:type="pct"/>
            <w:shd w:val="clear" w:color="auto" w:fill="auto"/>
          </w:tcPr>
          <w:p w:rsidR="00797A56" w:rsidRPr="002543DF" w:rsidRDefault="00797A56" w:rsidP="002543DF">
            <w:pPr>
              <w:spacing w:line="360" w:lineRule="auto"/>
              <w:rPr>
                <w:rFonts w:ascii="宋体" w:hAnsi="宋体"/>
                <w:sz w:val="24"/>
                <w:szCs w:val="24"/>
              </w:rPr>
            </w:pPr>
          </w:p>
        </w:tc>
      </w:tr>
    </w:tbl>
    <w:p w:rsidR="00797A56" w:rsidRPr="007E0ADE" w:rsidRDefault="00797A56" w:rsidP="007E0ADE">
      <w:pPr>
        <w:spacing w:line="360" w:lineRule="auto"/>
        <w:rPr>
          <w:rFonts w:ascii="宋体" w:hAnsi="宋体"/>
          <w:sz w:val="24"/>
          <w:szCs w:val="24"/>
        </w:rPr>
      </w:pPr>
    </w:p>
    <w:p w:rsidR="00797A56" w:rsidRPr="00637A7F" w:rsidRDefault="00797A56" w:rsidP="00637A7F">
      <w:pPr>
        <w:spacing w:line="360" w:lineRule="auto"/>
        <w:ind w:firstLineChars="200" w:firstLine="480"/>
        <w:rPr>
          <w:rFonts w:ascii="宋体" w:hAnsi="宋体"/>
          <w:b/>
          <w:sz w:val="24"/>
          <w:szCs w:val="24"/>
        </w:rPr>
      </w:pPr>
      <w:r>
        <w:rPr>
          <w:rFonts w:ascii="宋体" w:hAnsi="宋体"/>
          <w:b/>
          <w:sz w:val="24"/>
          <w:szCs w:val="24"/>
        </w:rPr>
        <w:br w:type="page"/>
      </w:r>
      <w:r w:rsidRPr="00637A7F">
        <w:rPr>
          <w:rFonts w:ascii="宋体" w:hAnsi="宋体" w:hint="eastAsia"/>
          <w:b/>
          <w:sz w:val="24"/>
          <w:szCs w:val="24"/>
        </w:rPr>
        <w:lastRenderedPageBreak/>
        <w:t>附：流转宗地位置地形图或示意图：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97A56" w:rsidRPr="002543DF" w:rsidTr="00AE33F0">
        <w:trPr>
          <w:trHeight w:val="5936"/>
        </w:trPr>
        <w:tc>
          <w:tcPr>
            <w:tcW w:w="5000" w:type="pct"/>
            <w:shd w:val="clear" w:color="auto" w:fill="auto"/>
          </w:tcPr>
          <w:p w:rsidR="00797A56" w:rsidRPr="002543DF" w:rsidRDefault="00797A56" w:rsidP="002543DF">
            <w:pPr>
              <w:spacing w:line="360" w:lineRule="auto"/>
              <w:rPr>
                <w:rFonts w:ascii="宋体" w:hAnsi="宋体"/>
                <w:sz w:val="24"/>
                <w:szCs w:val="24"/>
              </w:rPr>
            </w:pPr>
          </w:p>
        </w:tc>
      </w:tr>
    </w:tbl>
    <w:p w:rsidR="00797A56" w:rsidRPr="00637A7F" w:rsidRDefault="00797A56" w:rsidP="00305412">
      <w:pPr>
        <w:spacing w:line="360" w:lineRule="auto"/>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sectPr w:rsidR="00797A56" w:rsidRPr="00637A7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97A5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