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LED</w:t>
      </w:r>
      <w:r>
        <w:rPr>
          <w:rStyle w:val="8"/>
          <w:rFonts w:hint="default" w:cs="宋体"/>
          <w:b/>
          <w:sz w:val="32"/>
          <w:szCs w:val="32"/>
        </w:rPr>
        <w:t>显示屏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甲方（出租人）：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乙方（承租人）：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根据《中华人民共和国合同法》等有关法律、法规的规定，双方就租赁LED显示屏从事经营的事宜经协商达成协议如下：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一、租赁物件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1.乙方承租甲方 的LED显示屏信息如下：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长：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 ；宽：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米；规格型号：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；分辨率：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LED显示屏所在位置：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2.租赁用途：以乙方营业执照核准的经营范围为准，主要经营商业广告发布。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1.租金标准为人民币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元/月，全年总计人民币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2.租金支付方式：按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支付。具体如下：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日前支付首期租金共计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日前支付第二期租金共计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以后依此类推（租金如有调整，则按调整后的金额支付）。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4.发票：甲方应向乙方提供发票，发票名目为：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，由此导致的税费由甲方承担。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四、甲方权利及义务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1.依法制订有关治安、消防、卫生、用电、营业时间等内容的各项规章制度并负责监督实施。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2.应按约定为乙方提供场地及相关配套设施和经营条件，保障乙方正常经营。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3.除有明确约定外，不得干涉乙方正常的经营活动。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4.应对乙方所租赁的LED显示屏进行管理和维护，包括：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（1）负责LED显示屏的安全防范和经营设施的建设及维护；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（2）管理并负责LED显示屏的公共安全；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（3）承担LED显示屏所产生的用电，用水，人员操作及维修维护费用；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（4）配合乙方进行公共关系协调，纠纷调解； 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5.在本合同有效期内，甲方不得在LED显示屏幕所在位置周围半径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米范围内增加其他广告媒介进行招商，或委托其他第三方公司及个人进行任何形式的广告招商，否则甲方应以本合同租金的双倍倍数额赔偿乙方损失。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五、乙方权利及义务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1.必须严格按照《中华人民共和国广告法》的相关规定进行广告发布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2.有权监督甲方履行合同约定的各项义务。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3.应具备合法的经营资格，并按照工商行政管理部门核准的经营范围亮证照经营。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4.应按照约定的用途开展经营活动，自觉遵守甲方依法制订的各项规章制度及索票索证制度，服从甲方的监督管理。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5.应按期支付租金并承担因经营产生的各项税费。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6.应爱护并合理使用市场内的各项设施，如需改动应先征得甲方同意，造成损坏的还应承担修复或赔偿责任。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7.应按照各级行政管理部门的规定，本着公平合理、诚实信用的原则合法经营，不得损害国家利益及其他经营者和消费者的合法权益，并承担因违法经营造成的一切后果。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8.将LED显示屏租赁权转让给第三人的，应先征得甲方的书面同意，按规定办理相关手续，并不得出租、转让、转借、出卖营业执照。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9.应按照甲方的要求提供有关本人或本企业的备案资料。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六、合同的解除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乙方有下列情形之一的，甲方有权解除合同，且不退还乙方所支付的全部租金：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1.发布的广告内容违反了《中华人民共和国广告法》的相关规定的。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2.不具有合法经营资格的，包括因违法经营被有关行政管理部门吊销、收回经营证照的。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3.未按照约定的用途使用场地，经甲方数次书面通知未改正的。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4.进行其他违法活动或被新闻媒体曝光造成恶劣影响的。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5.将LED显示屏擅自转租、转让、转借给第三人的。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6.逾期未支付租金的。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7.违反甲方依法制订的规章制度情节严重或拒不服从甲方管理的。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甲方或乙方因自身原因需提前解除合同的，应提前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日书面通知对方，经协商一致后办理解除租赁手续。因甲方自身原因提前解除合同的，甲方须赔偿乙方相应的经济损失，赔偿数额以当时的实际经济损失情况而定。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七、免责条款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因不可抗力或其他不可归责于双方的原因，使场地不适于使用或租用时，甲方应减收相应的租金。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如果场地无法复原的，双方均可解除合同，租金相应退还，双方互不承担违约责任。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八、续租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本合同续租适用以下方式：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1.乙方有意在租赁期满后续租的，应提前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日书面通知甲方，甲方应在租赁期满前对是否同意续租进行书面答复。甲方同意续租的，双方应重新签订租赁合同。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租赁期满前甲方未做出书面答复的，视为甲方同意续租，租期为不定期，租金标准同本合同。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2.租赁期满乙方如无违约行为的，则享有在同等条件下对场地的优先租赁权，如乙方无意续租的，应在租赁期满前 日内书面通知甲方；乙方有违约行为的，是否续租由甲方决定。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本合同项下发生的争议，由双方协商解决或申请有关部门调解解决，协商或调解解决不成的，任何一方可依法向当地人民法院起诉。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场地与LED显示屏在租赁期限内所有权发生变动的，不影响本合同的效力。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LED所在地（         市         区） </w:t>
      </w:r>
      <w:r>
        <w:rPr>
          <w:rFonts w:hint="eastAsia" w:ascii="宋体" w:hAnsi="宋体" w:eastAsia="宋体" w:cs="宋体"/>
          <w:sz w:val="24"/>
          <w:szCs w:val="24"/>
        </w:rPr>
        <w:t>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1.本协议一式二份，协议各方各执一份。各份协议文本具有同等法律效力。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A2521B4"/>
    <w:rsid w:val="1380516C"/>
    <w:rsid w:val="1BA67810"/>
    <w:rsid w:val="23797F02"/>
    <w:rsid w:val="27A146B8"/>
    <w:rsid w:val="28035DFD"/>
    <w:rsid w:val="283418BC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FBC2AC2"/>
    <w:rsid w:val="6754110B"/>
    <w:rsid w:val="679227B5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D5161A0"/>
    <w:rsid w:val="7F73F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2020-04-20T17:31:50Z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