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成品油</w:t>
      </w:r>
      <w:bookmarkStart w:id="0" w:name="_GoBack"/>
      <w:bookmarkEnd w:id="0"/>
      <w:r>
        <w:rPr>
          <w:rFonts w:hint="eastAsia" w:ascii="宋体" w:hAnsi="宋体" w:eastAsia="宋体" w:cs="宋体"/>
          <w:b/>
          <w:sz w:val="32"/>
          <w:szCs w:val="32"/>
        </w:rPr>
        <w:t>运输合同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甲方：（托运方）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w:t>
      </w:r>
      <w:r>
        <w:rPr>
          <w:rStyle w:val="6"/>
          <w:rFonts w:hint="default" w:ascii="宋体" w:hAnsi="宋体" w:eastAsia="宋体" w:cs="宋体"/>
          <w:b/>
          <w:sz w:val="24"/>
          <w:szCs w:val="24"/>
        </w:rPr>
        <w:t>：</w:t>
      </w:r>
      <w:r>
        <w:rPr>
          <w:rStyle w:val="6"/>
          <w:rFonts w:hint="eastAsia" w:ascii="宋体" w:hAnsi="宋体" w:eastAsia="宋体" w:cs="宋体"/>
          <w:b/>
          <w:sz w:val="24"/>
          <w:szCs w:val="24"/>
        </w:rPr>
        <w:t>（承运方）：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为明确各自的权利义务，根据《散装液态石油产品损耗标准》（GB11085-89）和《中华人民共和国合同法》及国家有关的运输法规，经双方友好协商，本着平等、自愿、有偿和互利互惠、保质保量、安全承运的原则，达成如下协议：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一、合同期限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二、承运范围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1.起运地点：甲方指定的油库或甲方指定的提货地点。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2.送达地点：甲方指定的加油站、油库或终端用户。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三、承运油品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汽油、柴油、煤油、燃料油、润滑油等成品油。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四、承运车辆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乙方履行本合同的油罐车数量为20车辆，其中汽油车10辆，柴油车10辆，乙方所提供的承运车辆为甲方专用车辆，不得另行承运他方业务。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乙方未经甲方同意不得擅自减少运力。乙方有责任根据甲方业务发展需要积极增加运输车辆以满足甲方业务需要的，在协议期满后的招标中可作为优先考虑的条件之一。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五、承运资质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具有企业法人营业执照、企业组织机构代码证、税务登记证、《中华人民共和国道路运输经营许可证》、参运车辆危险化学品许可证，各地安监部门每年核发的《罐体检测证明》、交通部门每年核发的《中华人民共和国营业性道路运输驾驶员从业资格证》等相关营运资质，并向甲方提供上述所有证照及油罐车的行驶证复印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六、数量质量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运油品的所有车辆应当配备专用的计量器具和法定计量检定机构或甲方中心计量室出具的有效油罐车容积表。油库与乙方以油库计量仪表发货数作为计量交接依据，乙方与加油站的数量交接实行罐车交接。乙方与客户的数量交接执行甲方与客户签订的协议。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油库交接：承运车辆在油库装油结束后，平台发油员与承运车的押运员共同测量油高、水高，对装油口和卸油口进行铅封，在出库单上加盖“油库发货专用章”。对属加剂加价范围的油品，须在装油前加入清净剂，并加盖“已添加清净剂”图章。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3.加油站、客户交接：接收方核对油品品种、数量，并与押运员共同检查铅封数量和完好情况。乙方须在接收方确认油品数量符合条件后卸油。油品卸净后，接收方在出库单上签字确认。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七、运费定价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1.运价为：</w:t>
      </w:r>
      <w:r>
        <w:rPr>
          <w:rFonts w:hint="eastAsia" w:ascii="宋体" w:hAnsi="宋体" w:eastAsia="宋体" w:cs="宋体"/>
          <w:sz w:val="24"/>
          <w:szCs w:val="24"/>
          <w:u w:val="single"/>
        </w:rPr>
        <w:t>    </w:t>
      </w:r>
      <w:r>
        <w:rPr>
          <w:rFonts w:hint="eastAsia" w:ascii="宋体" w:hAnsi="宋体" w:eastAsia="宋体" w:cs="宋体"/>
          <w:sz w:val="24"/>
          <w:szCs w:val="24"/>
        </w:rPr>
        <w:t>/吨/公里/。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2.运费：运价×吨位×交通部门认准的公路里程结算。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八、运费结算</w:t>
      </w:r>
      <w:r>
        <w:rPr>
          <w:rFonts w:hint="eastAsia" w:ascii="宋体" w:hAnsi="宋体" w:eastAsia="宋体" w:cs="宋体"/>
          <w:sz w:val="24"/>
          <w:szCs w:val="24"/>
        </w:rPr>
        <w:t xml:space="preserve">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结算时间：每月</w:t>
      </w:r>
      <w:r>
        <w:rPr>
          <w:rFonts w:hint="eastAsia" w:ascii="宋体" w:hAnsi="宋体" w:eastAsia="宋体" w:cs="宋体"/>
          <w:sz w:val="24"/>
          <w:szCs w:val="24"/>
          <w:u w:val="single"/>
        </w:rPr>
        <w:t>    </w:t>
      </w:r>
      <w:r>
        <w:rPr>
          <w:rFonts w:hint="eastAsia" w:ascii="宋体" w:hAnsi="宋体" w:eastAsia="宋体" w:cs="宋体"/>
          <w:sz w:val="24"/>
          <w:szCs w:val="24"/>
        </w:rPr>
        <w:t>日为运费结算断帐日，结算本月实际发生运费，乙方必须在当月30日之前将与甲方核准后的运费结算清单（包含零售片区和专业中心加油站汇总结算清单）和税务部门认可的可抵扣运输发票送达甲方物流管理部门、甲方物流管理部门在每月末最后一天前将乙方运费支付到位。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九、违约责任</w:t>
      </w:r>
      <w:r>
        <w:rPr>
          <w:rFonts w:hint="eastAsia" w:ascii="宋体" w:hAnsi="宋体" w:eastAsia="宋体" w:cs="宋体"/>
          <w:sz w:val="24"/>
          <w:szCs w:val="24"/>
        </w:rPr>
        <w:t xml:space="preserve">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托运方：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1.未按合同约定提供托运货物的，每逾期一日向承运方支付运输费用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2.未按合同约定支付价款的，每逾期一日向承运方支付迟延部分运输费用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3.托运方或收货人不支付运费、保管费以及其他运输费用的，承运方（有、无）权留置运输货物。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承运方：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1.未按合同约定接收托运货物的，每逾期一日，向托运方支付运输费用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%的违约金，并赔偿由此给托运方造成的损失。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2.未按合同约定的时间和要求运输的，每逾期一日，向托运方支付运输费用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%的违约金，并赔偿由此给托运方造成的损失。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3.将货物错运到货地或错交收货人的，应将货物无偿运至合同约定的到货地并交付收货人。发生逾期的，每逾期一日向托运方支付运输费用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%的违约金，并赔偿由此给托运方造成的损失。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4.未经托运方同意，转委托他人运输货物的，应向托运方支付运输费用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%的违约金，并赔偿由此给托运方造成的损失。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5.下列原因造成货物灭失、短少、变质、污染、损坏的，承运方不承担违约责任：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（2）货物本身的自然属性；</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（3）货物的合理损耗；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（4）托运方或收货人自身过错。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十、争议解决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本合同在履行中发生争议，由甲乙双方协商解决。若协商不成，则由本合同签约地法院裁决。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十一、其他规定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1.运输价格和乙方油罐车数量的调整及其他未尽事宜，甲乙双方可以协商，达成一致，根据需要和可能可以签订补充协议，补充协议与本合同具有同等法律效力。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2.本合同签约地为乙方物流中心的住所地。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3.本合同一式两份，各方各执一份，具有同等法律效力。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6"/>
          <w:rFonts w:hint="eastAsia" w:ascii="宋体" w:hAnsi="宋体" w:eastAsia="宋体" w:cs="宋体"/>
          <w:b/>
          <w:sz w:val="24"/>
          <w:szCs w:val="24"/>
        </w:rPr>
        <w:t>甲方（盖章）：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6"/>
          <w:rFonts w:hint="eastAsia" w:ascii="宋体" w:hAnsi="宋体" w:eastAsia="宋体" w:cs="宋体"/>
          <w:b/>
          <w:sz w:val="24"/>
          <w:szCs w:val="24"/>
        </w:rPr>
        <w:t>乙方（盖章）：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9F46D04"/>
    <w:rsid w:val="0A261018"/>
    <w:rsid w:val="0B593FEF"/>
    <w:rsid w:val="0DAD2B3C"/>
    <w:rsid w:val="12722296"/>
    <w:rsid w:val="151C3CB3"/>
    <w:rsid w:val="21843072"/>
    <w:rsid w:val="2B5E58DE"/>
    <w:rsid w:val="2FC32935"/>
    <w:rsid w:val="325838BF"/>
    <w:rsid w:val="4EC940AC"/>
    <w:rsid w:val="54BB1244"/>
    <w:rsid w:val="56EC448C"/>
    <w:rsid w:val="5D9BE55E"/>
    <w:rsid w:val="63923913"/>
    <w:rsid w:val="65FB3FE6"/>
    <w:rsid w:val="680A7CA9"/>
    <w:rsid w:val="6FA77D72"/>
    <w:rsid w:val="7E47642D"/>
    <w:rsid w:val="DA38B6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2020-04-28T10:31:29Z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