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公共租赁住房租赁合同</w:t>
      </w:r>
    </w:p>
    <w:p>
      <w:pPr>
        <w:widowControl/>
        <w:snapToGrid w:val="0"/>
        <w:spacing w:before="100" w:beforeAutospacing="1" w:after="100" w:afterAutospacing="1" w:line="360" w:lineRule="auto"/>
        <w:rPr>
          <w:rFonts w:ascii="宋体" w:hAnsi="宋体" w:cs="宋体"/>
          <w:color w:val="000000"/>
          <w:kern w:val="0"/>
          <w:sz w:val="24"/>
        </w:rPr>
      </w:pPr>
      <w:r>
        <w:rPr>
          <w:rFonts w:hint="eastAsia" w:ascii="宋体" w:hAnsi="宋体" w:cs="宋体"/>
          <w:color w:val="000000"/>
          <w:kern w:val="0"/>
          <w:sz w:val="24"/>
        </w:rPr>
        <w:t xml:space="preserve">    </w:t>
      </w:r>
    </w:p>
    <w:p>
      <w:pPr>
        <w:widowControl/>
        <w:spacing w:before="100" w:beforeAutospacing="1" w:after="100" w:afterAutospacing="1" w:line="360" w:lineRule="auto"/>
        <w:ind w:right="31"/>
        <w:rPr>
          <w:rFonts w:ascii="宋体" w:hAnsi="宋体" w:cs="宋体"/>
          <w:color w:val="000000"/>
          <w:kern w:val="0"/>
          <w:sz w:val="24"/>
        </w:rPr>
      </w:pPr>
      <w:r>
        <w:rPr>
          <w:rFonts w:hint="eastAsia" w:ascii="宋体" w:hAnsi="宋体" w:cs="宋体"/>
          <w:color w:val="000000"/>
          <w:kern w:val="0"/>
          <w:sz w:val="24"/>
        </w:rPr>
        <w:t xml:space="preserve">     编号：</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承租人：</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出生日：</w:t>
      </w:r>
      <w:r>
        <w:rPr>
          <w:rFonts w:hint="eastAsia" w:ascii="宋体" w:hAnsi="宋体" w:cs="宋体"/>
          <w:color w:val="000000"/>
          <w:kern w:val="0"/>
          <w:sz w:val="24"/>
          <w:u w:val="single"/>
        </w:rPr>
        <w:t>    </w:t>
      </w:r>
      <w:r>
        <w:rPr>
          <w:rFonts w:hint="eastAsia" w:ascii="宋体" w:hAnsi="宋体" w:cs="宋体"/>
          <w:color w:val="000000"/>
          <w:kern w:val="0"/>
          <w:sz w:val="24"/>
        </w:rPr>
        <w:t>年</w:t>
      </w:r>
      <w:r>
        <w:rPr>
          <w:rFonts w:hint="eastAsia" w:ascii="宋体" w:hAnsi="宋体" w:cs="宋体"/>
          <w:color w:val="000000"/>
          <w:kern w:val="0"/>
          <w:sz w:val="24"/>
          <w:u w:val="single"/>
        </w:rPr>
        <w:t>     </w:t>
      </w:r>
      <w:r>
        <w:rPr>
          <w:rFonts w:hint="eastAsia" w:ascii="宋体" w:hAnsi="宋体" w:cs="宋体"/>
          <w:color w:val="000000"/>
          <w:kern w:val="0"/>
          <w:sz w:val="24"/>
        </w:rPr>
        <w:t>月</w:t>
      </w:r>
      <w:r>
        <w:rPr>
          <w:rFonts w:hint="eastAsia" w:ascii="宋体" w:hAnsi="宋体" w:cs="宋体"/>
          <w:color w:val="000000"/>
          <w:kern w:val="0"/>
          <w:sz w:val="24"/>
          <w:u w:val="single"/>
        </w:rPr>
        <w:t>      </w:t>
      </w:r>
      <w:r>
        <w:rPr>
          <w:rFonts w:hint="eastAsia" w:ascii="宋体" w:hAnsi="宋体" w:cs="宋体"/>
          <w:color w:val="000000"/>
          <w:kern w:val="0"/>
          <w:sz w:val="24"/>
        </w:rPr>
        <w:t xml:space="preserve">日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性别</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hint="eastAsia" w:ascii="宋体" w:hAnsi="宋体" w:cs="宋体"/>
          <w:color w:val="000000"/>
          <w:kern w:val="0"/>
          <w:sz w:val="24"/>
          <w:u w:val="single"/>
        </w:rPr>
      </w:pPr>
      <w:r>
        <w:rPr>
          <w:rFonts w:hint="eastAsia" w:ascii="宋体" w:hAnsi="宋体" w:cs="宋体"/>
          <w:color w:val="000000"/>
          <w:kern w:val="0"/>
          <w:sz w:val="24"/>
        </w:rPr>
        <w:t>户口所在地：</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身份证号：</w:t>
      </w:r>
      <w:r>
        <w:rPr>
          <w:rFonts w:hint="eastAsia" w:ascii="宋体" w:hAnsi="宋体" w:cs="宋体"/>
          <w:color w:val="000000"/>
          <w:kern w:val="0"/>
          <w:sz w:val="24"/>
          <w:u w:val="single"/>
        </w:rPr>
        <w:t>                   </w:t>
      </w:r>
      <w:r>
        <w:rPr>
          <w:rFonts w:hint="eastAsia" w:ascii="宋体" w:hAnsi="宋体" w:cs="宋体"/>
          <w:color w:val="000000"/>
          <w:kern w:val="0"/>
          <w:sz w:val="24"/>
        </w:rPr>
        <w:t xml:space="preserve">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联系电话：</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代理人：</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hint="eastAsia" w:ascii="宋体" w:hAnsi="宋体" w:cs="宋体"/>
          <w:color w:val="000000"/>
          <w:kern w:val="0"/>
          <w:sz w:val="24"/>
          <w:u w:val="single"/>
        </w:rPr>
      </w:pPr>
      <w:r>
        <w:rPr>
          <w:rFonts w:hint="eastAsia" w:ascii="宋体" w:hAnsi="宋体" w:cs="宋体"/>
          <w:color w:val="000000"/>
          <w:kern w:val="0"/>
          <w:sz w:val="24"/>
        </w:rPr>
        <w:t>住所地：</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u w:val="single"/>
        </w:rPr>
      </w:pPr>
      <w:r>
        <w:rPr>
          <w:rFonts w:hint="eastAsia" w:ascii="宋体" w:hAnsi="宋体" w:cs="宋体"/>
          <w:color w:val="000000"/>
          <w:kern w:val="0"/>
          <w:sz w:val="24"/>
        </w:rPr>
        <w:t>身份证号：</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联系电话：</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（承租人家庭成员或共同居住人员情况见附件一）</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出租人：</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住所地：</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法定代表人：</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日常联系地址和电话：</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u w:val="single"/>
        </w:rPr>
      </w:pPr>
      <w:r>
        <w:rPr>
          <w:rFonts w:hint="eastAsia" w:ascii="宋体" w:hAnsi="宋体" w:cs="宋体"/>
          <w:color w:val="000000"/>
          <w:kern w:val="0"/>
          <w:sz w:val="24"/>
        </w:rPr>
        <w:t>代理人：</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职务：</w:t>
      </w:r>
      <w:r>
        <w:rPr>
          <w:rFonts w:hint="eastAsia" w:ascii="宋体" w:hAnsi="宋体" w:cs="宋体"/>
          <w:color w:val="000000"/>
          <w:kern w:val="0"/>
          <w:sz w:val="24"/>
          <w:u w:val="single"/>
        </w:rPr>
        <w:t xml:space="preserve">      　　 </w:t>
      </w:r>
    </w:p>
    <w:p>
      <w:pPr>
        <w:widowControl/>
        <w:spacing w:before="100" w:beforeAutospacing="1" w:after="100" w:afterAutospacing="1" w:line="360" w:lineRule="auto"/>
        <w:ind w:left="540" w:right="31"/>
        <w:jc w:val="left"/>
        <w:rPr>
          <w:rFonts w:ascii="宋体" w:hAnsi="宋体" w:cs="宋体"/>
          <w:color w:val="000000"/>
          <w:kern w:val="0"/>
          <w:sz w:val="24"/>
          <w:u w:val="single"/>
        </w:rPr>
      </w:pPr>
      <w:r>
        <w:rPr>
          <w:rFonts w:hint="eastAsia" w:ascii="宋体" w:hAnsi="宋体" w:cs="宋体"/>
          <w:color w:val="000000"/>
          <w:kern w:val="0"/>
          <w:sz w:val="24"/>
        </w:rPr>
        <w:t>具体联系人：</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联系电话：</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根据《中华人民共和国合同法》及其他有关法律、法规、规章和政策性文件的规定，遵循平等、公平和诚实信用等原则，承租人和出租人就公共租赁住房租赁事项协商一致，订立本合同。</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第一条 出租人资格</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本合同出租人属于下列第</w:t>
      </w:r>
      <w:r>
        <w:rPr>
          <w:rFonts w:hint="eastAsia" w:ascii="宋体" w:hAnsi="宋体" w:cs="宋体"/>
          <w:color w:val="000000"/>
          <w:kern w:val="0"/>
          <w:sz w:val="24"/>
          <w:u w:val="single"/>
        </w:rPr>
        <w:t>       </w:t>
      </w:r>
      <w:r>
        <w:rPr>
          <w:rFonts w:hint="eastAsia" w:ascii="宋体" w:hAnsi="宋体" w:cs="宋体"/>
          <w:color w:val="000000"/>
          <w:kern w:val="0"/>
          <w:sz w:val="24"/>
        </w:rPr>
        <w:t>种情形：</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（一）出租人为政府住房保障主管部门。</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（二）出租人为住房保障主管部门依法委托（授权）的管理机构，被委托（授权）单位以委托人或自身的名义与承租人订立本合同。</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被委托（授权）单位名称：</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委托（授权）依据：</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第二条 承租人资格</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本合同承租人属于下列第</w:t>
      </w:r>
      <w:r>
        <w:rPr>
          <w:rFonts w:hint="eastAsia" w:ascii="宋体" w:hAnsi="宋体" w:cs="宋体"/>
          <w:color w:val="000000"/>
          <w:kern w:val="0"/>
          <w:sz w:val="24"/>
          <w:u w:val="single"/>
        </w:rPr>
        <w:t>       </w:t>
      </w:r>
      <w:r>
        <w:rPr>
          <w:rFonts w:hint="eastAsia" w:ascii="宋体" w:hAnsi="宋体" w:cs="宋体"/>
          <w:color w:val="000000"/>
          <w:kern w:val="0"/>
          <w:sz w:val="24"/>
        </w:rPr>
        <w:t>种情形：</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（一）中等偏下收入住房困难家庭。</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（二）新就业住房困难职工。</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（三）进城务工住房困难人员。</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第三条 公共租赁住房基本情况</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（一）出租人出租的公共租赁住房（以下简称该住房）坐落于</w:t>
      </w:r>
      <w:r>
        <w:rPr>
          <w:rFonts w:hint="eastAsia" w:ascii="宋体" w:hAnsi="宋体" w:cs="宋体"/>
          <w:color w:val="000000"/>
          <w:kern w:val="0"/>
          <w:sz w:val="24"/>
          <w:u w:val="single"/>
        </w:rPr>
        <w:t>   </w:t>
      </w:r>
      <w:r>
        <w:rPr>
          <w:rFonts w:hint="eastAsia" w:ascii="宋体" w:hAnsi="宋体" w:cs="宋体"/>
          <w:color w:val="000000"/>
          <w:kern w:val="0"/>
          <w:sz w:val="24"/>
        </w:rPr>
        <w:t>【县、市、区】</w:t>
      </w:r>
      <w:r>
        <w:rPr>
          <w:rFonts w:hint="eastAsia" w:ascii="宋体" w:hAnsi="宋体" w:cs="宋体"/>
          <w:color w:val="000000"/>
          <w:kern w:val="0"/>
          <w:sz w:val="24"/>
          <w:u w:val="single"/>
        </w:rPr>
        <w:t>   </w:t>
      </w:r>
      <w:r>
        <w:rPr>
          <w:rFonts w:hint="eastAsia" w:ascii="宋体" w:hAnsi="宋体" w:cs="宋体"/>
          <w:color w:val="000000"/>
          <w:kern w:val="0"/>
          <w:sz w:val="24"/>
        </w:rPr>
        <w:t>【大道】【路】【街】</w:t>
      </w:r>
      <w:r>
        <w:rPr>
          <w:rFonts w:hint="eastAsia" w:ascii="宋体" w:hAnsi="宋体" w:cs="宋体"/>
          <w:color w:val="000000"/>
          <w:kern w:val="0"/>
          <w:sz w:val="24"/>
          <w:u w:val="single"/>
        </w:rPr>
        <w:t>   </w:t>
      </w:r>
      <w:r>
        <w:rPr>
          <w:rFonts w:hint="eastAsia" w:ascii="宋体" w:hAnsi="宋体" w:cs="宋体"/>
          <w:color w:val="000000"/>
          <w:kern w:val="0"/>
          <w:sz w:val="24"/>
        </w:rPr>
        <w:t>号</w:t>
      </w:r>
      <w:r>
        <w:rPr>
          <w:rFonts w:hint="eastAsia" w:ascii="宋体" w:hAnsi="宋体" w:cs="宋体"/>
          <w:color w:val="000000"/>
          <w:kern w:val="0"/>
          <w:sz w:val="24"/>
          <w:u w:val="single"/>
        </w:rPr>
        <w:t>    </w:t>
      </w:r>
      <w:r>
        <w:rPr>
          <w:rFonts w:hint="eastAsia" w:ascii="宋体" w:hAnsi="宋体" w:cs="宋体"/>
          <w:color w:val="000000"/>
          <w:kern w:val="0"/>
          <w:sz w:val="24"/>
        </w:rPr>
        <w:t>【小区】</w:t>
      </w:r>
      <w:r>
        <w:rPr>
          <w:rFonts w:hint="eastAsia" w:ascii="宋体" w:hAnsi="宋体" w:cs="宋体"/>
          <w:color w:val="000000"/>
          <w:kern w:val="0"/>
          <w:sz w:val="24"/>
          <w:u w:val="single"/>
        </w:rPr>
        <w:t>     </w:t>
      </w:r>
      <w:r>
        <w:rPr>
          <w:rFonts w:hint="eastAsia" w:ascii="宋体" w:hAnsi="宋体" w:cs="宋体"/>
          <w:color w:val="000000"/>
          <w:kern w:val="0"/>
          <w:sz w:val="24"/>
        </w:rPr>
        <w:t>【幢】【号楼】</w:t>
      </w:r>
      <w:r>
        <w:rPr>
          <w:rFonts w:hint="eastAsia" w:ascii="宋体" w:hAnsi="宋体" w:cs="宋体"/>
          <w:color w:val="000000"/>
          <w:kern w:val="0"/>
          <w:sz w:val="24"/>
          <w:u w:val="single"/>
        </w:rPr>
        <w:t>      </w:t>
      </w:r>
      <w:r>
        <w:rPr>
          <w:rFonts w:hint="eastAsia" w:ascii="宋体" w:hAnsi="宋体" w:cs="宋体"/>
          <w:color w:val="000000"/>
          <w:kern w:val="0"/>
          <w:sz w:val="24"/>
        </w:rPr>
        <w:t>单元</w:t>
      </w:r>
      <w:r>
        <w:rPr>
          <w:rFonts w:hint="eastAsia" w:ascii="宋体" w:hAnsi="宋体" w:cs="宋体"/>
          <w:color w:val="000000"/>
          <w:kern w:val="0"/>
          <w:sz w:val="24"/>
          <w:u w:val="single"/>
        </w:rPr>
        <w:t>    </w:t>
      </w:r>
      <w:r>
        <w:rPr>
          <w:rFonts w:hint="eastAsia" w:ascii="宋体" w:hAnsi="宋体" w:cs="宋体"/>
          <w:color w:val="000000"/>
          <w:kern w:val="0"/>
          <w:sz w:val="24"/>
        </w:rPr>
        <w:t>层</w:t>
      </w:r>
      <w:r>
        <w:rPr>
          <w:rFonts w:hint="eastAsia" w:ascii="宋体" w:hAnsi="宋体" w:cs="宋体"/>
          <w:color w:val="000000"/>
          <w:kern w:val="0"/>
          <w:sz w:val="24"/>
          <w:u w:val="single"/>
        </w:rPr>
        <w:t>    </w:t>
      </w:r>
      <w:r>
        <w:rPr>
          <w:rFonts w:hint="eastAsia" w:ascii="宋体" w:hAnsi="宋体" w:cs="宋体"/>
          <w:color w:val="000000"/>
          <w:kern w:val="0"/>
          <w:sz w:val="24"/>
        </w:rPr>
        <w:t>号，房屋结构为</w:t>
      </w:r>
      <w:r>
        <w:rPr>
          <w:rFonts w:hint="eastAsia" w:ascii="宋体" w:hAnsi="宋体" w:cs="宋体"/>
          <w:color w:val="000000"/>
          <w:kern w:val="0"/>
          <w:sz w:val="24"/>
          <w:u w:val="single"/>
        </w:rPr>
        <w:t>        </w:t>
      </w:r>
      <w:r>
        <w:rPr>
          <w:rFonts w:hint="eastAsia" w:ascii="宋体" w:hAnsi="宋体" w:cs="宋体"/>
          <w:color w:val="000000"/>
          <w:kern w:val="0"/>
          <w:sz w:val="24"/>
        </w:rPr>
        <w:t>，户型为</w:t>
      </w:r>
      <w:r>
        <w:rPr>
          <w:rFonts w:hint="eastAsia" w:ascii="宋体" w:hAnsi="宋体" w:cs="宋体"/>
          <w:color w:val="000000"/>
          <w:kern w:val="0"/>
          <w:sz w:val="24"/>
          <w:u w:val="single"/>
        </w:rPr>
        <w:t>    </w:t>
      </w:r>
      <w:r>
        <w:rPr>
          <w:rFonts w:hint="eastAsia" w:ascii="宋体" w:hAnsi="宋体" w:cs="宋体"/>
          <w:color w:val="000000"/>
          <w:kern w:val="0"/>
          <w:sz w:val="24"/>
        </w:rPr>
        <w:t>室</w:t>
      </w:r>
      <w:r>
        <w:rPr>
          <w:rFonts w:hint="eastAsia" w:ascii="宋体" w:hAnsi="宋体" w:cs="宋体"/>
          <w:color w:val="000000"/>
          <w:kern w:val="0"/>
          <w:sz w:val="24"/>
          <w:u w:val="single"/>
        </w:rPr>
        <w:t>    </w:t>
      </w:r>
      <w:r>
        <w:rPr>
          <w:rFonts w:hint="eastAsia" w:ascii="宋体" w:hAnsi="宋体" w:cs="宋体"/>
          <w:color w:val="000000"/>
          <w:kern w:val="0"/>
          <w:sz w:val="24"/>
        </w:rPr>
        <w:t>厅</w:t>
      </w:r>
      <w:r>
        <w:rPr>
          <w:rFonts w:hint="eastAsia" w:ascii="宋体" w:hAnsi="宋体" w:cs="宋体"/>
          <w:color w:val="000000"/>
          <w:kern w:val="0"/>
          <w:sz w:val="24"/>
          <w:u w:val="single"/>
        </w:rPr>
        <w:t>    </w:t>
      </w:r>
      <w:r>
        <w:rPr>
          <w:rFonts w:hint="eastAsia" w:ascii="宋体" w:hAnsi="宋体" w:cs="宋体"/>
          <w:color w:val="000000"/>
          <w:kern w:val="0"/>
          <w:sz w:val="24"/>
        </w:rPr>
        <w:t>厨</w:t>
      </w:r>
      <w:r>
        <w:rPr>
          <w:rFonts w:hint="eastAsia" w:ascii="宋体" w:hAnsi="宋体" w:cs="宋体"/>
          <w:color w:val="000000"/>
          <w:kern w:val="0"/>
          <w:sz w:val="24"/>
          <w:u w:val="single"/>
        </w:rPr>
        <w:t>    </w:t>
      </w:r>
      <w:r>
        <w:rPr>
          <w:rFonts w:hint="eastAsia" w:ascii="宋体" w:hAnsi="宋体" w:cs="宋体"/>
          <w:color w:val="000000"/>
          <w:kern w:val="0"/>
          <w:sz w:val="24"/>
        </w:rPr>
        <w:t>卫，朝向为</w:t>
      </w:r>
      <w:r>
        <w:rPr>
          <w:rFonts w:hint="eastAsia" w:ascii="宋体" w:hAnsi="宋体" w:cs="宋体"/>
          <w:color w:val="000000"/>
          <w:kern w:val="0"/>
          <w:sz w:val="24"/>
          <w:u w:val="single"/>
        </w:rPr>
        <w:t>     </w:t>
      </w:r>
      <w:r>
        <w:rPr>
          <w:rFonts w:hint="eastAsia" w:ascii="宋体" w:hAnsi="宋体" w:cs="宋体"/>
          <w:color w:val="000000"/>
          <w:kern w:val="0"/>
          <w:sz w:val="24"/>
        </w:rPr>
        <w:t>。该住房建筑面积为</w:t>
      </w:r>
      <w:r>
        <w:rPr>
          <w:rFonts w:hint="eastAsia" w:ascii="宋体" w:hAnsi="宋体" w:cs="宋体"/>
          <w:color w:val="000000"/>
          <w:kern w:val="0"/>
          <w:sz w:val="24"/>
          <w:u w:val="single"/>
        </w:rPr>
        <w:t>     </w:t>
      </w:r>
      <w:r>
        <w:rPr>
          <w:rFonts w:hint="eastAsia" w:ascii="宋体" w:hAnsi="宋体" w:cs="宋体"/>
          <w:color w:val="000000"/>
          <w:kern w:val="0"/>
          <w:sz w:val="24"/>
        </w:rPr>
        <w:t>平方米，使用面积为</w:t>
      </w:r>
      <w:r>
        <w:rPr>
          <w:rFonts w:hint="eastAsia" w:ascii="宋体" w:hAnsi="宋体" w:cs="宋体"/>
          <w:color w:val="000000"/>
          <w:kern w:val="0"/>
          <w:sz w:val="24"/>
          <w:u w:val="single"/>
        </w:rPr>
        <w:t>     </w:t>
      </w:r>
      <w:r>
        <w:rPr>
          <w:rFonts w:hint="eastAsia" w:ascii="宋体" w:hAnsi="宋体" w:cs="宋体"/>
          <w:color w:val="000000"/>
          <w:kern w:val="0"/>
          <w:sz w:val="24"/>
        </w:rPr>
        <w:t>平方米。</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（二）</w:t>
      </w:r>
      <w:r>
        <w:rPr>
          <w:rFonts w:hint="eastAsia" w:ascii="宋体" w:hAnsi="宋体" w:cs="宋体"/>
          <w:color w:val="000000"/>
          <w:sz w:val="24"/>
        </w:rPr>
        <w:t>该住房附属设施设备、装饰装修、相关物品清单见本合同附件二。该附件作为出租人按照本合同约定向承租人交付该住房和承租人在本合同解除或者终止后返还该住房时的完整验收依据。</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第四条 租赁期限、用途</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（一）该住房租赁期限为</w:t>
      </w:r>
      <w:r>
        <w:rPr>
          <w:rFonts w:hint="eastAsia" w:ascii="宋体" w:hAnsi="宋体" w:cs="宋体"/>
          <w:color w:val="000000"/>
          <w:kern w:val="0"/>
          <w:sz w:val="24"/>
          <w:u w:val="single"/>
        </w:rPr>
        <w:t>     </w:t>
      </w:r>
      <w:r>
        <w:rPr>
          <w:rFonts w:hint="eastAsia" w:ascii="宋体" w:hAnsi="宋体" w:cs="宋体"/>
          <w:color w:val="000000"/>
          <w:kern w:val="0"/>
          <w:sz w:val="24"/>
        </w:rPr>
        <w:t>年，自</w:t>
      </w:r>
      <w:r>
        <w:rPr>
          <w:rFonts w:hint="eastAsia" w:ascii="宋体" w:hAnsi="宋体" w:cs="宋体"/>
          <w:color w:val="000000"/>
          <w:kern w:val="0"/>
          <w:sz w:val="24"/>
          <w:u w:val="single"/>
        </w:rPr>
        <w:t>    </w:t>
      </w:r>
      <w:r>
        <w:rPr>
          <w:rFonts w:hint="eastAsia" w:ascii="宋体" w:hAnsi="宋体" w:cs="宋体"/>
          <w:color w:val="000000"/>
          <w:kern w:val="0"/>
          <w:sz w:val="24"/>
        </w:rPr>
        <w:t>年</w:t>
      </w:r>
      <w:r>
        <w:rPr>
          <w:rFonts w:hint="eastAsia" w:ascii="宋体" w:hAnsi="宋体" w:cs="宋体"/>
          <w:color w:val="000000"/>
          <w:kern w:val="0"/>
          <w:sz w:val="24"/>
          <w:u w:val="single"/>
        </w:rPr>
        <w:t>    </w:t>
      </w:r>
      <w:r>
        <w:rPr>
          <w:rFonts w:hint="eastAsia" w:ascii="宋体" w:hAnsi="宋体" w:cs="宋体"/>
          <w:color w:val="000000"/>
          <w:kern w:val="0"/>
          <w:sz w:val="24"/>
        </w:rPr>
        <w:t>月</w:t>
      </w:r>
      <w:r>
        <w:rPr>
          <w:rFonts w:hint="eastAsia" w:ascii="宋体" w:hAnsi="宋体" w:cs="宋体"/>
          <w:color w:val="000000"/>
          <w:kern w:val="0"/>
          <w:sz w:val="24"/>
          <w:u w:val="single"/>
        </w:rPr>
        <w:t>   </w:t>
      </w:r>
      <w:r>
        <w:rPr>
          <w:rFonts w:hint="eastAsia" w:ascii="宋体" w:hAnsi="宋体" w:cs="宋体"/>
          <w:color w:val="000000"/>
          <w:kern w:val="0"/>
          <w:sz w:val="24"/>
        </w:rPr>
        <w:t>日起至</w:t>
      </w:r>
      <w:r>
        <w:rPr>
          <w:rFonts w:hint="eastAsia" w:ascii="宋体" w:hAnsi="宋体" w:cs="宋体"/>
          <w:color w:val="000000"/>
          <w:kern w:val="0"/>
          <w:sz w:val="24"/>
          <w:u w:val="single"/>
        </w:rPr>
        <w:t>     </w:t>
      </w:r>
      <w:r>
        <w:rPr>
          <w:rFonts w:hint="eastAsia" w:ascii="宋体" w:hAnsi="宋体" w:cs="宋体"/>
          <w:color w:val="000000"/>
          <w:kern w:val="0"/>
          <w:sz w:val="24"/>
        </w:rPr>
        <w:t>年</w:t>
      </w:r>
      <w:r>
        <w:rPr>
          <w:rFonts w:hint="eastAsia" w:ascii="宋体" w:hAnsi="宋体" w:cs="宋体"/>
          <w:color w:val="000000"/>
          <w:kern w:val="0"/>
          <w:sz w:val="24"/>
          <w:u w:val="single"/>
        </w:rPr>
        <w:t>     </w:t>
      </w:r>
      <w:r>
        <w:rPr>
          <w:rFonts w:hint="eastAsia" w:ascii="宋体" w:hAnsi="宋体" w:cs="宋体"/>
          <w:color w:val="000000"/>
          <w:kern w:val="0"/>
          <w:sz w:val="24"/>
        </w:rPr>
        <w:t>月</w:t>
      </w:r>
      <w:r>
        <w:rPr>
          <w:rFonts w:hint="eastAsia" w:ascii="宋体" w:hAnsi="宋体" w:cs="宋体"/>
          <w:color w:val="000000"/>
          <w:kern w:val="0"/>
          <w:sz w:val="24"/>
          <w:u w:val="single"/>
        </w:rPr>
        <w:t>     </w:t>
      </w:r>
      <w:r>
        <w:rPr>
          <w:rFonts w:hint="eastAsia" w:ascii="宋体" w:hAnsi="宋体" w:cs="宋体"/>
          <w:color w:val="000000"/>
          <w:kern w:val="0"/>
          <w:sz w:val="24"/>
        </w:rPr>
        <w:t>日止。</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（二）</w:t>
      </w:r>
      <w:r>
        <w:rPr>
          <w:rFonts w:hint="eastAsia" w:ascii="宋体" w:hAnsi="宋体" w:cs="宋体"/>
          <w:color w:val="000000"/>
          <w:sz w:val="24"/>
        </w:rPr>
        <w:t>该住房仅供承租人及本合同附件一载明的家庭成员或共同居住人员居住使用。</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第五条 租金标准、支付方式及期限</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（一）该住房的市场租金为</w:t>
      </w:r>
      <w:r>
        <w:rPr>
          <w:rFonts w:hint="eastAsia" w:ascii="宋体" w:hAnsi="宋体" w:cs="宋体"/>
          <w:color w:val="000000"/>
          <w:kern w:val="0"/>
          <w:sz w:val="24"/>
          <w:u w:val="single"/>
        </w:rPr>
        <w:t>      </w:t>
      </w:r>
      <w:r>
        <w:rPr>
          <w:rFonts w:hint="eastAsia" w:ascii="宋体" w:hAnsi="宋体" w:cs="宋体"/>
          <w:color w:val="000000"/>
          <w:kern w:val="0"/>
          <w:sz w:val="24"/>
        </w:rPr>
        <w:t>元/月，承租人按市场租金的</w:t>
      </w:r>
      <w:r>
        <w:rPr>
          <w:rFonts w:hint="eastAsia" w:ascii="宋体" w:hAnsi="宋体" w:cs="宋体"/>
          <w:color w:val="000000"/>
          <w:kern w:val="0"/>
          <w:sz w:val="24"/>
          <w:u w:val="single"/>
        </w:rPr>
        <w:t>  %</w:t>
      </w:r>
      <w:r>
        <w:rPr>
          <w:rFonts w:hint="eastAsia" w:ascii="宋体" w:hAnsi="宋体" w:cs="宋体"/>
          <w:color w:val="000000"/>
          <w:kern w:val="0"/>
          <w:sz w:val="24"/>
        </w:rPr>
        <w:t>缴纳租金，即每月</w:t>
      </w:r>
      <w:r>
        <w:rPr>
          <w:rFonts w:hint="eastAsia" w:ascii="宋体" w:hAnsi="宋体" w:cs="宋体"/>
          <w:color w:val="000000"/>
          <w:kern w:val="0"/>
          <w:sz w:val="24"/>
          <w:u w:val="single"/>
        </w:rPr>
        <w:t>    </w:t>
      </w:r>
      <w:r>
        <w:rPr>
          <w:rFonts w:hint="eastAsia" w:ascii="宋体" w:hAnsi="宋体" w:cs="宋体"/>
          <w:color w:val="000000"/>
          <w:kern w:val="0"/>
          <w:sz w:val="24"/>
        </w:rPr>
        <w:t>元（大写：</w:t>
      </w:r>
      <w:r>
        <w:rPr>
          <w:rFonts w:hint="eastAsia" w:ascii="宋体" w:hAnsi="宋体" w:cs="宋体"/>
          <w:color w:val="000000"/>
          <w:kern w:val="0"/>
          <w:sz w:val="24"/>
          <w:u w:val="single"/>
        </w:rPr>
        <w:t>           </w:t>
      </w:r>
      <w:r>
        <w:rPr>
          <w:rFonts w:hint="eastAsia" w:ascii="宋体" w:hAnsi="宋体" w:cs="宋体"/>
          <w:color w:val="000000"/>
          <w:kern w:val="0"/>
          <w:sz w:val="24"/>
        </w:rPr>
        <w:t>）。</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（二）承租人采取下列第</w:t>
      </w:r>
      <w:r>
        <w:rPr>
          <w:rFonts w:hint="eastAsia" w:ascii="宋体" w:hAnsi="宋体" w:cs="宋体"/>
          <w:color w:val="000000"/>
          <w:kern w:val="0"/>
          <w:sz w:val="24"/>
          <w:u w:val="single"/>
        </w:rPr>
        <w:t>       </w:t>
      </w:r>
      <w:r>
        <w:rPr>
          <w:rFonts w:hint="eastAsia" w:ascii="宋体" w:hAnsi="宋体" w:cs="宋体"/>
          <w:color w:val="000000"/>
          <w:kern w:val="0"/>
          <w:sz w:val="24"/>
        </w:rPr>
        <w:t>种方式支付租金：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1、按月支付。由承租人在领取该住房钥匙时将本合同为期一个月的租金一次性支付给出租人，提前十个工作日支付下个月的租金。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2、按季度支付。由承租人在领取该住房钥匙时将本合同为期三个月的租金一次性支付给出租人，提前十个工作日支付下个季度的租金。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3、按半年度支付。由承租人在领取该住房钥匙时将本合同为期半年的租金一次性支付给出租人，提前十个工作日支付下个半年度的租金。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4、按年度支付。由承租人在领取该住房钥匙时将本合同为期一年的租金一次性支付给出租人，提前十个工作日支付下个年度的租金。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5、一次性支付。由承租人在领取该住房钥匙时将本合同租金总额一次性支付给出租人。</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（三）承租人采取下列第</w:t>
      </w:r>
      <w:r>
        <w:rPr>
          <w:rFonts w:hint="eastAsia" w:ascii="宋体" w:hAnsi="宋体" w:cs="宋体"/>
          <w:color w:val="000000"/>
          <w:kern w:val="0"/>
          <w:sz w:val="24"/>
          <w:u w:val="single"/>
        </w:rPr>
        <w:t>       </w:t>
      </w:r>
      <w:r>
        <w:rPr>
          <w:rFonts w:hint="eastAsia" w:ascii="宋体" w:hAnsi="宋体" w:cs="宋体"/>
          <w:color w:val="000000"/>
          <w:kern w:val="0"/>
          <w:sz w:val="24"/>
        </w:rPr>
        <w:t>种方式支付租金：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1、现金支付。交款地址：</w:t>
      </w:r>
      <w:r>
        <w:rPr>
          <w:rFonts w:hint="eastAsia" w:ascii="宋体" w:hAnsi="宋体" w:cs="宋体"/>
          <w:color w:val="000000"/>
          <w:kern w:val="0"/>
          <w:sz w:val="24"/>
          <w:u w:val="single"/>
        </w:rPr>
        <w:t>                    </w:t>
      </w:r>
    </w:p>
    <w:p>
      <w:pPr>
        <w:widowControl/>
        <w:numPr>
          <w:ilvl w:val="0"/>
          <w:numId w:val="1"/>
        </w:numPr>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委托银行代扣。户名：</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firstLine="840" w:firstLineChars="350"/>
        <w:jc w:val="left"/>
        <w:rPr>
          <w:rFonts w:ascii="宋体" w:hAnsi="宋体" w:cs="宋体"/>
          <w:color w:val="000000"/>
          <w:kern w:val="0"/>
          <w:sz w:val="24"/>
        </w:rPr>
      </w:pPr>
      <w:r>
        <w:rPr>
          <w:rFonts w:hint="eastAsia" w:ascii="宋体" w:hAnsi="宋体" w:cs="宋体"/>
          <w:color w:val="000000"/>
          <w:kern w:val="0"/>
          <w:sz w:val="24"/>
        </w:rPr>
        <w:t>出租人开户银行：</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jc w:val="left"/>
        <w:rPr>
          <w:rFonts w:ascii="宋体" w:hAnsi="宋体" w:cs="宋体"/>
          <w:color w:val="000000"/>
          <w:kern w:val="0"/>
          <w:sz w:val="24"/>
        </w:rPr>
      </w:pPr>
      <w:r>
        <w:rPr>
          <w:rFonts w:hint="eastAsia" w:ascii="宋体" w:hAnsi="宋体" w:cs="宋体"/>
          <w:color w:val="000000"/>
          <w:kern w:val="0"/>
          <w:sz w:val="24"/>
        </w:rPr>
        <w:t xml:space="preserve">       专用账号：</w:t>
      </w:r>
      <w:r>
        <w:rPr>
          <w:rFonts w:hint="eastAsia" w:ascii="宋体" w:hAnsi="宋体" w:cs="宋体"/>
          <w:color w:val="000000"/>
          <w:kern w:val="0"/>
          <w:sz w:val="24"/>
          <w:u w:val="single"/>
        </w:rPr>
        <w:t xml:space="preserve">                        　 </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3、银行转账支付。收款单位：</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jc w:val="left"/>
        <w:rPr>
          <w:rFonts w:ascii="宋体" w:hAnsi="宋体" w:cs="宋体"/>
          <w:color w:val="000000"/>
          <w:kern w:val="0"/>
          <w:sz w:val="24"/>
        </w:rPr>
      </w:pPr>
      <w:r>
        <w:rPr>
          <w:rFonts w:hint="eastAsia" w:ascii="宋体" w:hAnsi="宋体" w:cs="宋体"/>
          <w:color w:val="000000"/>
          <w:kern w:val="0"/>
          <w:sz w:val="24"/>
        </w:rPr>
        <w:t xml:space="preserve">       出租人开户银行：</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jc w:val="left"/>
        <w:rPr>
          <w:rFonts w:ascii="宋体" w:hAnsi="宋体" w:cs="宋体"/>
          <w:color w:val="000000"/>
          <w:kern w:val="0"/>
          <w:sz w:val="24"/>
        </w:rPr>
      </w:pPr>
      <w:r>
        <w:rPr>
          <w:rFonts w:hint="eastAsia" w:ascii="宋体" w:hAnsi="宋体" w:cs="宋体"/>
          <w:color w:val="000000"/>
          <w:kern w:val="0"/>
          <w:sz w:val="24"/>
        </w:rPr>
        <w:t xml:space="preserve">       专用账号：</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第六条 租房保证金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承租人在房屋交付前，向出租人支付第一次房屋租金时，一并付给出租人租房保证金</w:t>
      </w:r>
      <w:r>
        <w:rPr>
          <w:rFonts w:hint="eastAsia" w:ascii="宋体" w:hAnsi="宋体" w:cs="宋体"/>
          <w:color w:val="000000"/>
          <w:kern w:val="0"/>
          <w:sz w:val="24"/>
          <w:u w:val="single"/>
        </w:rPr>
        <w:t xml:space="preserve">   　 </w:t>
      </w:r>
      <w:r>
        <w:rPr>
          <w:rFonts w:hint="eastAsia" w:ascii="宋体" w:hAnsi="宋体" w:cs="宋体"/>
          <w:color w:val="000000"/>
          <w:sz w:val="24"/>
        </w:rPr>
        <w:t>元。租赁期届满返还房屋时，承租人无违约行为的，出租人全额退还租房保证金本金（不计利息）。</w:t>
      </w:r>
    </w:p>
    <w:p>
      <w:pPr>
        <w:widowControl/>
        <w:snapToGrid w:val="0"/>
        <w:spacing w:before="100" w:beforeAutospacing="1" w:after="100" w:afterAutospacing="1" w:line="360" w:lineRule="auto"/>
        <w:ind w:right="31" w:rightChars="15" w:firstLine="353" w:firstLineChars="147"/>
        <w:jc w:val="left"/>
        <w:rPr>
          <w:rFonts w:ascii="宋体" w:hAnsi="宋体" w:cs="宋体"/>
          <w:color w:val="000000"/>
          <w:kern w:val="0"/>
          <w:sz w:val="24"/>
        </w:rPr>
      </w:pPr>
      <w:r>
        <w:rPr>
          <w:rFonts w:hint="eastAsia" w:ascii="宋体" w:hAnsi="宋体" w:cs="宋体"/>
          <w:b/>
          <w:bCs/>
          <w:color w:val="000000"/>
          <w:kern w:val="0"/>
          <w:sz w:val="24"/>
        </w:rPr>
        <w:t>第七条 租赁期间相关费用的承担</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租赁期间的相关费用，双方约定按照下列方式承担：</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（一）与该住房有关的共用部位、共用设施设备的维修、更新和改造的专项维修资金及相关规定应由出租人承担的其他费用，由出租人承担。</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（二）房屋租赁期间，发生的与使用承租房屋相关的费用，包括但不限于水电气费、物业服务费、电视电话网络费、垃圾处理费，由承租人承担。</w:t>
      </w:r>
    </w:p>
    <w:p>
      <w:pPr>
        <w:widowControl/>
        <w:snapToGrid w:val="0"/>
        <w:spacing w:before="100" w:beforeAutospacing="1" w:after="100" w:afterAutospacing="1" w:line="360" w:lineRule="auto"/>
        <w:ind w:right="31" w:rightChars="15" w:firstLine="353" w:firstLineChars="147"/>
        <w:jc w:val="left"/>
        <w:rPr>
          <w:rFonts w:ascii="宋体" w:hAnsi="宋体" w:cs="宋体"/>
          <w:color w:val="000000"/>
          <w:kern w:val="0"/>
          <w:sz w:val="24"/>
        </w:rPr>
      </w:pPr>
      <w:r>
        <w:rPr>
          <w:rFonts w:hint="eastAsia" w:ascii="宋体" w:hAnsi="宋体" w:cs="宋体"/>
          <w:b/>
          <w:bCs/>
          <w:color w:val="000000"/>
          <w:kern w:val="0"/>
          <w:sz w:val="24"/>
        </w:rPr>
        <w:t>第八条 房屋的交付及返还</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（一）出租人按本合同约定时间将该住房交付承租人。本合同附件二载明的《房屋附属设施设备、装饰装修、相关物品清单》，经双方交验签字或盖章并移交该住房钥匙为交付。</w:t>
      </w:r>
    </w:p>
    <w:p>
      <w:pPr>
        <w:widowControl/>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二）租赁期满不再续租或申请续租未予核准，以及租赁期间承租人不再符合公共租赁住房租住条件须提前返还房屋的，承租人自收到出租人返还房屋通知之日起20日内，将该住房及附属设施设备和相关物品返还出租人。返还房屋时，承租人应当保持该住房及附属设施设备的正常使用状态，结清租金、费用等全部款项。</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返还房屋后承租人遗留的物品，出租人可作废弃物处理。</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第九条 房屋及附属设施设备、相关物品的维修</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本合同所称维修，包括但不限于对房屋、附属设施设备及相关物品的维护、修理、更换。</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（一）租赁期间，出租人承担不可归责于承租人的下列项目的维修：</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1、共用部位、共用设施设备；</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2、房屋基础、墙体、柱、梁、楼地板、天棚等构件；</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3、相关规定由出租人承担维修义务的项目；</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4、依法由维修资金开支的维修科目；</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5、</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（二）租赁期间，承租人承担下列项目的维修：</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1、房屋门窗的玻璃及门框扇、窗框扇等；</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2、分户水表后的水管、水龙头、洗涤盆、大便器等给排水设施；</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3、分户电表后的电线、插座、开关、灯具等供电照明设施；</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4、故意或者过失损坏的房屋构件、配套设施设备及相关物品等；</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5、</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（三）应当由第三人维修的，由出租人负责联系维修，承租人也可以自行联系维修。</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（四）承租人负责维修的项目，承租人可以自主选择维修人，维修费用自行承担。</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房屋所在小区及房屋对维修的项目在规格、尺寸、材料、工艺等方面有统一要求的，承租人按照统一要求进行维修。</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（五）出租人因维修影响承租人居住的，相应减少租金或者延长租赁期限。</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（六）出租人对该住房进行检查或维修，承租人给予必要的协助。因承租人原因导致该住房未及时检查、维修导致人身伤害、财产损失的，由承租人承担相应的法律责任。</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（七）任何一方怠于履行维修义务而导致损失，造成自己损失的自行承担，造成对方或者第三人人身伤害、财产损失的承担相应的法律责任。</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（八）</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第十条 房屋的使用</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承租人应安全、合理地使用该住房、附属设施设备及相关物品。因使用不当、擅自拆除或者改造导致该住房、附属设施设备及相关物品损坏的，承租人负责修复或者赔偿。承租人不得有下列危及人身和房屋安全的行为：</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1、擅自拉接电线或使用不合格的电器、电线、插座、开关等设备或超负荷用电、窃电；</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2、擅自改装室内给排水、燃气管线；</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3、在房屋内或者公共部位存放易燃易爆、有毒有害等危险物品；</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4、在房屋内堆放超出房屋使用荷载的物品；</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5、其他危及人身和房屋安全的行为。</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承租人不得改变房屋的内部结构、设施和对房屋结构有影响的设备。承租人需要对房屋进行改善，包括但不限于装饰装修、更换门窗、加装防护栏，在征得出租人书面同意后方可实施，费用由承租人承担。返还房屋时，承租人不得拆除改善的部分，出租人不补偿承租人因改善而支出的费用。</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承租人未经书面同意擅自改善或者返还房屋时拆除改善部分的，应当恢复原状或者赔偿损失。</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（三）</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第十一条 租赁合同的变更</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因实施城乡规划、房屋被征收征用，出租人提前收回该住房的，应对承租人先行安置。承租人可在出租人提供的其他房源中选择住房继续承租，双方订立变更协议。</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第十二条 租赁合同的提前终止和承继</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（一）租赁期间出现下列情形的，本合同终止，由此造成的损失双方互不承担责任：</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1、因战争、地震、洪水等不可抗力导致该住房及附属设施设备灭失或者严重损坏无法使用的；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2、法律法规规定或双方约定终止的其他情形。</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租赁期间，承租人因家庭人口、家庭收入及住房等情况发生变化，不再符合公共租赁住房租住资格条件的，本合同终止。承租人应当及时向当地住房保障主管部门申报，并返还租赁房屋。隐瞒不报或拒绝返还租赁房屋的，承担相应的法律责任。</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（三）承租人在承租期间死亡的，本合同附件一载明的家庭成员可以继续承租该住房，租赁期限为本合同剩余租赁期限。</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第十三条 租赁合同的续签</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承租人在本合同租赁期限届满后需要继续租赁的，提前3个月向当地住房保障主管部门书面提出实物配租续租申请。经住房保障主管部门审核同意的，出租人与承租人续签租赁合同。</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第十四条 单方解除权的行使</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（一）出租人有下列行为之一的，承租人有权单方解除合同：</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1、未按约定交付房屋或者交付的房屋不符合质量安全标准的；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2、未按本合同约定履行房屋维修义务，严重影响正常使用的；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3、</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（二）承租人有下列行为之一的，出租人有权单方解除合同，提前收回出租房屋：</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1、未如实申报家庭收入、家庭人口或住房状况，骗取公共租赁住房租住资格的；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2、转借、转租或者利用承租房屋从事经营活动、擅自调换承租房屋的；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3、擅自拆除或者改造承租房屋结构及附属设施设备，在出租人提出的合理期限内未修复的；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4、故意或者过失损坏承租房屋，在出租人提出的合理期限内未修复的；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5、无正当理由连续6个月未在承租房屋内居住的；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6、逾期3个月未支付租金的；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7、利用承租房屋进行违法犯罪活动的；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8、不按约定安全使用房屋导致房屋结构损坏、火灾等重大安全事故的；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9、</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第十五条 出租人的违约责任</w:t>
      </w:r>
    </w:p>
    <w:p>
      <w:pPr>
        <w:widowControl/>
        <w:snapToGrid w:val="0"/>
        <w:spacing w:before="100" w:beforeAutospacing="1" w:after="100" w:afterAutospacing="1" w:line="360" w:lineRule="auto"/>
        <w:ind w:right="31" w:rightChars="15" w:firstLine="400" w:firstLineChars="200"/>
        <w:jc w:val="left"/>
        <w:rPr>
          <w:rFonts w:ascii="宋体" w:hAnsi="宋体" w:cs="宋体"/>
          <w:color w:val="000000"/>
          <w:kern w:val="0"/>
          <w:sz w:val="24"/>
        </w:rPr>
      </w:pPr>
      <w:r>
        <w:rPr>
          <w:rFonts w:hint="eastAsia" w:ascii="宋体" w:hAnsi="宋体" w:cs="宋体"/>
          <w:color w:val="000000"/>
          <w:spacing w:val="-20"/>
          <w:sz w:val="24"/>
        </w:rPr>
        <w:t>出租人有下列行为之一的，向承租人支付本合同租金总额</w:t>
      </w:r>
      <w:r>
        <w:rPr>
          <w:rFonts w:hint="eastAsia" w:ascii="宋体" w:hAnsi="宋体" w:cs="宋体"/>
          <w:color w:val="000000"/>
          <w:kern w:val="0"/>
          <w:sz w:val="24"/>
          <w:u w:val="single"/>
        </w:rPr>
        <w:t>　　</w:t>
      </w:r>
      <w:r>
        <w:rPr>
          <w:rFonts w:hint="eastAsia" w:ascii="宋体" w:hAnsi="宋体" w:cs="宋体"/>
          <w:color w:val="000000"/>
          <w:sz w:val="24"/>
        </w:rPr>
        <w:t>%的违约金，并赔偿承租人超出违约金以外的损失部分：</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（一）因房屋权属争议导致本合同无效或本合同目的无法实现的；</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（二）本合同第十四条第（一）项所列行为之一的；</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（三）</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出租人延迟交付房屋的，自本合同约定的交付日起，每逾期一日，按日租金的</w:t>
      </w:r>
      <w:r>
        <w:rPr>
          <w:rFonts w:hint="eastAsia" w:ascii="宋体" w:hAnsi="宋体" w:cs="宋体"/>
          <w:color w:val="000000"/>
          <w:kern w:val="0"/>
          <w:sz w:val="24"/>
          <w:u w:val="single"/>
        </w:rPr>
        <w:t xml:space="preserve">  　 </w:t>
      </w:r>
      <w:r>
        <w:rPr>
          <w:rFonts w:hint="eastAsia" w:ascii="宋体" w:hAnsi="宋体" w:cs="宋体"/>
          <w:color w:val="000000"/>
          <w:sz w:val="24"/>
        </w:rPr>
        <w:t>倍向承租人支付违约金。</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第十六条 承租人的违约责任</w:t>
      </w:r>
    </w:p>
    <w:p>
      <w:pPr>
        <w:widowControl/>
        <w:snapToGrid w:val="0"/>
        <w:spacing w:before="100" w:beforeAutospacing="1" w:after="100" w:afterAutospacing="1" w:line="360" w:lineRule="auto"/>
        <w:ind w:right="31" w:rightChars="15" w:firstLine="400" w:firstLineChars="200"/>
        <w:jc w:val="left"/>
        <w:rPr>
          <w:rFonts w:ascii="宋体" w:hAnsi="宋体" w:cs="宋体"/>
          <w:color w:val="000000"/>
          <w:kern w:val="0"/>
          <w:sz w:val="24"/>
        </w:rPr>
      </w:pPr>
      <w:r>
        <w:rPr>
          <w:rFonts w:hint="eastAsia" w:ascii="宋体" w:hAnsi="宋体" w:cs="宋体"/>
          <w:color w:val="000000"/>
          <w:spacing w:val="-20"/>
          <w:sz w:val="24"/>
        </w:rPr>
        <w:t>承租人有下列行为之一的，向出租人支付本合同租金总额</w:t>
      </w:r>
      <w:r>
        <w:rPr>
          <w:rFonts w:hint="eastAsia" w:ascii="宋体" w:hAnsi="宋体" w:cs="宋体"/>
          <w:color w:val="000000"/>
          <w:kern w:val="0"/>
          <w:sz w:val="24"/>
          <w:u w:val="single"/>
        </w:rPr>
        <w:t>　　</w:t>
      </w:r>
      <w:r>
        <w:rPr>
          <w:rFonts w:hint="eastAsia" w:ascii="宋体" w:hAnsi="宋体" w:cs="宋体"/>
          <w:color w:val="000000"/>
          <w:sz w:val="24"/>
        </w:rPr>
        <w:t>%的违约金，并赔偿出租人超出违约金以外的损失部分：</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（一）违反使用、维修、返还等约定义务的；</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（二）本合同第十四条第（二）项所列行为之一的；</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（三）</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承租人逾期支付租金的，自本合同约定的支付日起，每逾期一日，按日租金的</w:t>
      </w:r>
      <w:r>
        <w:rPr>
          <w:rFonts w:hint="eastAsia" w:ascii="宋体" w:hAnsi="宋体" w:cs="宋体"/>
          <w:color w:val="000000"/>
          <w:kern w:val="0"/>
          <w:sz w:val="24"/>
          <w:u w:val="single"/>
        </w:rPr>
        <w:t xml:space="preserve">  　 </w:t>
      </w:r>
      <w:r>
        <w:rPr>
          <w:rFonts w:hint="eastAsia" w:ascii="宋体" w:hAnsi="宋体" w:cs="宋体"/>
          <w:color w:val="000000"/>
          <w:sz w:val="24"/>
        </w:rPr>
        <w:t>倍向出租人支付违约金。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承租人逾期返还该房屋及附属设施设备、相关物品的，自约定返还房屋之日起，按日向出租人支付原日租金</w:t>
      </w:r>
      <w:r>
        <w:rPr>
          <w:rFonts w:hint="eastAsia" w:ascii="宋体" w:hAnsi="宋体" w:cs="宋体"/>
          <w:color w:val="000000"/>
          <w:kern w:val="0"/>
          <w:sz w:val="24"/>
          <w:u w:val="single"/>
        </w:rPr>
        <w:t>    </w:t>
      </w:r>
      <w:r>
        <w:rPr>
          <w:rFonts w:hint="eastAsia" w:ascii="宋体" w:hAnsi="宋体" w:cs="宋体"/>
          <w:color w:val="000000"/>
          <w:sz w:val="24"/>
        </w:rPr>
        <w:t>倍的违约金，并按同期商品住房市场租金标准向出租人赔偿损失。</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第十七条 房屋的强制收回</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承租人违反相关法律、法规、规章、政策规定及本合同约定，应当返还房屋而拒不返还的，出租人可报请有关部门强制收回，承租人承担一切责任和后果。</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第十八条 争议解决方式</w:t>
      </w:r>
    </w:p>
    <w:p>
      <w:pPr>
        <w:widowControl/>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本合同履行中发生的争议，</w:t>
      </w:r>
      <w:r>
        <w:rPr>
          <w:rFonts w:hint="eastAsia" w:ascii="宋体" w:hAnsi="宋体" w:cs="宋体"/>
          <w:color w:val="000000"/>
          <w:kern w:val="0"/>
          <w:sz w:val="24"/>
        </w:rPr>
        <w:t>法律、法规、规章、政策有相关规定的，按规定执行；没有规定的</w:t>
      </w:r>
      <w:r>
        <w:rPr>
          <w:rFonts w:hint="eastAsia" w:ascii="宋体" w:hAnsi="宋体" w:cs="宋体"/>
          <w:color w:val="000000"/>
          <w:sz w:val="24"/>
        </w:rPr>
        <w:t>，双方可以协商和解，也可以请求有关主管部门调解。和解、调解不成的，双方约定按下列第</w:t>
      </w:r>
      <w:r>
        <w:rPr>
          <w:rFonts w:hint="eastAsia" w:ascii="宋体" w:hAnsi="宋体" w:cs="宋体"/>
          <w:color w:val="000000"/>
          <w:kern w:val="0"/>
          <w:sz w:val="24"/>
          <w:u w:val="single"/>
        </w:rPr>
        <w:t>　　　</w:t>
      </w:r>
      <w:r>
        <w:rPr>
          <w:rFonts w:hint="eastAsia" w:ascii="宋体" w:hAnsi="宋体" w:cs="宋体"/>
          <w:color w:val="000000"/>
          <w:sz w:val="24"/>
        </w:rPr>
        <w:t>种方式解决争议：</w:t>
      </w:r>
    </w:p>
    <w:p>
      <w:pPr>
        <w:widowControl/>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（一）向</w:t>
      </w:r>
      <w:r>
        <w:rPr>
          <w:rFonts w:hint="eastAsia" w:ascii="宋体" w:hAnsi="宋体" w:cs="宋体"/>
          <w:color w:val="000000"/>
          <w:kern w:val="0"/>
          <w:sz w:val="24"/>
          <w:u w:val="single"/>
        </w:rPr>
        <w:t>　　　</w:t>
      </w:r>
      <w:r>
        <w:rPr>
          <w:rFonts w:hint="eastAsia" w:ascii="宋体" w:hAnsi="宋体" w:cs="宋体"/>
          <w:color w:val="000000"/>
          <w:sz w:val="24"/>
        </w:rPr>
        <w:t>仲裁委员会申请仲裁。</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（二）向人民法院起诉。</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第十九条 其他约定事项</w:t>
      </w:r>
    </w:p>
    <w:p>
      <w:pPr>
        <w:widowControl/>
        <w:snapToGrid w:val="0"/>
        <w:spacing w:before="100" w:beforeAutospacing="1" w:after="100" w:afterAutospacing="1" w:line="360" w:lineRule="auto"/>
        <w:ind w:right="31" w:rightChars="15"/>
        <w:jc w:val="left"/>
        <w:rPr>
          <w:rFonts w:ascii="宋体" w:hAnsi="宋体" w:cs="宋体"/>
          <w:color w:val="000000"/>
          <w:kern w:val="0"/>
          <w:sz w:val="24"/>
        </w:rPr>
      </w:pP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jc w:val="left"/>
        <w:rPr>
          <w:rFonts w:ascii="宋体" w:hAnsi="宋体" w:cs="宋体"/>
          <w:color w:val="000000"/>
          <w:kern w:val="0"/>
          <w:sz w:val="24"/>
        </w:rPr>
      </w:pP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 xml:space="preserve">第二十条 合同的生效与终止 </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本合同一式</w:t>
      </w:r>
      <w:r>
        <w:rPr>
          <w:rFonts w:hint="eastAsia" w:ascii="宋体" w:hAnsi="宋体" w:cs="宋体"/>
          <w:color w:val="000000"/>
          <w:kern w:val="0"/>
          <w:sz w:val="24"/>
          <w:u w:val="single"/>
        </w:rPr>
        <w:t>   </w:t>
      </w:r>
      <w:r>
        <w:rPr>
          <w:rFonts w:hint="eastAsia" w:ascii="宋体" w:hAnsi="宋体" w:cs="宋体"/>
          <w:color w:val="000000"/>
          <w:sz w:val="24"/>
        </w:rPr>
        <w:t>份，具有同等法律效力，其中出租人</w:t>
      </w:r>
      <w:r>
        <w:rPr>
          <w:rFonts w:hint="eastAsia" w:ascii="宋体" w:hAnsi="宋体" w:cs="宋体"/>
          <w:color w:val="000000"/>
          <w:kern w:val="0"/>
          <w:sz w:val="24"/>
          <w:u w:val="single"/>
        </w:rPr>
        <w:t>          </w:t>
      </w:r>
      <w:r>
        <w:rPr>
          <w:rFonts w:hint="eastAsia" w:ascii="宋体" w:hAnsi="宋体" w:cs="宋体"/>
          <w:color w:val="000000"/>
          <w:sz w:val="24"/>
        </w:rPr>
        <w:t xml:space="preserve"> 份，承租人</w:t>
      </w:r>
      <w:r>
        <w:rPr>
          <w:rFonts w:hint="eastAsia" w:ascii="宋体" w:hAnsi="宋体" w:cs="宋体"/>
          <w:color w:val="000000"/>
          <w:kern w:val="0"/>
          <w:sz w:val="24"/>
          <w:u w:val="single"/>
        </w:rPr>
        <w:t>     </w:t>
      </w:r>
      <w:r>
        <w:rPr>
          <w:rFonts w:hint="eastAsia" w:ascii="宋体" w:hAnsi="宋体" w:cs="宋体"/>
          <w:color w:val="000000"/>
          <w:sz w:val="24"/>
        </w:rPr>
        <w:t>份，住房保障主管部门</w:t>
      </w:r>
      <w:r>
        <w:rPr>
          <w:rFonts w:hint="eastAsia" w:ascii="宋体" w:hAnsi="宋体" w:cs="宋体"/>
          <w:color w:val="000000"/>
          <w:kern w:val="0"/>
          <w:sz w:val="24"/>
          <w:u w:val="single"/>
        </w:rPr>
        <w:t>      </w:t>
      </w:r>
      <w:r>
        <w:rPr>
          <w:rFonts w:hint="eastAsia" w:ascii="宋体" w:hAnsi="宋体" w:cs="宋体"/>
          <w:color w:val="000000"/>
          <w:sz w:val="24"/>
        </w:rPr>
        <w:t>份。本合同自双方签字或盖章之日起生效，至双方权利义务履行完毕终止。</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本合同未尽事宜，双方可以订立补充协议。本合同的附件和补充协议是本合同不可分割的部分。</w:t>
      </w:r>
      <w:r>
        <w:rPr>
          <w:rFonts w:hint="eastAsia" w:ascii="宋体" w:hAnsi="宋体" w:cs="宋体"/>
          <w:color w:val="000000"/>
          <w:kern w:val="0"/>
          <w:sz w:val="24"/>
        </w:rPr>
        <w:t xml:space="preserve"> </w:t>
      </w:r>
    </w:p>
    <w:tbl>
      <w:tblPr>
        <w:tblStyle w:val="7"/>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tcBorders>
              <w:tl2br w:val="nil"/>
              <w:tr2bl w:val="nil"/>
            </w:tcBorders>
            <w:shd w:val="clear" w:color="auto" w:fill="auto"/>
          </w:tcPr>
          <w:p>
            <w:pPr>
              <w:widowControl/>
              <w:snapToGrid w:val="0"/>
              <w:spacing w:before="100" w:beforeAutospacing="1" w:after="100" w:afterAutospacing="1" w:line="360" w:lineRule="auto"/>
              <w:ind w:right="31" w:rightChars="15"/>
              <w:jc w:val="left"/>
              <w:rPr>
                <w:color w:val="000000"/>
              </w:rPr>
            </w:pPr>
            <w:r>
              <w:rPr>
                <w:rFonts w:hint="eastAsia" w:ascii="宋体" w:hAnsi="宋体" w:cs="宋体"/>
                <w:color w:val="000000"/>
                <w:kern w:val="0"/>
                <w:sz w:val="24"/>
              </w:rPr>
              <w:t xml:space="preserve">出租人（签章）：              </w:t>
            </w:r>
          </w:p>
        </w:tc>
        <w:tc>
          <w:tcPr>
            <w:tcW w:w="4261" w:type="dxa"/>
            <w:tcBorders>
              <w:tl2br w:val="nil"/>
              <w:tr2bl w:val="nil"/>
            </w:tcBorders>
            <w:shd w:val="clear" w:color="auto" w:fill="auto"/>
          </w:tcPr>
          <w:p>
            <w:pPr>
              <w:widowControl/>
              <w:snapToGrid w:val="0"/>
              <w:spacing w:before="100" w:beforeAutospacing="1" w:after="100" w:afterAutospacing="1" w:line="360" w:lineRule="auto"/>
              <w:ind w:right="31" w:rightChars="15"/>
              <w:jc w:val="left"/>
              <w:rPr>
                <w:color w:val="000000"/>
              </w:rPr>
            </w:pPr>
            <w:r>
              <w:rPr>
                <w:rFonts w:hint="eastAsia" w:ascii="宋体" w:hAnsi="宋体" w:cs="宋体"/>
                <w:color w:val="000000"/>
                <w:kern w:val="0"/>
                <w:sz w:val="24"/>
              </w:rPr>
              <w:t xml:space="preserve">承租人（签章）：                 </w:t>
            </w:r>
          </w:p>
        </w:tc>
      </w:tr>
      <w:tr>
        <w:tblPrEx>
          <w:tblLayout w:type="fixed"/>
          <w:tblCellMar>
            <w:top w:w="0" w:type="dxa"/>
            <w:left w:w="108" w:type="dxa"/>
            <w:bottom w:w="0" w:type="dxa"/>
            <w:right w:w="108" w:type="dxa"/>
          </w:tblCellMar>
        </w:tblPrEx>
        <w:tc>
          <w:tcPr>
            <w:tcW w:w="4261" w:type="dxa"/>
            <w:tcBorders>
              <w:tl2br w:val="nil"/>
              <w:tr2bl w:val="nil"/>
            </w:tcBorders>
            <w:shd w:val="clear" w:color="auto" w:fill="auto"/>
          </w:tcPr>
          <w:p>
            <w:pPr>
              <w:widowControl/>
              <w:snapToGrid w:val="0"/>
              <w:spacing w:before="100" w:beforeAutospacing="1" w:after="100" w:afterAutospacing="1" w:line="360" w:lineRule="auto"/>
              <w:ind w:right="31" w:rightChars="15"/>
              <w:jc w:val="left"/>
              <w:rPr>
                <w:color w:val="000000"/>
              </w:rPr>
            </w:pPr>
            <w:r>
              <w:rPr>
                <w:rFonts w:hint="eastAsia" w:ascii="宋体" w:hAnsi="宋体" w:cs="宋体"/>
                <w:color w:val="000000"/>
                <w:kern w:val="0"/>
                <w:sz w:val="24"/>
              </w:rPr>
              <w:t>代理人：</w:t>
            </w:r>
            <w:r>
              <w:rPr>
                <w:rFonts w:hint="eastAsia" w:ascii="宋体" w:hAnsi="宋体" w:cs="宋体"/>
                <w:color w:val="000000"/>
                <w:kern w:val="0"/>
                <w:sz w:val="24"/>
                <w:u w:val="single"/>
              </w:rPr>
              <w:t xml:space="preserve">                   </w:t>
            </w:r>
          </w:p>
        </w:tc>
        <w:tc>
          <w:tcPr>
            <w:tcW w:w="4261" w:type="dxa"/>
            <w:tcBorders>
              <w:tl2br w:val="nil"/>
              <w:tr2bl w:val="nil"/>
            </w:tcBorders>
            <w:shd w:val="clear" w:color="auto" w:fill="auto"/>
          </w:tcPr>
          <w:p>
            <w:pPr>
              <w:widowControl/>
              <w:snapToGrid w:val="0"/>
              <w:spacing w:before="100" w:beforeAutospacing="1" w:after="100" w:afterAutospacing="1" w:line="360" w:lineRule="auto"/>
              <w:ind w:right="31" w:rightChars="15"/>
              <w:jc w:val="left"/>
              <w:rPr>
                <w:color w:val="000000"/>
                <w:u w:val="single"/>
              </w:rPr>
            </w:pPr>
            <w:r>
              <w:rPr>
                <w:rFonts w:hint="eastAsia" w:ascii="宋体" w:hAnsi="宋体" w:cs="宋体"/>
                <w:color w:val="000000"/>
                <w:kern w:val="0"/>
                <w:sz w:val="24"/>
              </w:rPr>
              <w:t>代理人：</w:t>
            </w:r>
            <w:r>
              <w:rPr>
                <w:rFonts w:hint="eastAsia" w:ascii="宋体" w:hAnsi="宋体" w:cs="宋体"/>
                <w:color w:val="000000"/>
                <w:kern w:val="0"/>
                <w:sz w:val="24"/>
                <w:u w:val="single"/>
              </w:rPr>
              <w:t xml:space="preserve">                     </w:t>
            </w:r>
          </w:p>
        </w:tc>
      </w:tr>
      <w:tr>
        <w:tblPrEx>
          <w:tblLayout w:type="fixed"/>
          <w:tblCellMar>
            <w:top w:w="0" w:type="dxa"/>
            <w:left w:w="108" w:type="dxa"/>
            <w:bottom w:w="0" w:type="dxa"/>
            <w:right w:w="108" w:type="dxa"/>
          </w:tblCellMar>
        </w:tblPrEx>
        <w:tc>
          <w:tcPr>
            <w:tcW w:w="4261" w:type="dxa"/>
            <w:tcBorders>
              <w:tl2br w:val="nil"/>
              <w:tr2bl w:val="nil"/>
            </w:tcBorders>
            <w:shd w:val="clear" w:color="auto" w:fill="auto"/>
          </w:tcPr>
          <w:p>
            <w:pPr>
              <w:widowControl/>
              <w:spacing w:before="100" w:beforeAutospacing="1" w:after="100" w:afterAutospacing="1" w:line="360" w:lineRule="auto"/>
              <w:ind w:right="31" w:rightChars="15"/>
              <w:jc w:val="left"/>
              <w:rPr>
                <w:color w:val="000000"/>
              </w:rPr>
            </w:pPr>
            <w:r>
              <w:rPr>
                <w:rFonts w:hint="eastAsia" w:ascii="宋体" w:hAnsi="宋体" w:cs="宋体"/>
                <w:color w:val="000000"/>
                <w:kern w:val="0"/>
                <w:sz w:val="24"/>
              </w:rPr>
              <w:t>订立时间：</w:t>
            </w:r>
            <w:r>
              <w:rPr>
                <w:rFonts w:hint="eastAsia" w:ascii="宋体" w:hAnsi="宋体" w:cs="宋体"/>
                <w:color w:val="000000"/>
                <w:kern w:val="0"/>
                <w:sz w:val="24"/>
                <w:u w:val="single"/>
              </w:rPr>
              <w:t xml:space="preserve">                 </w:t>
            </w:r>
            <w:r>
              <w:rPr>
                <w:rFonts w:hint="eastAsia" w:ascii="宋体" w:hAnsi="宋体" w:cs="宋体"/>
                <w:color w:val="000000"/>
                <w:kern w:val="0"/>
                <w:sz w:val="24"/>
              </w:rPr>
              <w:t xml:space="preserve"> </w:t>
            </w:r>
          </w:p>
        </w:tc>
        <w:tc>
          <w:tcPr>
            <w:tcW w:w="4261" w:type="dxa"/>
            <w:tcBorders>
              <w:tl2br w:val="nil"/>
              <w:tr2bl w:val="nil"/>
            </w:tcBorders>
            <w:shd w:val="clear" w:color="auto" w:fill="auto"/>
          </w:tcPr>
          <w:p>
            <w:pPr>
              <w:widowControl/>
              <w:spacing w:before="100" w:beforeAutospacing="1" w:after="100" w:afterAutospacing="1" w:line="360" w:lineRule="auto"/>
              <w:ind w:right="31" w:rightChars="15"/>
              <w:jc w:val="left"/>
              <w:rPr>
                <w:color w:val="000000"/>
                <w:u w:val="single"/>
              </w:rPr>
            </w:pPr>
            <w:r>
              <w:rPr>
                <w:rFonts w:hint="eastAsia" w:ascii="宋体" w:hAnsi="宋体" w:cs="宋体"/>
                <w:color w:val="000000"/>
                <w:kern w:val="0"/>
                <w:sz w:val="24"/>
              </w:rPr>
              <w:t>订立时间：</w:t>
            </w:r>
            <w:r>
              <w:rPr>
                <w:rFonts w:hint="eastAsia" w:ascii="宋体" w:hAnsi="宋体" w:cs="宋体"/>
                <w:color w:val="000000"/>
                <w:kern w:val="0"/>
                <w:sz w:val="24"/>
                <w:u w:val="single"/>
              </w:rPr>
              <w:t xml:space="preserve">                   </w:t>
            </w:r>
          </w:p>
        </w:tc>
      </w:tr>
      <w:tr>
        <w:tblPrEx>
          <w:tblLayout w:type="fixed"/>
          <w:tblCellMar>
            <w:top w:w="0" w:type="dxa"/>
            <w:left w:w="108" w:type="dxa"/>
            <w:bottom w:w="0" w:type="dxa"/>
            <w:right w:w="108" w:type="dxa"/>
          </w:tblCellMar>
        </w:tblPrEx>
        <w:tc>
          <w:tcPr>
            <w:tcW w:w="4261" w:type="dxa"/>
            <w:tcBorders>
              <w:tl2br w:val="nil"/>
              <w:tr2bl w:val="nil"/>
            </w:tcBorders>
            <w:shd w:val="clear" w:color="auto" w:fill="auto"/>
          </w:tcPr>
          <w:p>
            <w:pPr>
              <w:widowControl/>
              <w:spacing w:before="100" w:beforeAutospacing="1" w:after="100" w:afterAutospacing="1" w:line="360" w:lineRule="auto"/>
              <w:ind w:right="31" w:rightChars="15"/>
              <w:jc w:val="left"/>
              <w:rPr>
                <w:color w:val="000000"/>
                <w:u w:val="single"/>
              </w:rPr>
            </w:pPr>
            <w:r>
              <w:rPr>
                <w:rFonts w:hint="eastAsia" w:ascii="宋体" w:hAnsi="宋体" w:cs="宋体"/>
                <w:color w:val="000000"/>
                <w:sz w:val="24"/>
              </w:rPr>
              <w:t>订立地点：</w:t>
            </w:r>
            <w:r>
              <w:rPr>
                <w:rFonts w:hint="eastAsia" w:ascii="宋体" w:hAnsi="宋体" w:cs="宋体"/>
                <w:color w:val="000000"/>
                <w:sz w:val="24"/>
                <w:u w:val="single"/>
              </w:rPr>
              <w:t xml:space="preserve">                 </w:t>
            </w:r>
          </w:p>
        </w:tc>
        <w:tc>
          <w:tcPr>
            <w:tcW w:w="4261" w:type="dxa"/>
            <w:tcBorders>
              <w:tl2br w:val="nil"/>
              <w:tr2bl w:val="nil"/>
            </w:tcBorders>
            <w:shd w:val="clear" w:color="auto" w:fill="auto"/>
          </w:tcPr>
          <w:p>
            <w:pPr>
              <w:widowControl/>
              <w:spacing w:before="100" w:beforeAutospacing="1" w:after="100" w:afterAutospacing="1" w:line="360" w:lineRule="auto"/>
              <w:ind w:right="31" w:rightChars="15"/>
              <w:jc w:val="left"/>
              <w:rPr>
                <w:color w:val="000000"/>
                <w:u w:val="single"/>
              </w:rPr>
            </w:pPr>
            <w:r>
              <w:rPr>
                <w:rFonts w:hint="eastAsia" w:ascii="宋体" w:hAnsi="宋体" w:cs="宋体"/>
                <w:color w:val="000000"/>
                <w:sz w:val="24"/>
              </w:rPr>
              <w:t>订立地点：</w:t>
            </w:r>
            <w:r>
              <w:rPr>
                <w:rFonts w:hint="eastAsia" w:ascii="宋体" w:hAnsi="宋体" w:cs="宋体"/>
                <w:color w:val="000000"/>
                <w:sz w:val="24"/>
                <w:u w:val="single"/>
              </w:rPr>
              <w:t xml:space="preserve">                   </w:t>
            </w:r>
          </w:p>
        </w:tc>
      </w:tr>
    </w:tbl>
    <w:p>
      <w:pPr>
        <w:spacing w:line="360" w:lineRule="auto"/>
        <w:rPr>
          <w:rFonts w:ascii="宋体" w:hAnsi="宋体" w:cs="宋体"/>
          <w:color w:val="000000"/>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22666D"/>
    <w:multiLevelType w:val="singleLevel"/>
    <w:tmpl w:val="C122666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50"/>
    <w:rsid w:val="001156F7"/>
    <w:rsid w:val="00306250"/>
    <w:rsid w:val="003E7041"/>
    <w:rsid w:val="0077690E"/>
    <w:rsid w:val="00A83E1E"/>
    <w:rsid w:val="00C1387B"/>
    <w:rsid w:val="75FFBD9D"/>
    <w:rsid w:val="AD9BC532"/>
    <w:rsid w:val="BDC5FF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Body Text Indent"/>
    <w:basedOn w:val="1"/>
    <w:link w:val="14"/>
    <w:uiPriority w:val="99"/>
    <w:pPr>
      <w:ind w:left="360" w:firstLine="65"/>
    </w:pPr>
    <w:rPr>
      <w:rFonts w:ascii="Calibri" w:hAnsi="Calibri" w:eastAsia="宋体" w:cs="Times New Roman"/>
      <w:kern w:val="0"/>
      <w:sz w:val="20"/>
      <w:szCs w:val="20"/>
    </w:rPr>
  </w:style>
  <w:style w:type="paragraph" w:styleId="5">
    <w:name w:val="footer"/>
    <w:basedOn w:val="1"/>
    <w:link w:val="11"/>
    <w:uiPriority w:val="0"/>
    <w:pPr>
      <w:tabs>
        <w:tab w:val="center" w:pos="4153"/>
        <w:tab w:val="right" w:pos="8306"/>
      </w:tabs>
      <w:snapToGrid w:val="0"/>
      <w:spacing w:line="240" w:lineRule="atLeast"/>
      <w:ind w:firstLine="624"/>
      <w:jc w:val="left"/>
    </w:pPr>
    <w:rPr>
      <w:rFonts w:ascii="Times New Roman" w:hAnsi="Times New Roman" w:eastAsia="仿宋_GB2312" w:cs="Times New Roman"/>
      <w:sz w:val="18"/>
      <w:szCs w:val="20"/>
    </w:rPr>
  </w:style>
  <w:style w:type="paragraph" w:styleId="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页脚 字符"/>
    <w:basedOn w:val="9"/>
    <w:link w:val="5"/>
    <w:uiPriority w:val="0"/>
    <w:rPr>
      <w:rFonts w:ascii="Times New Roman" w:hAnsi="Times New Roman" w:eastAsia="仿宋_GB2312" w:cs="Times New Roman"/>
      <w:sz w:val="18"/>
      <w:szCs w:val="20"/>
    </w:rPr>
  </w:style>
  <w:style w:type="character" w:customStyle="1" w:styleId="12">
    <w:name w:val="标题 2 字符"/>
    <w:basedOn w:val="9"/>
    <w:link w:val="2"/>
    <w:uiPriority w:val="9"/>
    <w:rPr>
      <w:rFonts w:asciiTheme="majorHAnsi" w:hAnsiTheme="majorHAnsi" w:eastAsiaTheme="majorEastAsia" w:cstheme="majorBidi"/>
      <w:b/>
      <w:bCs/>
      <w:sz w:val="32"/>
      <w:szCs w:val="32"/>
    </w:rPr>
  </w:style>
  <w:style w:type="character" w:customStyle="1" w:styleId="13">
    <w:name w:val="标题 3 字符"/>
    <w:basedOn w:val="9"/>
    <w:link w:val="3"/>
    <w:uiPriority w:val="9"/>
    <w:rPr>
      <w:b/>
      <w:bCs/>
      <w:sz w:val="32"/>
      <w:szCs w:val="32"/>
    </w:rPr>
  </w:style>
  <w:style w:type="character" w:customStyle="1" w:styleId="14">
    <w:name w:val="正文文本缩进 字符"/>
    <w:link w:val="4"/>
    <w:uiPriority w:val="99"/>
    <w:rPr>
      <w:rFonts w:ascii="Calibri" w:hAnsi="Calibri" w:eastAsia="宋体" w:cs="Times New Roman"/>
      <w:kern w:val="0"/>
      <w:sz w:val="20"/>
      <w:szCs w:val="20"/>
    </w:rPr>
  </w:style>
  <w:style w:type="character" w:customStyle="1" w:styleId="15">
    <w:name w:val="正文文本缩进 字符1"/>
    <w:basedOn w:val="9"/>
    <w:semiHidden/>
    <w:uiPriority w:val="99"/>
  </w:style>
  <w:style w:type="paragraph" w:styleId="16">
    <w:name w:val="List Paragraph"/>
    <w:basedOn w:val="1"/>
    <w:qFormat/>
    <w:uiPriority w:val="99"/>
    <w:pPr>
      <w:ind w:firstLine="420" w:firstLineChars="200"/>
    </w:pPr>
    <w:rPr>
      <w:rFonts w:ascii="Times New Roman" w:hAnsi="Times New Roman" w:eastAsia="宋体" w:cs="Times New Roman"/>
      <w:szCs w:val="24"/>
    </w:rPr>
  </w:style>
  <w:style w:type="paragraph" w:customStyle="1" w:styleId="17">
    <w:name w:val="列出段落1"/>
    <w:basedOn w:val="1"/>
    <w:qFormat/>
    <w:uiPriority w:val="99"/>
    <w:pPr>
      <w:ind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852</Words>
  <Characters>4862</Characters>
  <Lines>40</Lines>
  <Paragraphs>11</Paragraphs>
  <TotalTime>0</TotalTime>
  <ScaleCrop>false</ScaleCrop>
  <LinksUpToDate>false</LinksUpToDate>
  <CharactersWithSpaces>5703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2019-03-23T02:24:00Z</dcterms:created>
  <dc:creator>雯 张</dc:creator>
  <cp:lastModifiedBy>雯 张</cp:lastModifiedBy>
  <dcterms:modified xsi:type="dcterms:W3CDTF">2020-05-19T17:08:46Z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