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菜市场摊位租赁合同</w:t>
      </w:r>
    </w:p>
    <w:p>
      <w:pPr>
        <w:widowControl/>
        <w:shd w:val="clear" w:color="auto" w:fill="FFFFFF" w:themeFill="background1"/>
        <w:wordWrap w:val="0"/>
        <w:spacing w:after="312" w:afterLines="100" w:line="360" w:lineRule="auto"/>
        <w:jc w:val="right"/>
        <w:rPr>
          <w:rFonts w:ascii="宋体" w:hAnsi="宋体" w:eastAsia="宋体" w:cs="Helvetica"/>
          <w:color w:val="000000"/>
          <w:kern w:val="0"/>
          <w:sz w:val="24"/>
          <w:szCs w:val="24"/>
          <w:u w:val="single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合同编号：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出租人（简称甲方）：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承租人（简称乙方）：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</w:p>
    <w:p>
      <w:pPr>
        <w:widowControl/>
        <w:shd w:val="clear" w:color="auto" w:fill="FFFFFF" w:themeFill="background1"/>
        <w:spacing w:before="312" w:beforeLines="100" w:after="312" w:afterLines="100"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根据《中华人民共和国合同法》（以下简称《合同法》）、《中华人民共和国食品安全法》（以下简称《食品安全法》）、《中华人民共和国农产品质量安全法》（以下简称《农产品质量安全法》）等有关法律、法规、规章和政策的规定，经双方协商一致，就城区菜市场摊位（店铺）租赁相关事宜达成如下协议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第一条  摊位（店铺）基本情况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本合同所指摊位（店铺）位于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市场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交易区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号，面积为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，设施为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，按市场划行归市要求经营项目为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第二条  租赁期限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摊位（店铺）租赁期限为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年，自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年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日起至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年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月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日止，合同签订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日内交付摊位。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第三条  租金及交付时间、方式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租金为每（□月/□季/□年）（大写）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元。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交付时间及方式为：□一次性交付；□分期交付；□其他方式，即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第四条  甲方的</w:t>
      </w:r>
      <w:bookmarkStart w:id="0" w:name="_GoBack"/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权利义务</w:t>
      </w:r>
    </w:p>
    <w:bookmarkEnd w:id="0"/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全面履行《食品安全法》、《农产品质量安全法》等法律、法规、规章有关市场开办者的规定，严格按照《重庆市人民政府办公厅关于加强城区菜市场管理的指导意见》制订有关市场物业、治安、消防、计量、卫生、营业时间等内容的各项制度，承担相关义务，并监督乙方遵守有关规定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2．对乙方利用所租摊位（店铺）销售伪劣商品和其他违反国家法律、法规、规章的行为及时制止，对出现的消费纠纷及时调解，调解不成的报有关部门处理。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3．协助、督促乙方办理相关证照，为乙方提供相关配套设施和经营条件，保障乙方正常经营。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4．甲方因市场改造提升对摊位（店铺）进行调整的，应提前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日书面通知乙方。乙方接受调整的，双方应按调整后摊位（店铺）的情况重新订立租赁合同。乙方不接受调整的，提前解除合同，甲方应于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日内退回乙方已交付的结余租金及保证金。　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第五条  乙方的权利义务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1．依法亮证亮照经营。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2．按照《食品安全法》、《农产品质量安全法》等法律、法规、规章的规定履行相关义务，承担法律责任，服从相关部门的监督管理。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3．对甲方不合理要求乙方有权拒绝，并向有关部门反映。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4．应按期支付租金并承担因经营产生的各项税、费。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5．爱护并合理使用市场内的各项设施，如需改动应先征得甲方同意，造成损坏的应承担修复或赔偿责任。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6．不得擅自中途退租、转租。若有特殊原因，确需中途退租、转租摊位（店铺），需经甲方书面同意。经甲方同意退租的，甲方应在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日退回乙方已交付的结余租金及保证金。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7．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第六条  先行赔付保证金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1．合同签订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日之内，乙方需向甲方交纳先行赔付保证金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元。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2．甲方在下列情形下可使用保证金：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（1）乙方与消费者就纠纷解决达成一致后却拒绝履行的；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（2）乙方对消费者提出的修理、重作、更换、退货、补足商品数量、赔偿损失等合法要求，故意拖延或无理拒绝的；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（3）适用先行赔付的其他情形：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3．因乙方过错，甲方使用保证金先行赔付的，乙方应于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日内补足保证金。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4．保证金的退还方式和期限：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第七条  违约责任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1．甲方擅自提前终止合同，甲方应按摊位（店铺）租金总额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％向乙方支付违约金；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2．甲方未按本合同约定提供场地、用水、用电等市场内的经营设施或条件致使乙方不能正常经营的，不得收取租金，给乙方造成损失的应赔偿相应损失。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3．乙方损害场地设施，给甲方造成损失的，应当恢复原状或赔偿实际损失。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4．未经甲方书面许可，乙方擅自中途退租、转租，甲方有权提前终止与乙方的租赁合同，并按摊位（店铺）租金总额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％向乙方收取违约金，同时取消乙方下一轮优先续租资格。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5．乙方未按约定交纳租金，每逾期一日，按应交纳租金总额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％向甲方支付违约金。经催告后在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日内仍未交纳的，甲方有权解除合同。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6．因不可抗力不能履行合同时，一方当事人应及时通知对方，并在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日内提供证明，可根据不可抗力的影响，部分或者全部免除责任，但法律另有规定的除外。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7．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第八条  合同的变更、解除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1．经双方协商一致，可变更或解除本合同。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2．有下列情形之一的，有权解除合同：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（1）在租赁期限内因违法经营被有关行政管理部门吊销、收回证照的；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（2）违反市场管理制度情节严重且不服从管理的；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（3）逾期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日未支付租金、水电等费用的；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（4）违反合同约定不履行义务，影响正常的经营活动的；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（5）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第九条  续租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租赁期满乙方有在同等条件下对摊位（店铺）的优先租赁权。乙方有意在租赁期满后续租的，应提前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日书面通知甲方，甲方应在租赁期满前对是否同意续租进行书面答复。甲方同意续租的，双方应重新签订租赁合同。未做出书面答复的，视为甲方同意续租。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第十条  争议解决方式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本合同在履行过程中发生争议，由双方协商解决，也可向有关部门申请调解。协商、调解不成的，按以下第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种方式解决：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1．提交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仲裁委员会仲裁；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2．依法向人民法院起诉。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第十一条  其他约定事项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1．在租赁期限内市场所有权发生变动的，乙方依照本合同享有的承租权利不受影响。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2．租赁期满未能续约或因合同解除等原因提前终止的，乙方应于租赁期满或合同终止后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日内将租赁的摊位（店铺）及甲方提供的配套设施以良好、适租的状态交还甲方。乙方拒不交还的，甲方有权采取必要措施予以收回，由此造成的损失由乙方承担。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3．本合同未尽事宜，双方可协商后做出补充约定，补充约定及合同附件为本合同的组成部分，共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页，与本合同具有同等法律效力。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4．本合同自双方签字、盖章后生效。</w:t>
      </w:r>
    </w:p>
    <w:p>
      <w:pPr>
        <w:widowControl/>
        <w:shd w:val="clear" w:color="auto" w:fill="FFFFFF" w:themeFill="background1"/>
        <w:spacing w:line="360" w:lineRule="auto"/>
        <w:ind w:firstLine="480" w:firstLineChars="200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本合同一式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份，具有同等法律效力。合同持有情况如下：出租人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份，承租人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份。</w:t>
      </w:r>
    </w:p>
    <w:p>
      <w:pPr>
        <w:widowControl/>
        <w:shd w:val="clear" w:color="auto" w:fill="FFFFFF" w:themeFill="background1"/>
        <w:spacing w:after="312" w:afterLines="100" w:line="360" w:lineRule="auto"/>
        <w:ind w:firstLine="480" w:firstLineChars="200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color w:val="000000"/>
          <w:kern w:val="0"/>
          <w:sz w:val="24"/>
          <w:szCs w:val="24"/>
        </w:rPr>
        <w:t>附件：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  <w:u w:val="single"/>
        </w:rPr>
        <w:t xml:space="preserve">                                   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。</w:t>
      </w: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出租人：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承租人：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住所：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住所：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身份证号码：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身份证号码：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代理人：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代理人：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4153" w:type="dxa"/>
          </w:tcPr>
          <w:p>
            <w:pPr>
              <w:widowControl/>
              <w:spacing w:line="360" w:lineRule="auto"/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Helvetica"/>
                <w:color w:val="000000"/>
                <w:kern w:val="0"/>
                <w:sz w:val="24"/>
                <w:szCs w:val="24"/>
              </w:rPr>
              <w:t>电话：</w:t>
            </w:r>
          </w:p>
        </w:tc>
      </w:tr>
    </w:tbl>
    <w:p>
      <w:pPr>
        <w:widowControl/>
        <w:shd w:val="clear" w:color="auto" w:fill="FFFFFF" w:themeFill="background1"/>
        <w:spacing w:line="360" w:lineRule="auto"/>
        <w:rPr>
          <w:rFonts w:ascii="宋体" w:hAnsi="宋体" w:eastAsia="宋体" w:cs="Helvetica"/>
          <w:b/>
          <w:color w:val="000000"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A1"/>
    <w:rsid w:val="002D4631"/>
    <w:rsid w:val="005C1A8A"/>
    <w:rsid w:val="005F365D"/>
    <w:rsid w:val="0068241E"/>
    <w:rsid w:val="006A50A1"/>
    <w:rsid w:val="00750F62"/>
    <w:rsid w:val="00930789"/>
    <w:rsid w:val="00A43C07"/>
    <w:rsid w:val="00A73ECC"/>
    <w:rsid w:val="00CA038F"/>
    <w:rsid w:val="00E5568B"/>
    <w:rsid w:val="00F90625"/>
    <w:rsid w:val="73FD310A"/>
    <w:rsid w:val="ED7FA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仿宋_GB2312" w:cs="Times New Roman"/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字符"/>
    <w:basedOn w:val="7"/>
    <w:link w:val="3"/>
    <w:uiPriority w:val="9"/>
    <w:rPr>
      <w:b/>
      <w:bCs/>
      <w:sz w:val="32"/>
      <w:szCs w:val="32"/>
    </w:rPr>
  </w:style>
  <w:style w:type="character" w:customStyle="1" w:styleId="10">
    <w:name w:val="页眉 字符"/>
    <w:basedOn w:val="7"/>
    <w:link w:val="4"/>
    <w:uiPriority w:val="0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453</Words>
  <Characters>2583</Characters>
  <Lines>21</Lines>
  <Paragraphs>6</Paragraphs>
  <TotalTime>0</TotalTime>
  <ScaleCrop>false</ScaleCrop>
  <LinksUpToDate>false</LinksUpToDate>
  <CharactersWithSpaces>3030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2019-03-22T18:08:00Z</dcterms:created>
  <dc:creator>雯 张</dc:creator>
  <cp:lastModifiedBy>雯 张</cp:lastModifiedBy>
  <dcterms:modified xsi:type="dcterms:W3CDTF">2020-05-19T17:45:31Z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