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B6" w:rsidRPr="0097485D" w:rsidRDefault="00213CB6" w:rsidP="00213CB6">
      <w:pPr>
        <w:pStyle w:val="a3"/>
      </w:pPr>
      <w:bookmarkStart w:id="0" w:name="_GoBack"/>
      <w:r w:rsidRPr="0097485D">
        <w:rPr>
          <w:rFonts w:hint="eastAsia"/>
        </w:rPr>
        <w:t>餐饮软件买卖合同</w:t>
      </w:r>
    </w:p>
    <w:bookmarkEnd w:id="0"/>
    <w:p w:rsidR="00213CB6" w:rsidRPr="0097485D" w:rsidRDefault="00213CB6" w:rsidP="00AE27F5">
      <w:pPr>
        <w:pStyle w:val="a5"/>
        <w:wordWrap w:val="0"/>
        <w:spacing w:before="240" w:after="240" w:line="360" w:lineRule="auto"/>
        <w:jc w:val="right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合同编号：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甲方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      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法定代表人：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乙方：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      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  <w:u w:val="single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法定代表人：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 </w:t>
      </w:r>
    </w:p>
    <w:p w:rsidR="00213CB6" w:rsidRPr="0097485D" w:rsidRDefault="00213CB6" w:rsidP="00AE27F5">
      <w:pPr>
        <w:pStyle w:val="a5"/>
        <w:wordWrap w:val="0"/>
        <w:spacing w:before="240" w:after="24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甲乙双方经友好协商，甲方决定向乙方购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餐饮系统软件及其配套产品，乙方负责为甲方部署本系统，根据《中华人民共和国合同法》及其他法律法规签订本合同，并由双方共同恪守。条款如下：</w:t>
      </w:r>
    </w:p>
    <w:p w:rsidR="00213CB6" w:rsidRDefault="00213CB6" w:rsidP="003403A3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b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第一条　合同履行条件及部署准备</w:t>
      </w:r>
    </w:p>
    <w:p w:rsidR="00213CB6" w:rsidRPr="0097485D" w:rsidRDefault="00213CB6" w:rsidP="003403A3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>
        <w:rPr>
          <w:rFonts w:asciiTheme="minorEastAsia" w:hAnsiTheme="minorEastAsia" w:cs="华文宋体" w:hint="eastAsia"/>
          <w:color w:val="000000" w:themeColor="text1"/>
          <w:szCs w:val="24"/>
        </w:rPr>
        <w:t>1、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经甲乙双方协商，合同自签订起即生效。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right="-149"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合同生效后，乙方将于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年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月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日开始在甲方现场部署相应产品。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2、因甲方工程进度等原因造成乙方现场安装时间变动，甲方应至少提前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 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日，以书面形式（含邮件、传真）通知乙方，合同中规定的安装时间做相应调整。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3、部署系统前，甲方有责任配合乙方，确定设备在甲方现场的部署位置，以双方确认的《项目部署表》为最终依据。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4、乙方系统安装实施过程中，甲方有责任保障现场电力、网络等配套设备正常运转，如需改动《项目部署表》中的相关事项，必须事先通知乙方。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5、如在合同履行期间，甲方提出硬件设备方面的增删、变更或其他修改，以双方签字确认的《设备变更表》为最终依据，合同金额也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作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相应调整。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6、如在合同履行期间，甲方对软件产品提出功能修改、增补或新的开发需求，须由双方共同签订《需求确认表》，合同金额也做相应调整。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第二条　服务及培训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1、乙方在系统部署实施后，对甲方相关人员进行一次全面、集中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的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产品培训，培训以双方签订的《培训计划书》为依据，双方均有义务遵照《培训计划书》进行相关培训。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2、乙方为甲方提供一年内免费维护和技术支持服务，一年免费售后期自双方签署《盯场记录》时间开始计算。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3、售后期内，发生以下情形之一者，产生的维护与保修费用不属于免费售后范围，由甲方承担相关费用：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（1）甲方人员未按照产品操作手册或说明进行操作而因其的设备损毁、软件崩溃等故障；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（2）甲方人员故意或因工作疏忽而引起的产品意外损毁；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（3）甲方人员在未予书面（含邮件、传真）知会或咨询乙方人员的情况下，对产品进行自行改动、设备变更及配置改变，而造成的损失；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（4）甲方人员在未予书面（含邮件、传真）知会或咨询乙方人员的情况下，邀请第三方人员对产品、设备进行的维护、调整、改动而引起的故障损失。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4、在免费售后期内，乙方一共可向甲方免费提供两次全面、集中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的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产品培训（包括系统部署实施完成后的一次）。超出两次免费培训后，如甲方因营业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原因需要乙方提供产品培训服务，应按与乙方共同签订《培训计划书》进行安排，并以人民币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元/次价格向乙方支付培训费用。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5、免费售后期期满后，甲方可根据乙方提供的售后标准续签《售后合同》并按相应的售后收费标准向乙方支付服务费用。如未续签新的售后合同，则乙方按人民币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元／次向甲方收取上门维护费用。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6、乙方在系统部署完成后，按甲方上线要求时间，在系统正式上线当天提供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全程盯场服务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，协助和确保甲方人员正常使用产品，双方以共同签署的《盯场记录》为依据。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第三条　违约责任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1、付款违约责任：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甲方未按合同规定期限支付合同款，经双方协商无效者，则须向乙方偿付未支付的款额，并自延期日起按合同总额的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/天向乙方支付违约金。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2、项目延期责任：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乙方因产品质量不合格，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致项目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延误，经双方协商无效者，自延期日起按合同总额的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/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天向甲方支付违约金。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3、单方终止合同责任：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合同签字生效后，甲乙双方中任何一方因免责条款以外的原因单方面终止履行合同，则须向另一方支付合同款总额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%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作为违约金。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4、其他：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（1）甲方未按期付款且催款无效的时，经双方协商无效，自付款超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天起，乙方有权随时收回系统控制权及设备所有权；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（2）系统安装并正式上线后，自双方签署《盯场记录》结束时间起，正常运行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日后如甲方仍未签收《项目验收单》，则视为本项目已经验收通过。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5、甲方承认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    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餐饮系统软件的知识产权归乙方所有，如甲方发生侵犯乙方知识产权行为（包括但不限于非法复制、分发、反编译等），由此给乙方造成的损失由甲方承担。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第四条　付款方式 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1、本合同的费用总额为人民币（大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写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               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（￥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元）。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2、合同签字生效当日，甲方应向乙方支付人民币（大写）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（￥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元）。乙方在收到相应付款后，即开始相关软、硬件采购及按甲方要求进行其他相关准备工作。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3、乙方硬件设备送达甲方指定地点，甲方按合同内容予以核对签收无误后，需签署《硬件签收表》。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4、乙方完成系统部署、调试、培训，并按合同约定时间对甲方系统正式上线进行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盯场服务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后，甲方</w:t>
      </w:r>
      <w:proofErr w:type="gramStart"/>
      <w:r w:rsidRPr="0097485D">
        <w:rPr>
          <w:rFonts w:asciiTheme="minorEastAsia" w:hAnsiTheme="minorEastAsia" w:cs="华文宋体"/>
          <w:color w:val="000000" w:themeColor="text1"/>
          <w:szCs w:val="24"/>
        </w:rPr>
        <w:t>须签</w:t>
      </w:r>
      <w:proofErr w:type="gramEnd"/>
      <w:r w:rsidRPr="0097485D">
        <w:rPr>
          <w:rFonts w:asciiTheme="minorEastAsia" w:hAnsiTheme="minorEastAsia" w:cs="华文宋体"/>
          <w:color w:val="000000" w:themeColor="text1"/>
          <w:szCs w:val="24"/>
        </w:rPr>
        <w:t>署《项目验收单》。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第五条　不可抗力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甲乙双方的任何一方由于不可抗力的原因不能履行合同时，应及时向对方通报不能履行或不能完全履行的理由，在取得有关证明以后，允许延期履行、部分履行或者不履行合同，并根据情况可部分或全部免予承担违约责任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>第六条　纠纷解决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因本合同引起的或与本合同有关的任何争议，由合同各方协商解决，也可由有关部门调解。协商或调解不成的，按下列第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种方式解决：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lastRenderedPageBreak/>
        <w:t>（1）提交位于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       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（地点）的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仲裁委员会仲裁。仲裁裁决是终局的，对各方均有约束力；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（2）依法向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      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  <w:u w:val="single"/>
        </w:rPr>
        <w:t xml:space="preserve">    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>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所在地有管辖权的人民法院起诉。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b/>
          <w:color w:val="000000" w:themeColor="text1"/>
          <w:szCs w:val="24"/>
        </w:rPr>
        <w:t xml:space="preserve">第七条　</w:t>
      </w:r>
      <w:r w:rsidRPr="0097485D">
        <w:rPr>
          <w:rFonts w:asciiTheme="minorEastAsia" w:hAnsiTheme="minorEastAsia" w:cs="华文宋体" w:hint="eastAsia"/>
          <w:b/>
          <w:color w:val="000000" w:themeColor="text1"/>
          <w:szCs w:val="24"/>
        </w:rPr>
        <w:t>其他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1、详细条款、价格、技术说明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及其他有关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服务的特定信息由合同附件说明。所有附件及本项目的要求文件、验收报告等均为本合同不可分割的部分，与本合同具有同等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法律效力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2、本合同经双方法人代表或委托代理人签字并盖章后生效。</w:t>
      </w:r>
    </w:p>
    <w:p w:rsidR="00213CB6" w:rsidRPr="0097485D" w:rsidRDefault="00213CB6" w:rsidP="00AE27F5">
      <w:pPr>
        <w:pStyle w:val="a5"/>
        <w:wordWrap w:val="0"/>
        <w:spacing w:before="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3、本合同生效后，如有未尽事宜，需经双方友好协商同意后，拟定补充文件，经双方法人代表或委托代理人签字并盖章后生效，补充文件同样作为本合同不可分割的</w:t>
      </w:r>
      <w:r w:rsidRPr="0097485D">
        <w:rPr>
          <w:rFonts w:asciiTheme="minorEastAsia" w:hAnsiTheme="minorEastAsia" w:cs="华文宋体" w:hint="eastAsia"/>
          <w:color w:val="000000" w:themeColor="text1"/>
          <w:szCs w:val="24"/>
        </w:rPr>
        <w:t>组成部分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。</w:t>
      </w:r>
    </w:p>
    <w:p w:rsidR="00213CB6" w:rsidRPr="0097485D" w:rsidRDefault="00213CB6" w:rsidP="00AE27F5">
      <w:pPr>
        <w:pStyle w:val="a5"/>
        <w:wordWrap w:val="0"/>
        <w:spacing w:before="0" w:after="240" w:line="360" w:lineRule="auto"/>
        <w:ind w:firstLine="480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4、本合同一式两份，双方各执一份。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13CB6" w:rsidRPr="0097485D" w:rsidTr="00AE27F5"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</w:rPr>
            </w:pP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甲方（盖章）：</w:t>
            </w:r>
          </w:p>
        </w:tc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</w:rPr>
            </w:pP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</w:rPr>
              <w:t xml:space="preserve"> </w:t>
            </w: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乙方（盖章）：</w:t>
            </w:r>
          </w:p>
        </w:tc>
      </w:tr>
      <w:tr w:rsidR="00213CB6" w:rsidRPr="0097485D" w:rsidTr="00AE27F5"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</w:rPr>
            </w:pP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法定代表人或授权代表（签字）：</w:t>
            </w: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  <w:u w:val="single"/>
              </w:rPr>
              <w:t xml:space="preserve">     </w:t>
            </w:r>
          </w:p>
        </w:tc>
        <w:tc>
          <w:tcPr>
            <w:tcW w:w="4428" w:type="dxa"/>
          </w:tcPr>
          <w:p w:rsidR="00213CB6" w:rsidRPr="0097485D" w:rsidRDefault="00213CB6" w:rsidP="00AE27F5">
            <w:pPr>
              <w:pStyle w:val="a5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 w:themeColor="text1"/>
                <w:szCs w:val="24"/>
                <w:u w:val="single"/>
              </w:rPr>
            </w:pP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</w:rPr>
              <w:t xml:space="preserve"> </w:t>
            </w:r>
            <w:r w:rsidRPr="0097485D">
              <w:rPr>
                <w:rFonts w:asciiTheme="minorEastAsia" w:hAnsiTheme="minorEastAsia" w:cs="华文宋体"/>
                <w:color w:val="000000" w:themeColor="text1"/>
                <w:szCs w:val="24"/>
              </w:rPr>
              <w:t>法定代表人或授权代表（签字）：</w:t>
            </w:r>
            <w:r w:rsidRPr="0097485D">
              <w:rPr>
                <w:rFonts w:asciiTheme="minorEastAsia" w:hAnsiTheme="minorEastAsia" w:cs="华文宋体" w:hint="eastAsia"/>
                <w:color w:val="000000" w:themeColor="text1"/>
                <w:szCs w:val="24"/>
                <w:u w:val="single"/>
              </w:rPr>
              <w:t xml:space="preserve">    </w:t>
            </w:r>
          </w:p>
        </w:tc>
      </w:tr>
    </w:tbl>
    <w:p w:rsidR="00213CB6" w:rsidRPr="0097485D" w:rsidRDefault="00213CB6" w:rsidP="00AE27F5">
      <w:pPr>
        <w:pStyle w:val="a5"/>
        <w:wordWrap w:val="0"/>
        <w:spacing w:before="240" w:line="360" w:lineRule="auto"/>
        <w:jc w:val="right"/>
        <w:rPr>
          <w:rFonts w:asciiTheme="minorEastAsia" w:hAnsiTheme="minorEastAsia" w:cs="华文宋体"/>
          <w:color w:val="000000" w:themeColor="text1"/>
          <w:szCs w:val="24"/>
        </w:rPr>
      </w:pPr>
      <w:r w:rsidRPr="0097485D">
        <w:rPr>
          <w:rFonts w:asciiTheme="minorEastAsia" w:hAnsiTheme="minorEastAsia" w:cs="华文宋体"/>
          <w:color w:val="000000" w:themeColor="text1"/>
          <w:szCs w:val="24"/>
        </w:rPr>
        <w:t>签署时间：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年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 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月</w:t>
      </w:r>
      <w:r w:rsidRPr="0097485D">
        <w:rPr>
          <w:rFonts w:asciiTheme="minorEastAsia" w:hAnsiTheme="minorEastAsia" w:cs="华文宋体"/>
          <w:color w:val="000000" w:themeColor="text1"/>
          <w:szCs w:val="24"/>
          <w:u w:val="single"/>
        </w:rPr>
        <w:t xml:space="preserve">    </w:t>
      </w:r>
      <w:r w:rsidRPr="0097485D">
        <w:rPr>
          <w:rFonts w:asciiTheme="minorEastAsia" w:hAnsiTheme="minorEastAsia" w:cs="华文宋体"/>
          <w:color w:val="000000" w:themeColor="text1"/>
          <w:szCs w:val="24"/>
        </w:rPr>
        <w:t>日</w:t>
      </w:r>
    </w:p>
    <w:sectPr w:rsidR="00213CB6" w:rsidRPr="0097485D" w:rsidSect="008D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B6"/>
    <w:rsid w:val="00213CB6"/>
    <w:rsid w:val="00286DB9"/>
    <w:rsid w:val="00E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7E29-2241-4641-9427-BEBA0E2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rsid w:val="00213CB6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6">
    <w:name w:val="Table Grid"/>
    <w:basedOn w:val="a1"/>
    <w:uiPriority w:val="59"/>
    <w:rsid w:val="00213CB6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2019-03-01T13:32:00Z</dcterms:created>
  <dcterms:modified xsi:type="dcterms:W3CDTF">2019-03-01T13:33:00Z</dcterms:modified>
</cp:coreProperties>
</file>