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货物买卖合同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甲乙双方经友好协商，本着真诚合作、共同发展、互利互惠的原则，根据《中华人民共和国合同法》等现行法律、行政法规、规章的规定，达成如下条款，以资共同遵守。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名称、品种、规格和质量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乙方向甲方供货名称：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乙方向甲方供货品种：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货品规格：</w:t>
      </w:r>
      <w:r>
        <w:rPr>
          <w:rFonts w:hint="eastAsia" w:ascii="宋体" w:hAnsi="宋体" w:eastAsia="宋体" w:cs="宋体"/>
          <w:sz w:val="24"/>
          <w:szCs w:val="24"/>
          <w:u w:val="single"/>
        </w:rPr>
        <w:t>        </w:t>
      </w:r>
      <w:r>
        <w:rPr>
          <w:rFonts w:hint="eastAsia" w:ascii="宋体" w:hAnsi="宋体" w:eastAsia="宋体" w:cs="宋体"/>
          <w:sz w:val="24"/>
          <w:szCs w:val="24"/>
        </w:rPr>
        <w:t>（应注明产品的牌号或商标）。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货品质量，按下列方式执行：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按双方商定要求执行，具体为：</w:t>
      </w:r>
      <w:r>
        <w:rPr>
          <w:rFonts w:hint="eastAsia" w:ascii="宋体" w:hAnsi="宋体" w:eastAsia="宋体" w:cs="宋体"/>
          <w:sz w:val="24"/>
          <w:szCs w:val="24"/>
          <w:u w:val="single"/>
        </w:rPr>
        <w:t>        </w:t>
      </w:r>
      <w:r>
        <w:rPr>
          <w:rFonts w:hint="eastAsia" w:ascii="宋体" w:hAnsi="宋体" w:eastAsia="宋体" w:cs="宋体"/>
          <w:sz w:val="24"/>
          <w:szCs w:val="24"/>
        </w:rPr>
        <w:t>（应具体约定产品质量要求）。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供应货品数量和计量单位、计量方法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乙方向甲方供应货品数量：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货品计量单位和方法：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交货数量的正负尾差、合理磅差以及在运送途中自然增减量规定及计算方法：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包装方式和包装品的处理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（应尽可能注明所采用的包装标准是否国家或主管部门标准，自行约定包装标准应具体可行，包装材料由谁供应，包装费用的负担）。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w:t>
      </w:r>
      <w:r>
        <w:rPr>
          <w:rFonts w:hint="eastAsia" w:ascii="宋体" w:hAnsi="宋体" w:eastAsia="宋体" w:cs="宋体"/>
          <w:sz w:val="24"/>
          <w:szCs w:val="24"/>
          <w:u w:val="single"/>
        </w:rPr>
        <w:t>        </w:t>
      </w:r>
      <w:r>
        <w:rPr>
          <w:rFonts w:hint="eastAsia" w:ascii="宋体" w:hAnsi="宋体" w:eastAsia="宋体" w:cs="宋体"/>
          <w:sz w:val="24"/>
          <w:szCs w:val="24"/>
        </w:rPr>
        <w:t>（注明由谁负责代办运输）。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保险：</w:t>
      </w:r>
      <w:r>
        <w:rPr>
          <w:rFonts w:hint="eastAsia" w:ascii="宋体" w:hAnsi="宋体" w:eastAsia="宋体" w:cs="宋体"/>
          <w:sz w:val="24"/>
          <w:szCs w:val="24"/>
          <w:u w:val="single"/>
        </w:rPr>
        <w:t>        </w:t>
      </w:r>
      <w:r>
        <w:rPr>
          <w:rFonts w:hint="eastAsia" w:ascii="宋体" w:hAnsi="宋体" w:eastAsia="宋体" w:cs="宋体"/>
          <w:sz w:val="24"/>
          <w:szCs w:val="24"/>
        </w:rPr>
        <w:t>（按情况约定由谁负责投保并具体规定投保金额和投保险种）。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与买卖相关的单证的转移：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货物验收时间：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货物具体验收标准：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由谁负责验收和试验：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验收如发生争议，由</w:t>
      </w:r>
      <w:r>
        <w:rPr>
          <w:rFonts w:hint="eastAsia" w:ascii="宋体" w:hAnsi="宋体" w:eastAsia="宋体" w:cs="宋体"/>
          <w:sz w:val="24"/>
          <w:szCs w:val="24"/>
          <w:u w:val="single"/>
        </w:rPr>
        <w:t>        </w:t>
      </w:r>
      <w:r>
        <w:rPr>
          <w:rFonts w:hint="eastAsia" w:ascii="宋体" w:hAnsi="宋体" w:eastAsia="宋体" w:cs="宋体"/>
          <w:sz w:val="24"/>
          <w:szCs w:val="24"/>
        </w:rPr>
        <w:t>检验机构按</w:t>
      </w:r>
      <w:r>
        <w:rPr>
          <w:rFonts w:hint="eastAsia" w:ascii="宋体" w:hAnsi="宋体" w:eastAsia="宋体" w:cs="宋体"/>
          <w:sz w:val="24"/>
          <w:szCs w:val="24"/>
          <w:u w:val="single"/>
        </w:rPr>
        <w:t>        </w:t>
      </w:r>
      <w:r>
        <w:rPr>
          <w:rFonts w:hint="eastAsia" w:ascii="宋体" w:hAnsi="宋体" w:eastAsia="宋体" w:cs="宋体"/>
          <w:sz w:val="24"/>
          <w:szCs w:val="24"/>
        </w:rPr>
        <w:t>检验标准和方法，对产品进行检验。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价格与货款支付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乙方向甲方提供货物单价：人民币</w:t>
      </w:r>
      <w:r>
        <w:rPr>
          <w:rFonts w:hint="eastAsia" w:ascii="宋体" w:hAnsi="宋体" w:eastAsia="宋体" w:cs="宋体"/>
          <w:sz w:val="24"/>
          <w:szCs w:val="24"/>
          <w:u w:val="single"/>
        </w:rPr>
        <w:t>    </w:t>
      </w:r>
      <w:r>
        <w:rPr>
          <w:rFonts w:hint="eastAsia" w:ascii="宋体" w:hAnsi="宋体" w:eastAsia="宋体" w:cs="宋体"/>
          <w:sz w:val="24"/>
          <w:szCs w:val="24"/>
        </w:rPr>
        <w:t>元；总价：人民币（大写）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甲方收到乙方提交的货物和甲方认可的增值税发票以及由最终用户出具验收合格证明后向乙方支付合同金额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合同金额的</w:t>
      </w:r>
      <w:r>
        <w:rPr>
          <w:rFonts w:hint="eastAsia" w:ascii="宋体" w:hAnsi="宋体" w:eastAsia="宋体" w:cs="宋体"/>
          <w:sz w:val="24"/>
          <w:szCs w:val="24"/>
          <w:u w:val="single"/>
        </w:rPr>
        <w:t>    </w:t>
      </w:r>
      <w:r>
        <w:rPr>
          <w:rFonts w:hint="eastAsia" w:ascii="宋体" w:hAnsi="宋体" w:eastAsia="宋体" w:cs="宋体"/>
          <w:sz w:val="24"/>
          <w:szCs w:val="24"/>
        </w:rPr>
        <w:t>%作为质量保证金，质保期满后，如货物无任何质量问题，甲方向乙方支付质保金。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提出异议的时间和方法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甲方在验收中发现货物的品种、型号、规格、花色和质量不合规定或约定，应在妥善保管货物的同时，自收到货物后</w:t>
      </w:r>
      <w:r>
        <w:rPr>
          <w:rFonts w:hint="eastAsia" w:ascii="宋体" w:hAnsi="宋体" w:eastAsia="宋体" w:cs="宋体"/>
          <w:sz w:val="24"/>
          <w:szCs w:val="24"/>
          <w:u w:val="single"/>
        </w:rPr>
        <w:t>    </w:t>
      </w:r>
      <w:r>
        <w:rPr>
          <w:rFonts w:hint="eastAsia" w:ascii="宋体" w:hAnsi="宋体" w:eastAsia="宋体" w:cs="宋体"/>
          <w:sz w:val="24"/>
          <w:szCs w:val="24"/>
        </w:rPr>
        <w:t>日内向乙方提出书面异议；在异议期间，甲方有权拒付不符合合同规定部分的货款。甲方未及时提出异议或者自收到货物之日</w:t>
      </w:r>
      <w:r>
        <w:rPr>
          <w:rFonts w:hint="eastAsia" w:ascii="宋体" w:hAnsi="宋体" w:eastAsia="宋体" w:cs="宋体"/>
          <w:sz w:val="24"/>
          <w:szCs w:val="24"/>
          <w:u w:val="single"/>
        </w:rPr>
        <w:t>    </w:t>
      </w:r>
      <w:r>
        <w:rPr>
          <w:rFonts w:hint="eastAsia" w:ascii="宋体" w:hAnsi="宋体" w:eastAsia="宋体" w:cs="宋体"/>
          <w:sz w:val="24"/>
          <w:szCs w:val="24"/>
        </w:rPr>
        <w:t>日内未通知乙方的，视为货物合乎规定。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乙方在接到甲方书面异议后，应在</w:t>
      </w:r>
      <w:r>
        <w:rPr>
          <w:rFonts w:hint="eastAsia" w:ascii="宋体" w:hAnsi="宋体" w:eastAsia="宋体" w:cs="宋体"/>
          <w:sz w:val="24"/>
          <w:szCs w:val="24"/>
          <w:u w:val="single"/>
        </w:rPr>
        <w:t>    </w:t>
      </w:r>
      <w:r>
        <w:rPr>
          <w:rFonts w:hint="eastAsia" w:ascii="宋体" w:hAnsi="宋体" w:eastAsia="宋体" w:cs="宋体"/>
          <w:sz w:val="24"/>
          <w:szCs w:val="24"/>
        </w:rPr>
        <w:t>日内负责处理并通知甲方处理情况，否则，即视为默认甲方提出的异议和处理意见。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3在签署本合同时，任何法院、仲裁机构、行政机关或监管机构均未作出任何足以对甲方履行本合同产生重大不利影响的判决、裁定、裁决或具体行政行为。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本合同在履行中若发生争议，双方应采取协商办法解决。协商不成，本双方均同意采取如下方式解决。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本合同一式两份双方各执一份，均具有相同法律效应。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611258E"/>
    <w:rsid w:val="06AA726A"/>
    <w:rsid w:val="06C0621B"/>
    <w:rsid w:val="06D94D10"/>
    <w:rsid w:val="09391D6D"/>
    <w:rsid w:val="0A8B487D"/>
    <w:rsid w:val="0C15460C"/>
    <w:rsid w:val="0C2003D3"/>
    <w:rsid w:val="0D602A51"/>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2019-06-26T11:02:01Z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