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税务测算服务合同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兹有甲方委托乙方提供税务测算业务，依据《中华人民共和国合同法》及有关规定，经双方协商，达成以下约定：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项目名称：法院拍卖房屋税务测算业务</w:t>
      </w:r>
      <w:r>
        <w:rPr>
          <w:rFonts w:hint="default" w:ascii="宋体" w:hAnsi="宋体" w:eastAsia="宋体" w:cs="宋体"/>
          <w:sz w:val="24"/>
          <w:szCs w:val="24"/>
        </w:rPr>
        <w:t>。</w:t>
      </w:r>
      <w:bookmarkStart w:id="0" w:name="_GoBack"/>
      <w:bookmarkEnd w:id="0"/>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具体内容：为法院拍卖房屋提供税务、标的物税费测算等服务。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具体要求：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委托事项项下的每个项目，甲乙双方应在一事一议的原则下，单独签订《具体业务委托书》。乙方可根据每个项目的具体情况进行评估，若其不能按甲方要求完成相应项目业务，则乙方可就该项目业务提出异议并拒绝签订《具体业务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事项由乙方按照《具体业务委托书》的要求完成，若因超越乙方工作能力或必须由会计师事务所、税务师事务所、资产评估事务所等专业机构出具的报告，由甲乙双方共同指定的上述事务所与甲方签订另行专门签订相应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（2）甲方对所委托业务的真实性、合法性负责，不得要求乙方做违反法律行政法规及会计原则的项目业务。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服务收费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按照注册税务师、会计师事务所的有关收费标准计收。具体收费根据业务情况上浮下浮一定比例，最低收费标准除外。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《具体业务委托书》约定该具体业务的收费金额的，以《具体业务委托书》为准。未约定的，按前款处理。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费用结算：每月</w:t>
      </w:r>
      <w:r>
        <w:rPr>
          <w:rFonts w:hint="eastAsia" w:ascii="宋体" w:hAnsi="宋体" w:eastAsia="宋体" w:cs="宋体"/>
          <w:sz w:val="24"/>
          <w:szCs w:val="24"/>
          <w:u w:val="single"/>
        </w:rPr>
        <w:t>    </w:t>
      </w:r>
      <w:r>
        <w:rPr>
          <w:rFonts w:hint="eastAsia" w:ascii="宋体" w:hAnsi="宋体" w:eastAsia="宋体" w:cs="宋体"/>
          <w:sz w:val="24"/>
          <w:szCs w:val="24"/>
        </w:rPr>
        <w:t>日前结算支付上月已经完成项目的费用。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乙方应开具正规发票。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测算报告的出具和使用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乙方应当按照国家发布的相关业务准则所规定的格式和类型，出具真实、合法的测算报告。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乙方向甲方出具测算报告一式</w:t>
      </w:r>
      <w:r>
        <w:rPr>
          <w:rFonts w:hint="eastAsia" w:ascii="宋体" w:hAnsi="宋体" w:eastAsia="宋体" w:cs="宋体"/>
          <w:sz w:val="24"/>
          <w:szCs w:val="24"/>
          <w:u w:val="single"/>
        </w:rPr>
        <w:t xml:space="preserve"> 叁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约定事项的终止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本协议签订后，双方应当按约履行，不得无故终止。如遇法定情形或特殊原因确需终止的，提出终止的一方应提前3个工作日以书面形式通知另一方，并由双方协商解决。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在终止业务约定的情况下，甲乙双方应当根据实际情况，对终止之前已经完成的业务及已经发生的工作量正常结算费用。除此之外，双方不承担其它违约责任。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适用法律和争议解决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本约定书的所有方面均应适用中华人民共和国的法律进行解释并受其约束。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DF15B49"/>
    <w:rsid w:val="168D21F7"/>
    <w:rsid w:val="177C3D7B"/>
    <w:rsid w:val="195E7419"/>
    <w:rsid w:val="1F2D6514"/>
    <w:rsid w:val="1FD33725"/>
    <w:rsid w:val="20C1049F"/>
    <w:rsid w:val="24690925"/>
    <w:rsid w:val="2B546F99"/>
    <w:rsid w:val="33634A23"/>
    <w:rsid w:val="34A761EA"/>
    <w:rsid w:val="37A40A48"/>
    <w:rsid w:val="440B0622"/>
    <w:rsid w:val="45BC1A81"/>
    <w:rsid w:val="465A211F"/>
    <w:rsid w:val="49587A91"/>
    <w:rsid w:val="49651908"/>
    <w:rsid w:val="49996AC4"/>
    <w:rsid w:val="49F647D2"/>
    <w:rsid w:val="4C3A2CE8"/>
    <w:rsid w:val="4EB0123B"/>
    <w:rsid w:val="535D33B0"/>
    <w:rsid w:val="552B408E"/>
    <w:rsid w:val="55FBDBBB"/>
    <w:rsid w:val="59034A59"/>
    <w:rsid w:val="5A76342E"/>
    <w:rsid w:val="5DCB6C30"/>
    <w:rsid w:val="62B01F20"/>
    <w:rsid w:val="65F93E9A"/>
    <w:rsid w:val="6A1B40FC"/>
    <w:rsid w:val="6D433F1D"/>
    <w:rsid w:val="730B4AFA"/>
    <w:rsid w:val="752026DF"/>
    <w:rsid w:val="75DB184A"/>
    <w:rsid w:val="761B0A5F"/>
    <w:rsid w:val="766361F8"/>
    <w:rsid w:val="79936843"/>
    <w:rsid w:val="7BC14E00"/>
    <w:rsid w:val="7CD611B0"/>
    <w:rsid w:val="7DA07490"/>
    <w:rsid w:val="7EA61F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2020-04-30T16:23:04Z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