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美术作品</w:t>
      </w:r>
      <w:bookmarkStart w:id="0" w:name="_GoBack"/>
      <w:bookmarkEnd w:id="0"/>
      <w:r>
        <w:rPr>
          <w:rFonts w:hint="eastAsia" w:ascii="宋体" w:hAnsi="宋体" w:eastAsia="宋体" w:cs="宋体"/>
          <w:b/>
          <w:sz w:val="32"/>
          <w:szCs w:val="32"/>
        </w:rPr>
        <w:t>购买合同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博物馆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为了发展中国文博事业，保护文化艺术珍品，</w:t>
      </w:r>
      <w:r>
        <w:rPr>
          <w:rFonts w:hint="eastAsia" w:ascii="宋体" w:hAnsi="宋体" w:eastAsia="宋体" w:cs="宋体"/>
          <w:sz w:val="24"/>
          <w:szCs w:val="24"/>
          <w:u w:val="single"/>
        </w:rPr>
        <w:t>        </w:t>
      </w:r>
      <w:r>
        <w:rPr>
          <w:rFonts w:hint="eastAsia" w:ascii="宋体" w:hAnsi="宋体" w:eastAsia="宋体" w:cs="宋体"/>
          <w:sz w:val="24"/>
          <w:szCs w:val="24"/>
        </w:rPr>
        <w:t>博物馆（以下简称甲方）与</w:t>
      </w:r>
      <w:r>
        <w:rPr>
          <w:rFonts w:hint="eastAsia" w:ascii="宋体" w:hAnsi="宋体" w:eastAsia="宋体" w:cs="宋体"/>
          <w:sz w:val="24"/>
          <w:szCs w:val="24"/>
          <w:u w:val="single"/>
        </w:rPr>
        <w:t>        </w:t>
      </w:r>
      <w:r>
        <w:rPr>
          <w:rFonts w:hint="eastAsia" w:ascii="宋体" w:hAnsi="宋体" w:eastAsia="宋体" w:cs="宋体"/>
          <w:sz w:val="24"/>
          <w:szCs w:val="24"/>
        </w:rPr>
        <w:t>（以下简称乙方）双方经友好协商，并根据《中华人民共和国合同法》、《博物馆管理办法》等有关法律法规规定，就甲方购买收藏乙方美术品的有关事宜，达成协议如下，并共同遵守。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收藏品简述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1.甲方决定收藏乙方所创作的美术作品</w:t>
      </w:r>
      <w:r>
        <w:rPr>
          <w:rFonts w:hint="eastAsia" w:ascii="宋体" w:hAnsi="宋体" w:eastAsia="宋体" w:cs="宋体"/>
          <w:sz w:val="24"/>
          <w:szCs w:val="24"/>
          <w:u w:val="single"/>
        </w:rPr>
        <w:t>        </w:t>
      </w:r>
      <w:r>
        <w:rPr>
          <w:rFonts w:hint="eastAsia" w:ascii="宋体" w:hAnsi="宋体" w:eastAsia="宋体" w:cs="宋体"/>
          <w:sz w:val="24"/>
          <w:szCs w:val="24"/>
        </w:rPr>
        <w:t>（收藏品名称）</w:t>
      </w:r>
      <w:r>
        <w:rPr>
          <w:rFonts w:hint="eastAsia" w:ascii="宋体" w:hAnsi="宋体" w:eastAsia="宋体" w:cs="宋体"/>
          <w:sz w:val="24"/>
          <w:szCs w:val="24"/>
          <w:u w:val="single"/>
        </w:rPr>
        <w:t>        </w:t>
      </w:r>
      <w:r>
        <w:rPr>
          <w:rFonts w:hint="eastAsia" w:ascii="宋体" w:hAnsi="宋体" w:eastAsia="宋体" w:cs="宋体"/>
          <w:sz w:val="24"/>
          <w:szCs w:val="24"/>
        </w:rPr>
        <w:t>件（以下简称收藏品），收藏品的具体数量、质地、状况以本合同附件收藏品清单为准。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2.乙方特别声明收藏品为乙方个人创作，乙方对收藏品享有完整、合法的所有权，本合同订立时收藏品上未设定任何抵押，甲方购买收藏行为不侵害任何第三方利益。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购买用途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协商确定，待收藏品交付甲方后，甲方应依照《中华人民共和国文物保护法》的有关规定将收藏品作为本馆藏品，依法对收藏品行使占有、使用和收益的权利，可将收藏品用于展出、研究、拍摄、文化交流、文化产品开发等符合法律规定的各种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购买方式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乙方将于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收藏品交付于甲方，收藏品交付后，双方将对收藏品进行入馆点交，同时确认收藏品的名称、质地、尺寸、重量、残损情况等，对收藏品现状拍照确认，并填写详细的点交记录，点交结束后双方在点交记录上签字确认（点交记录作为本合同附件）。自点交结束之时起，收藏品的所有权由乙方转移给甲方，甲方开始对收藏品承担保管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双方权利和义务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1.甲方将在收到收藏品之日起10日内，依照《中华人民共和国文物保护法》规定向乙方一次性支付经济补偿金人民币人民币（大写）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2.甲方如将收藏品用于展出或出版时，应在展品说明或出版物中体现乙方姓名。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作为收藏作品上附着知识产权的权利人，授权甲方在收藏作品交付甲方后，甲方在持有收藏作品的同时还可以单独行使收藏作品上附着知识产权中的各项财产权利（包括但不限于出版权、复制权、发行权、展览权、信息网络传播权、汇编权、获得报酬权），但甲方在行使上述权利的同时，应当尊重乙方仍享有的收藏作品上附着知识产权中的各项人身权利（包括但不限于署名权、修改权、保护作品完整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4.乙方应按约定时间将收藏品交付给甲方。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1.如乙方未按本合同约定的期限将收藏品交付给甲方，则视为乙方违约，甲方除有权责令乙方履约交付以外，每延迟一天，甲方还有权向乙方收取人民币（大写）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元）的延迟违约金，直至乙方交付收藏品为止。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2.甲方收到收藏品后未按合同约定，向乙方支付经济补偿金，每延迟一天，应向乙方支付人民币（大写）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元）的延迟违约金。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3.双方均应忠实履行合同约定的各项内容，任何一方违反本合同，均应承担违约责任。双方约定如一方违反合同约定，则违约方应向守约方支付违约金，违约金的金额为合同总价款的</w:t>
      </w:r>
      <w:r>
        <w:rPr>
          <w:rFonts w:hint="eastAsia" w:ascii="宋体" w:hAnsi="宋体" w:eastAsia="宋体" w:cs="宋体"/>
          <w:sz w:val="24"/>
          <w:szCs w:val="24"/>
          <w:u w:val="single"/>
        </w:rPr>
        <w:t>    </w:t>
      </w:r>
      <w:r>
        <w:rPr>
          <w:rFonts w:hint="eastAsia" w:ascii="宋体" w:hAnsi="宋体" w:eastAsia="宋体" w:cs="宋体"/>
          <w:sz w:val="24"/>
          <w:szCs w:val="24"/>
        </w:rPr>
        <w:t>%，因一方违约给另一方或第三方造成经济损失的，违约方应在支付违约金以外另行根据守约方遭受损失的实际情况向另一方或第三方进行赔偿。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合同的变更与解除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1.本合同经甲、乙双方协商一致可以变更，变更应由双方订立协议。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2.本合同在收藏品实际交付之前，经双方当事人协商一致可以解除，具体事宜以当事双方订立的书面协议为准。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争议解决与法律适用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2.本合同的制定、解释及其在执行过程中出现的、或与本合同有关的纠纷之解决，受中华人民共和国现行有效的法律的约束。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1.本合同未尽事宜，双方应另行协商并签订补充协议。本合同补充协议、附件同为本合同不可分割的组成部分，与本合同具有同等法律效力。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2.本合同附件包括：收藏品清单及双方点交记录。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3.本合同自双方签字盖章之日起生效。本合同文本一式两份，双方各持一份，具有同等法律效力。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附件一：收藏品清单</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59"/>
        <w:gridCol w:w="970"/>
        <w:gridCol w:w="1591"/>
        <w:gridCol w:w="1280"/>
        <w:gridCol w:w="1591"/>
        <w:gridCol w:w="1591"/>
        <w:gridCol w:w="659"/>
        <w:gridCol w:w="65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收藏者</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收藏品名称</w:t>
            </w:r>
          </w:p>
        </w:tc>
        <w:tc>
          <w:tcPr>
            <w:tcW w:w="128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所属年代</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是否有破损</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是否可搬动</w:t>
            </w:r>
          </w:p>
        </w:tc>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8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8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附件二：点交记录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42"/>
        <w:gridCol w:w="1564"/>
        <w:gridCol w:w="1564"/>
        <w:gridCol w:w="3479"/>
        <w:gridCol w:w="1053"/>
        <w:gridCol w:w="7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5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点交文物名称</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点交文物数量</w:t>
            </w:r>
          </w:p>
        </w:tc>
        <w:tc>
          <w:tcPr>
            <w:tcW w:w="3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清点时间</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移交地点</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接收人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5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4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ascii="Verdana" w:hAnsi="Verdana" w:eastAsia="宋体" w:cs="Verdana"/>
                <w:sz w:val="24"/>
                <w:szCs w:val="24"/>
              </w:rPr>
              <w:t>年</w:t>
            </w:r>
            <w:r>
              <w:rPr>
                <w:rFonts w:hint="eastAsia" w:ascii="宋体" w:hAnsi="宋体" w:eastAsia="宋体" w:cs="宋体"/>
                <w:sz w:val="24"/>
                <w:szCs w:val="24"/>
                <w:u w:val="single"/>
              </w:rPr>
              <w:t>    </w:t>
            </w:r>
            <w:r>
              <w:rPr>
                <w:rFonts w:hint="default" w:ascii="Verdana" w:hAnsi="Verdana" w:eastAsia="宋体" w:cs="Verdana"/>
                <w:sz w:val="24"/>
                <w:szCs w:val="24"/>
              </w:rPr>
              <w:t>月</w:t>
            </w:r>
            <w:r>
              <w:rPr>
                <w:rFonts w:hint="eastAsia" w:ascii="宋体" w:hAnsi="宋体" w:eastAsia="宋体" w:cs="宋体"/>
                <w:sz w:val="24"/>
                <w:szCs w:val="24"/>
                <w:u w:val="single"/>
              </w:rPr>
              <w:t>    </w:t>
            </w:r>
            <w:r>
              <w:rPr>
                <w:rFonts w:hint="default" w:ascii="Verdana" w:hAnsi="Verdana" w:eastAsia="宋体" w:cs="Verdana"/>
                <w:sz w:val="24"/>
                <w:szCs w:val="24"/>
              </w:rPr>
              <w:t>日</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5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4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default" w:ascii="Verdana" w:hAnsi="Verdana" w:eastAsia="宋体" w:cs="Verdana"/>
                <w:sz w:val="24"/>
                <w:szCs w:val="24"/>
              </w:rPr>
              <w:t>年</w:t>
            </w:r>
            <w:r>
              <w:rPr>
                <w:rFonts w:hint="eastAsia" w:ascii="宋体" w:hAnsi="宋体" w:eastAsia="宋体" w:cs="宋体"/>
                <w:sz w:val="24"/>
                <w:szCs w:val="24"/>
                <w:u w:val="single"/>
              </w:rPr>
              <w:t>    </w:t>
            </w:r>
            <w:r>
              <w:rPr>
                <w:rFonts w:hint="default" w:ascii="Verdana" w:hAnsi="Verdana" w:eastAsia="宋体" w:cs="Verdana"/>
                <w:sz w:val="24"/>
                <w:szCs w:val="24"/>
              </w:rPr>
              <w:t>月</w:t>
            </w:r>
            <w:r>
              <w:rPr>
                <w:rFonts w:hint="eastAsia" w:ascii="宋体" w:hAnsi="宋体" w:eastAsia="宋体" w:cs="宋体"/>
                <w:sz w:val="24"/>
                <w:szCs w:val="24"/>
                <w:u w:val="single"/>
              </w:rPr>
              <w:t>    </w:t>
            </w:r>
            <w:r>
              <w:rPr>
                <w:rFonts w:hint="default" w:ascii="Verdana" w:hAnsi="Verdana" w:eastAsia="宋体" w:cs="Verdana"/>
                <w:sz w:val="24"/>
                <w:szCs w:val="24"/>
              </w:rPr>
              <w:t>日</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5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4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default" w:ascii="Verdana" w:hAnsi="Verdana" w:eastAsia="宋体" w:cs="Verdana"/>
                <w:sz w:val="24"/>
                <w:szCs w:val="24"/>
              </w:rPr>
              <w:t>年</w:t>
            </w:r>
            <w:r>
              <w:rPr>
                <w:rFonts w:hint="eastAsia" w:ascii="宋体" w:hAnsi="宋体" w:eastAsia="宋体" w:cs="宋体"/>
                <w:sz w:val="24"/>
                <w:szCs w:val="24"/>
                <w:u w:val="single"/>
              </w:rPr>
              <w:t>    </w:t>
            </w:r>
            <w:r>
              <w:rPr>
                <w:rFonts w:hint="default" w:ascii="Verdana" w:hAnsi="Verdana" w:eastAsia="宋体" w:cs="Verdana"/>
                <w:sz w:val="24"/>
                <w:szCs w:val="24"/>
              </w:rPr>
              <w:t>月</w:t>
            </w:r>
            <w:r>
              <w:rPr>
                <w:rFonts w:hint="eastAsia" w:ascii="宋体" w:hAnsi="宋体" w:eastAsia="宋体" w:cs="宋体"/>
                <w:sz w:val="24"/>
                <w:szCs w:val="24"/>
                <w:u w:val="single"/>
              </w:rPr>
              <w:t>    </w:t>
            </w:r>
            <w:r>
              <w:rPr>
                <w:rFonts w:hint="default" w:ascii="Verdana" w:hAnsi="Verdana" w:eastAsia="宋体" w:cs="Verdana"/>
                <w:sz w:val="24"/>
                <w:szCs w:val="24"/>
              </w:rPr>
              <w:t>日</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5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年</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月</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3AA47E7"/>
    <w:rsid w:val="04C32372"/>
    <w:rsid w:val="05D80C5B"/>
    <w:rsid w:val="065108B7"/>
    <w:rsid w:val="06CF42E7"/>
    <w:rsid w:val="07DA73F7"/>
    <w:rsid w:val="082358D1"/>
    <w:rsid w:val="08A7736C"/>
    <w:rsid w:val="09B76B40"/>
    <w:rsid w:val="09FD34C4"/>
    <w:rsid w:val="0A247F53"/>
    <w:rsid w:val="0A4547C9"/>
    <w:rsid w:val="0B7121B9"/>
    <w:rsid w:val="0BE348DF"/>
    <w:rsid w:val="0D0122DC"/>
    <w:rsid w:val="0F1215D4"/>
    <w:rsid w:val="0FFB4002"/>
    <w:rsid w:val="10791204"/>
    <w:rsid w:val="1106635A"/>
    <w:rsid w:val="13834014"/>
    <w:rsid w:val="138D248A"/>
    <w:rsid w:val="14295E3B"/>
    <w:rsid w:val="147D4967"/>
    <w:rsid w:val="14D915BF"/>
    <w:rsid w:val="1619716D"/>
    <w:rsid w:val="193E0965"/>
    <w:rsid w:val="1A9B34E4"/>
    <w:rsid w:val="1CF87C53"/>
    <w:rsid w:val="1D3951F8"/>
    <w:rsid w:val="1EA75891"/>
    <w:rsid w:val="1EB03F57"/>
    <w:rsid w:val="21457FA0"/>
    <w:rsid w:val="238D4CCA"/>
    <w:rsid w:val="239E6AED"/>
    <w:rsid w:val="23E23160"/>
    <w:rsid w:val="24B857B2"/>
    <w:rsid w:val="2541660E"/>
    <w:rsid w:val="278728BF"/>
    <w:rsid w:val="28514ACA"/>
    <w:rsid w:val="28637975"/>
    <w:rsid w:val="286D68C3"/>
    <w:rsid w:val="28C20DE7"/>
    <w:rsid w:val="29B71D12"/>
    <w:rsid w:val="2A751440"/>
    <w:rsid w:val="2B094946"/>
    <w:rsid w:val="2B5B46EF"/>
    <w:rsid w:val="2CB52925"/>
    <w:rsid w:val="2D9E0F17"/>
    <w:rsid w:val="2DFF3D44"/>
    <w:rsid w:val="2E575E26"/>
    <w:rsid w:val="2ED33CB3"/>
    <w:rsid w:val="2F223C22"/>
    <w:rsid w:val="2F3C7489"/>
    <w:rsid w:val="2FED0B2A"/>
    <w:rsid w:val="30780D7E"/>
    <w:rsid w:val="32D95168"/>
    <w:rsid w:val="332A664B"/>
    <w:rsid w:val="339A7FD0"/>
    <w:rsid w:val="35283D3C"/>
    <w:rsid w:val="36A3184C"/>
    <w:rsid w:val="372E22DB"/>
    <w:rsid w:val="3823596C"/>
    <w:rsid w:val="383A0CB5"/>
    <w:rsid w:val="3A1F5888"/>
    <w:rsid w:val="3A79568F"/>
    <w:rsid w:val="3B630E39"/>
    <w:rsid w:val="3B832B4A"/>
    <w:rsid w:val="3BA716BB"/>
    <w:rsid w:val="3C1F485A"/>
    <w:rsid w:val="3D5C1672"/>
    <w:rsid w:val="3D8341D0"/>
    <w:rsid w:val="3E353A00"/>
    <w:rsid w:val="3EC212C9"/>
    <w:rsid w:val="3ED17166"/>
    <w:rsid w:val="3FEB45BB"/>
    <w:rsid w:val="40430401"/>
    <w:rsid w:val="42DF361D"/>
    <w:rsid w:val="434528D3"/>
    <w:rsid w:val="43597141"/>
    <w:rsid w:val="4360091D"/>
    <w:rsid w:val="43F9241D"/>
    <w:rsid w:val="44DA1007"/>
    <w:rsid w:val="450518C5"/>
    <w:rsid w:val="451C3931"/>
    <w:rsid w:val="477F6D62"/>
    <w:rsid w:val="484F5B44"/>
    <w:rsid w:val="4857213A"/>
    <w:rsid w:val="49272490"/>
    <w:rsid w:val="49CA27B7"/>
    <w:rsid w:val="4A3338DF"/>
    <w:rsid w:val="4AA04422"/>
    <w:rsid w:val="4B253B8A"/>
    <w:rsid w:val="4B363315"/>
    <w:rsid w:val="4F076F05"/>
    <w:rsid w:val="4F1A6787"/>
    <w:rsid w:val="50593BA0"/>
    <w:rsid w:val="50BC2F2E"/>
    <w:rsid w:val="53161EFD"/>
    <w:rsid w:val="53DB0810"/>
    <w:rsid w:val="54A66D33"/>
    <w:rsid w:val="552E040B"/>
    <w:rsid w:val="55434191"/>
    <w:rsid w:val="57013DE8"/>
    <w:rsid w:val="573F5DAA"/>
    <w:rsid w:val="57E73C28"/>
    <w:rsid w:val="5AB623CE"/>
    <w:rsid w:val="5B110B35"/>
    <w:rsid w:val="5B7D7964"/>
    <w:rsid w:val="5BF44936"/>
    <w:rsid w:val="5C7730E6"/>
    <w:rsid w:val="5CEA1A9C"/>
    <w:rsid w:val="5E427932"/>
    <w:rsid w:val="5F195CA5"/>
    <w:rsid w:val="63546EF5"/>
    <w:rsid w:val="65265B35"/>
    <w:rsid w:val="654C4E27"/>
    <w:rsid w:val="661E0D59"/>
    <w:rsid w:val="671F288D"/>
    <w:rsid w:val="678F003E"/>
    <w:rsid w:val="686A1105"/>
    <w:rsid w:val="686F05F5"/>
    <w:rsid w:val="68F55CF0"/>
    <w:rsid w:val="69B07869"/>
    <w:rsid w:val="6A4A1434"/>
    <w:rsid w:val="6A5C64C9"/>
    <w:rsid w:val="6AC529E7"/>
    <w:rsid w:val="6C1B55DD"/>
    <w:rsid w:val="6DFF28C5"/>
    <w:rsid w:val="6E022F28"/>
    <w:rsid w:val="6EAD199D"/>
    <w:rsid w:val="70420B4D"/>
    <w:rsid w:val="71C06DBD"/>
    <w:rsid w:val="72443436"/>
    <w:rsid w:val="72AA3DC5"/>
    <w:rsid w:val="738E0D52"/>
    <w:rsid w:val="74735B85"/>
    <w:rsid w:val="7557190E"/>
    <w:rsid w:val="75E94A39"/>
    <w:rsid w:val="77DD2FA7"/>
    <w:rsid w:val="79144921"/>
    <w:rsid w:val="79C8426D"/>
    <w:rsid w:val="7A0448B7"/>
    <w:rsid w:val="7D317B4C"/>
    <w:rsid w:val="7E037148"/>
    <w:rsid w:val="7E7908A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2020-03-31T09:15:07Z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